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1511"/>
        <w:spacing w:before="169" w:line="218" w:lineRule="auto"/>
        <w:outlineLvl w:val="0"/>
        <w:rPr>
          <w:rFonts w:ascii="SimHei" w:hAnsi="SimHei" w:eastAsia="SimHei" w:cs="SimHei"/>
          <w:sz w:val="52"/>
          <w:szCs w:val="52"/>
        </w:rPr>
      </w:pPr>
      <w:r>
        <w:rPr>
          <w:rFonts w:ascii="SimHei" w:hAnsi="SimHei" w:eastAsia="SimHei" w:cs="SimHei"/>
          <w:sz w:val="52"/>
          <w:szCs w:val="52"/>
          <w:spacing w:val="-3"/>
        </w:rPr>
        <w:t>南阳市房屋建筑和市政工程</w:t>
      </w:r>
    </w:p>
    <w:p>
      <w:pPr>
        <w:ind w:left="1323"/>
        <w:spacing w:before="322" w:line="221" w:lineRule="auto"/>
        <w:outlineLvl w:val="0"/>
        <w:rPr>
          <w:rFonts w:ascii="SimHei" w:hAnsi="SimHei" w:eastAsia="SimHei" w:cs="SimHei"/>
          <w:sz w:val="84"/>
          <w:szCs w:val="84"/>
        </w:rPr>
      </w:pPr>
      <w:r>
        <w:rPr>
          <w:rFonts w:ascii="SimHei" w:hAnsi="SimHei" w:eastAsia="SimHei" w:cs="SimHei"/>
          <w:sz w:val="84"/>
          <w:szCs w:val="84"/>
          <w:spacing w:val="-10"/>
        </w:rPr>
        <w:t>电子招标标准施工</w:t>
      </w:r>
    </w:p>
    <w:p>
      <w:pPr>
        <w:ind w:left="2947"/>
        <w:spacing w:before="242" w:line="219" w:lineRule="auto"/>
        <w:outlineLvl w:val="0"/>
        <w:rPr>
          <w:rFonts w:ascii="SimHei" w:hAnsi="SimHei" w:eastAsia="SimHei" w:cs="SimHei"/>
          <w:sz w:val="84"/>
          <w:szCs w:val="84"/>
        </w:rPr>
      </w:pPr>
      <w:r>
        <w:rPr>
          <w:rFonts w:ascii="SimHei" w:hAnsi="SimHei" w:eastAsia="SimHei" w:cs="SimHei"/>
          <w:sz w:val="84"/>
          <w:szCs w:val="84"/>
          <w:spacing w:val="-6"/>
        </w:rPr>
        <w:t>招标文件</w:t>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ind w:left="2343"/>
        <w:spacing w:before="140" w:line="223" w:lineRule="auto"/>
        <w:rPr>
          <w:rFonts w:ascii="SimSun" w:hAnsi="SimSun" w:eastAsia="SimSun" w:cs="SimSun"/>
          <w:sz w:val="43"/>
          <w:szCs w:val="43"/>
        </w:rPr>
      </w:pPr>
      <w:r>
        <w:rPr>
          <w:rFonts w:ascii="SimSun" w:hAnsi="SimSun" w:eastAsia="SimSun" w:cs="SimSun"/>
          <w:sz w:val="43"/>
          <w:szCs w:val="43"/>
          <w:spacing w:val="7"/>
        </w:rPr>
        <w:t>【</w:t>
      </w:r>
      <w:r>
        <w:rPr>
          <w:rFonts w:ascii="Times New Roman" w:hAnsi="Times New Roman" w:eastAsia="Times New Roman" w:cs="Times New Roman"/>
          <w:sz w:val="43"/>
          <w:szCs w:val="43"/>
          <w:spacing w:val="7"/>
        </w:rPr>
        <w:t>2021 </w:t>
      </w:r>
      <w:r>
        <w:rPr>
          <w:rFonts w:ascii="SimSun" w:hAnsi="SimSun" w:eastAsia="SimSun" w:cs="SimSun"/>
          <w:sz w:val="43"/>
          <w:szCs w:val="43"/>
          <w:spacing w:val="7"/>
        </w:rPr>
        <w:t>不见面开标版】</w:t>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pStyle w:val="BodyText"/>
        <w:spacing w:line="271" w:lineRule="auto"/>
        <w:rPr/>
      </w:pPr>
      <w:r/>
    </w:p>
    <w:p>
      <w:pPr>
        <w:ind w:firstLine="431"/>
        <w:spacing w:before="97" w:line="358" w:lineRule="auto"/>
        <w:rPr>
          <w:rFonts w:ascii="SimSun" w:hAnsi="SimSun" w:eastAsia="SimSun" w:cs="SimSun"/>
          <w:sz w:val="30"/>
          <w:szCs w:val="30"/>
        </w:rPr>
      </w:pPr>
      <w:r>
        <w:rPr>
          <w:rFonts w:ascii="SimSun" w:hAnsi="SimSun" w:eastAsia="SimSun" w:cs="SimSun"/>
          <w:sz w:val="30"/>
          <w:szCs w:val="30"/>
          <w:spacing w:val="-1"/>
        </w:rPr>
        <w:t>评标办法执行豫建</w:t>
      </w:r>
      <w:r>
        <w:rPr>
          <w:rFonts w:ascii="Times New Roman" w:hAnsi="Times New Roman" w:eastAsia="Times New Roman" w:cs="Times New Roman"/>
          <w:sz w:val="30"/>
          <w:szCs w:val="30"/>
          <w:spacing w:val="-1"/>
        </w:rPr>
        <w:t>[2018]161</w:t>
      </w:r>
      <w:r>
        <w:rPr>
          <w:rFonts w:ascii="Times New Roman" w:hAnsi="Times New Roman" w:eastAsia="Times New Roman" w:cs="Times New Roman"/>
          <w:sz w:val="30"/>
          <w:szCs w:val="30"/>
          <w:spacing w:val="21"/>
        </w:rPr>
        <w:t xml:space="preserve"> </w:t>
      </w:r>
      <w:r>
        <w:rPr>
          <w:rFonts w:ascii="SimSun" w:hAnsi="SimSun" w:eastAsia="SimSun" w:cs="SimSun"/>
          <w:sz w:val="30"/>
          <w:szCs w:val="30"/>
          <w:spacing w:val="-1"/>
        </w:rPr>
        <w:t>号《河南省建筑工程工程量清单招</w:t>
      </w:r>
      <w:r>
        <w:rPr>
          <w:rFonts w:ascii="SimSun" w:hAnsi="SimSun" w:eastAsia="SimSun" w:cs="SimSun"/>
          <w:sz w:val="30"/>
          <w:szCs w:val="30"/>
        </w:rPr>
        <w:t xml:space="preserve"> </w:t>
      </w:r>
      <w:r>
        <w:rPr>
          <w:rFonts w:ascii="SimSun" w:hAnsi="SimSun" w:eastAsia="SimSun" w:cs="SimSun"/>
          <w:sz w:val="30"/>
          <w:szCs w:val="30"/>
          <w:spacing w:val="-4"/>
        </w:rPr>
        <w:t>标评标办法》</w:t>
      </w:r>
    </w:p>
    <w:p>
      <w:pPr>
        <w:spacing w:line="358" w:lineRule="auto"/>
        <w:sectPr>
          <w:pgSz w:w="11907" w:h="16839"/>
          <w:pgMar w:top="1431" w:right="1544" w:bottom="0" w:left="1714" w:header="0" w:footer="0" w:gutter="0"/>
        </w:sectPr>
        <w:rPr>
          <w:rFonts w:ascii="SimSun" w:hAnsi="SimSun" w:eastAsia="SimSun" w:cs="SimSun"/>
          <w:sz w:val="30"/>
          <w:szCs w:val="30"/>
        </w:rPr>
      </w:pPr>
    </w:p>
    <w:p>
      <w:pPr>
        <w:pStyle w:val="BodyText"/>
        <w:spacing w:line="312" w:lineRule="auto"/>
        <w:rPr/>
      </w:pPr>
      <w:r/>
    </w:p>
    <w:p>
      <w:pPr>
        <w:spacing w:before="117" w:line="219" w:lineRule="auto"/>
        <w:jc w:val="right"/>
        <w:rPr>
          <w:rFonts w:ascii="SimSun" w:hAnsi="SimSun" w:eastAsia="SimSun" w:cs="SimSun"/>
          <w:sz w:val="36"/>
          <w:szCs w:val="36"/>
        </w:rPr>
      </w:pPr>
      <w:r>
        <w:rPr>
          <w:rFonts w:ascii="SimSun" w:hAnsi="SimSun" w:eastAsia="SimSun" w:cs="SimSun"/>
          <w:sz w:val="36"/>
          <w:szCs w:val="36"/>
          <w:b/>
          <w:bCs/>
          <w:spacing w:val="-8"/>
        </w:rPr>
        <w:t>工程名称：</w:t>
      </w:r>
      <w:r>
        <w:rPr>
          <w:rFonts w:ascii="SimSun" w:hAnsi="SimSun" w:eastAsia="SimSun" w:cs="SimSun"/>
          <w:sz w:val="36"/>
          <w:szCs w:val="36"/>
          <w:b/>
          <w:bCs/>
          <w:u w:val="single" w:color="auto"/>
          <w:color w:val="0000FF"/>
          <w:spacing w:val="-8"/>
        </w:rPr>
        <w:t>唐河县少拜寺镇后牛沟村</w:t>
      </w:r>
      <w:r>
        <w:rPr>
          <w:rFonts w:ascii="SimSun" w:hAnsi="SimSun" w:eastAsia="SimSun" w:cs="SimSun"/>
          <w:sz w:val="36"/>
          <w:szCs w:val="36"/>
          <w:u w:val="single" w:color="auto"/>
          <w:color w:val="0000FF"/>
          <w:spacing w:val="-48"/>
        </w:rPr>
        <w:t xml:space="preserve"> </w:t>
      </w:r>
      <w:r>
        <w:rPr>
          <w:rFonts w:ascii="SimSun" w:hAnsi="SimSun" w:eastAsia="SimSun" w:cs="SimSun"/>
          <w:sz w:val="36"/>
          <w:szCs w:val="36"/>
          <w:b/>
          <w:bCs/>
          <w:u w:val="single" w:color="auto"/>
          <w:color w:val="0000FF"/>
          <w:spacing w:val="-8"/>
        </w:rPr>
        <w:t>2024</w:t>
      </w:r>
      <w:r>
        <w:rPr>
          <w:rFonts w:ascii="SimSun" w:hAnsi="SimSun" w:eastAsia="SimSun" w:cs="SimSun"/>
          <w:sz w:val="36"/>
          <w:szCs w:val="36"/>
          <w:u w:val="single" w:color="auto"/>
          <w:color w:val="0000FF"/>
          <w:spacing w:val="-73"/>
        </w:rPr>
        <w:t xml:space="preserve"> </w:t>
      </w:r>
      <w:r>
        <w:rPr>
          <w:rFonts w:ascii="SimSun" w:hAnsi="SimSun" w:eastAsia="SimSun" w:cs="SimSun"/>
          <w:sz w:val="36"/>
          <w:szCs w:val="36"/>
          <w:b/>
          <w:bCs/>
          <w:u w:val="single" w:color="auto"/>
          <w:color w:val="0000FF"/>
          <w:spacing w:val="-8"/>
        </w:rPr>
        <w:t>年以工代赈示</w:t>
      </w:r>
    </w:p>
    <w:p>
      <w:pPr>
        <w:ind w:left="3854"/>
        <w:spacing w:before="197" w:line="220" w:lineRule="auto"/>
        <w:rPr>
          <w:rFonts w:ascii="SimSun" w:hAnsi="SimSun" w:eastAsia="SimSun" w:cs="SimSun"/>
          <w:sz w:val="36"/>
          <w:szCs w:val="36"/>
        </w:rPr>
      </w:pPr>
      <w:r>
        <w:rPr>
          <w:rFonts w:ascii="SimSun" w:hAnsi="SimSun" w:eastAsia="SimSun" w:cs="SimSun"/>
          <w:sz w:val="36"/>
          <w:szCs w:val="36"/>
          <w:b/>
          <w:bCs/>
          <w:u w:val="single" w:color="auto"/>
          <w:color w:val="0000FF"/>
          <w:spacing w:val="-8"/>
        </w:rPr>
        <w:t>范项目</w:t>
      </w:r>
    </w:p>
    <w:p>
      <w:pPr>
        <w:ind w:left="860"/>
        <w:spacing w:before="193" w:line="220" w:lineRule="auto"/>
        <w:rPr>
          <w:rFonts w:ascii="SimSun" w:hAnsi="SimSun" w:eastAsia="SimSun" w:cs="SimSun"/>
          <w:sz w:val="36"/>
          <w:szCs w:val="36"/>
        </w:rPr>
      </w:pPr>
      <w:r>
        <w:rPr>
          <w:rFonts w:ascii="SimSun" w:hAnsi="SimSun" w:eastAsia="SimSun" w:cs="SimSun"/>
          <w:sz w:val="36"/>
          <w:szCs w:val="36"/>
          <w:b/>
          <w:bCs/>
          <w:spacing w:val="-6"/>
        </w:rPr>
        <w:t>项目</w:t>
      </w:r>
      <w:r>
        <w:rPr>
          <w:rFonts w:ascii="SimSun" w:hAnsi="SimSun" w:eastAsia="SimSun" w:cs="SimSun"/>
          <w:sz w:val="36"/>
          <w:szCs w:val="36"/>
          <w:spacing w:val="-87"/>
        </w:rPr>
        <w:t xml:space="preserve"> </w:t>
      </w:r>
      <w:r>
        <w:rPr>
          <w:rFonts w:ascii="SimSun" w:hAnsi="SimSun" w:eastAsia="SimSun" w:cs="SimSun"/>
          <w:sz w:val="36"/>
          <w:szCs w:val="36"/>
          <w:b/>
          <w:bCs/>
          <w:spacing w:val="-6"/>
        </w:rPr>
        <w:t>(标段)编号：</w:t>
      </w:r>
      <w:r>
        <w:rPr>
          <w:rFonts w:ascii="SimSun" w:hAnsi="SimSun" w:eastAsia="SimSun" w:cs="SimSun"/>
          <w:sz w:val="36"/>
          <w:szCs w:val="36"/>
          <w:b/>
          <w:bCs/>
          <w:u w:val="single" w:color="auto"/>
          <w:color w:val="0000FF"/>
          <w:spacing w:val="-6"/>
        </w:rPr>
        <w:t>N4113281328000057001001</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ind w:left="3432"/>
        <w:spacing w:before="156" w:line="220" w:lineRule="auto"/>
        <w:rPr>
          <w:rFonts w:ascii="SimSun" w:hAnsi="SimSun" w:eastAsia="SimSun" w:cs="SimSun"/>
          <w:sz w:val="48"/>
          <w:szCs w:val="48"/>
        </w:rPr>
      </w:pPr>
      <w:r>
        <w:rPr>
          <w:rFonts w:ascii="SimSun" w:hAnsi="SimSun" w:eastAsia="SimSun" w:cs="SimSun"/>
          <w:sz w:val="48"/>
          <w:szCs w:val="48"/>
          <w:b/>
          <w:bCs/>
          <w:spacing w:val="-8"/>
        </w:rPr>
        <w:t>招标文件</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2136"/>
        <w:spacing w:before="92" w:line="219" w:lineRule="auto"/>
        <w:rPr>
          <w:rFonts w:ascii="SimSun" w:hAnsi="SimSun" w:eastAsia="SimSun" w:cs="SimSun"/>
          <w:sz w:val="28"/>
          <w:szCs w:val="28"/>
        </w:rPr>
      </w:pPr>
      <w:r>
        <w:drawing>
          <wp:anchor distT="0" distB="0" distL="0" distR="0" simplePos="0" relativeHeight="251658240" behindDoc="0" locked="0" layoutInCell="1" allowOverlap="1">
            <wp:simplePos x="0" y="0"/>
            <wp:positionH relativeFrom="column">
              <wp:posOffset>2537180</wp:posOffset>
            </wp:positionH>
            <wp:positionV relativeFrom="paragraph">
              <wp:posOffset>-266281</wp:posOffset>
            </wp:positionV>
            <wp:extent cx="1524000" cy="1544320"/>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1524000" cy="1544320"/>
                    </a:xfrm>
                    <a:prstGeom prst="rect">
                      <a:avLst/>
                    </a:prstGeom>
                  </pic:spPr>
                </pic:pic>
              </a:graphicData>
            </a:graphic>
          </wp:anchor>
        </w:drawing>
      </w:r>
      <w:r>
        <w:rPr>
          <w:rFonts w:ascii="SimSun" w:hAnsi="SimSun" w:eastAsia="SimSun" w:cs="SimSun"/>
          <w:sz w:val="28"/>
          <w:szCs w:val="28"/>
          <w:b/>
          <w:bCs/>
          <w:spacing w:val="-3"/>
        </w:rPr>
        <w:t>招</w:t>
      </w:r>
      <w:r>
        <w:rPr>
          <w:rFonts w:ascii="SimSun" w:hAnsi="SimSun" w:eastAsia="SimSun" w:cs="SimSun"/>
          <w:sz w:val="28"/>
          <w:szCs w:val="28"/>
          <w:spacing w:val="-3"/>
        </w:rPr>
        <w:t xml:space="preserve"> </w:t>
      </w:r>
      <w:r>
        <w:rPr>
          <w:rFonts w:ascii="SimSun" w:hAnsi="SimSun" w:eastAsia="SimSun" w:cs="SimSun"/>
          <w:sz w:val="28"/>
          <w:szCs w:val="28"/>
          <w:b/>
          <w:bCs/>
          <w:spacing w:val="-3"/>
        </w:rPr>
        <w:t>标</w:t>
      </w:r>
      <w:r>
        <w:rPr>
          <w:rFonts w:ascii="SimSun" w:hAnsi="SimSun" w:eastAsia="SimSun" w:cs="SimSun"/>
          <w:sz w:val="28"/>
          <w:szCs w:val="28"/>
          <w:spacing w:val="-3"/>
        </w:rPr>
        <w:t xml:space="preserve"> </w:t>
      </w:r>
      <w:r>
        <w:rPr>
          <w:rFonts w:ascii="SimSun" w:hAnsi="SimSun" w:eastAsia="SimSun" w:cs="SimSun"/>
          <w:sz w:val="28"/>
          <w:szCs w:val="28"/>
          <w:b/>
          <w:bCs/>
          <w:spacing w:val="-3"/>
        </w:rPr>
        <w:t>人：</w:t>
      </w:r>
      <w:r>
        <w:rPr>
          <w:rFonts w:ascii="SimSun" w:hAnsi="SimSun" w:eastAsia="SimSun" w:cs="SimSun"/>
          <w:sz w:val="28"/>
          <w:szCs w:val="28"/>
          <w:b/>
          <w:bCs/>
          <w:color w:val="0000FF"/>
          <w:spacing w:val="-3"/>
        </w:rPr>
        <w:t>唐河县少拜寺镇人民政府</w:t>
      </w:r>
    </w:p>
    <w:p>
      <w:pPr>
        <w:ind w:left="591"/>
        <w:spacing w:before="292" w:line="219" w:lineRule="auto"/>
        <w:rPr>
          <w:rFonts w:ascii="SimSun" w:hAnsi="SimSun" w:eastAsia="SimSun" w:cs="SimSun"/>
          <w:sz w:val="28"/>
          <w:szCs w:val="28"/>
        </w:rPr>
      </w:pPr>
      <w:r>
        <w:rPr>
          <w:rFonts w:ascii="SimSun" w:hAnsi="SimSun" w:eastAsia="SimSun" w:cs="SimSun"/>
          <w:sz w:val="28"/>
          <w:szCs w:val="28"/>
          <w:b/>
          <w:bCs/>
          <w:spacing w:val="-3"/>
        </w:rPr>
        <w:t>招标代理机构：</w:t>
      </w:r>
      <w:r>
        <w:rPr>
          <w:rFonts w:ascii="SimSun" w:hAnsi="SimSun" w:eastAsia="SimSun" w:cs="SimSun"/>
          <w:sz w:val="28"/>
          <w:szCs w:val="28"/>
          <w:b/>
          <w:bCs/>
          <w:color w:val="0000FF"/>
          <w:spacing w:val="-3"/>
        </w:rPr>
        <w:t>河南鹏宇工程管理有限公司</w:t>
      </w:r>
      <w:r>
        <w:rPr>
          <w:rFonts w:ascii="SimSun" w:hAnsi="SimSun" w:eastAsia="SimSun" w:cs="SimSun"/>
          <w:sz w:val="28"/>
          <w:szCs w:val="28"/>
          <w:b/>
          <w:bCs/>
          <w:spacing w:val="-3"/>
        </w:rPr>
        <w:t>（单位电子签章）</w:t>
      </w:r>
    </w:p>
    <w:p>
      <w:pPr>
        <w:spacing w:line="219" w:lineRule="auto"/>
        <w:sectPr>
          <w:pgSz w:w="11907" w:h="16839"/>
          <w:pgMar w:top="1431" w:right="1415" w:bottom="0" w:left="1720" w:header="0" w:footer="0" w:gutter="0"/>
        </w:sectPr>
        <w:rPr>
          <w:rFonts w:ascii="SimSun" w:hAnsi="SimSun" w:eastAsia="SimSun" w:cs="SimSun"/>
          <w:sz w:val="28"/>
          <w:szCs w:val="28"/>
        </w:rPr>
      </w:pPr>
    </w:p>
    <w:p>
      <w:pPr>
        <w:pStyle w:val="BodyText"/>
        <w:spacing w:line="265" w:lineRule="auto"/>
        <w:rPr/>
      </w:pPr>
      <w:r/>
    </w:p>
    <w:p>
      <w:pPr>
        <w:pStyle w:val="BodyText"/>
        <w:spacing w:line="265" w:lineRule="auto"/>
        <w:rPr/>
      </w:pPr>
      <w:r/>
    </w:p>
    <w:p>
      <w:pPr>
        <w:pStyle w:val="BodyText"/>
        <w:spacing w:line="266" w:lineRule="auto"/>
        <w:rPr/>
      </w:pPr>
      <w:r/>
    </w:p>
    <w:p>
      <w:pPr>
        <w:pStyle w:val="BodyText"/>
        <w:spacing w:line="266" w:lineRule="auto"/>
        <w:rPr/>
      </w:pPr>
      <w:r/>
    </w:p>
    <w:sdt>
      <w:sdtPr>
        <w:rPr>
          <w:rFonts w:ascii="SimHei" w:hAnsi="SimHei" w:eastAsia="SimHei" w:cs="SimHei"/>
          <w:sz w:val="31"/>
          <w:szCs w:val="31"/>
        </w:rPr>
        <w:docPartObj>
          <w:docPartGallery w:val="Table of Contents"/>
          <w:docPartUnique/>
        </w:docPartObj>
      </w:sdtPr>
      <w:sdtEndPr>
        <w:rPr>
          <w:rFonts w:ascii="Calibri" w:hAnsi="Calibri" w:eastAsia="Calibri" w:cs="Calibri"/>
          <w:sz w:val="22"/>
          <w:szCs w:val="22"/>
        </w:rPr>
      </w:sdtEndPr>
      <w:sdtContent>
        <w:p>
          <w:pPr>
            <w:ind w:left="3953"/>
            <w:spacing w:before="100" w:line="224" w:lineRule="auto"/>
            <w:rPr>
              <w:rFonts w:ascii="SimHei" w:hAnsi="SimHei" w:eastAsia="SimHei" w:cs="SimHei"/>
              <w:sz w:val="31"/>
              <w:szCs w:val="31"/>
            </w:rPr>
          </w:pPr>
          <w:r>
            <w:rPr>
              <w:rFonts w:ascii="SimHei" w:hAnsi="SimHei" w:eastAsia="SimHei" w:cs="SimHei"/>
              <w:sz w:val="31"/>
              <w:szCs w:val="31"/>
              <w:b/>
              <w:bCs/>
              <w:spacing w:val="-25"/>
            </w:rPr>
            <w:t>目</w:t>
          </w:r>
          <w:r>
            <w:rPr>
              <w:rFonts w:ascii="SimHei" w:hAnsi="SimHei" w:eastAsia="SimHei" w:cs="SimHei"/>
              <w:sz w:val="31"/>
              <w:szCs w:val="31"/>
              <w:spacing w:val="14"/>
            </w:rPr>
            <w:t xml:space="preserve">  </w:t>
          </w:r>
          <w:r>
            <w:rPr>
              <w:rFonts w:ascii="SimHei" w:hAnsi="SimHei" w:eastAsia="SimHei" w:cs="SimHei"/>
              <w:sz w:val="31"/>
              <w:szCs w:val="31"/>
              <w:b/>
              <w:bCs/>
              <w:spacing w:val="-25"/>
            </w:rPr>
            <w:t>录</w:t>
          </w:r>
        </w:p>
        <w:p>
          <w:pPr>
            <w:spacing w:before="260" w:line="185" w:lineRule="auto"/>
            <w:tabs>
              <w:tab w:val="right" w:leader="dot" w:pos="8800"/>
            </w:tabs>
            <w:rPr>
              <w:rFonts w:ascii="Calibri" w:hAnsi="Calibri" w:eastAsia="Calibri" w:cs="Calibri"/>
              <w:sz w:val="22"/>
              <w:szCs w:val="22"/>
            </w:rPr>
          </w:pPr>
          <w:bookmarkStart w:name="bookmark1" w:id="1"/>
          <w:bookmarkEnd w:id="1"/>
          <w:hyperlink w:history="true" w:anchor="bookmark2">
            <w:r>
              <w:rPr>
                <w:rFonts w:ascii="SimHei" w:hAnsi="SimHei" w:eastAsia="SimHei" w:cs="SimHei"/>
                <w:sz w:val="22"/>
                <w:szCs w:val="22"/>
                <w:spacing w:val="-1"/>
              </w:rPr>
              <w:t>第一章</w:t>
            </w:r>
            <w:r>
              <w:rPr>
                <w:rFonts w:ascii="SimHei" w:hAnsi="SimHei" w:eastAsia="SimHei" w:cs="SimHei"/>
                <w:sz w:val="22"/>
                <w:szCs w:val="22"/>
                <w:spacing w:val="-1"/>
              </w:rPr>
              <w:t xml:space="preserve"> </w:t>
            </w:r>
            <w:r>
              <w:rPr>
                <w:rFonts w:ascii="SimHei" w:hAnsi="SimHei" w:eastAsia="SimHei" w:cs="SimHei"/>
                <w:sz w:val="22"/>
                <w:szCs w:val="22"/>
                <w:spacing w:val="-1"/>
              </w:rPr>
              <w:t>招标公告</w:t>
            </w:r>
            <w:r>
              <w:rPr>
                <w:rFonts w:ascii="SimHei" w:hAnsi="SimHei" w:eastAsia="SimHei" w:cs="SimHei"/>
                <w:sz w:val="22"/>
                <w:szCs w:val="22"/>
              </w:rPr>
              <w:tab/>
            </w:r>
            <w:r>
              <w:rPr>
                <w:rFonts w:ascii="SimHei" w:hAnsi="SimHei" w:eastAsia="SimHei" w:cs="SimHei"/>
                <w:sz w:val="22"/>
                <w:szCs w:val="22"/>
                <w:spacing w:val="-80"/>
              </w:rPr>
              <w:t xml:space="preserve"> </w:t>
            </w:r>
            <w:r>
              <w:rPr>
                <w:rFonts w:ascii="Calibri" w:hAnsi="Calibri" w:eastAsia="Calibri" w:cs="Calibri"/>
                <w:sz w:val="22"/>
                <w:szCs w:val="22"/>
              </w:rPr>
              <w:t>5</w:t>
            </w:r>
          </w:hyperlink>
        </w:p>
        <w:p>
          <w:pPr>
            <w:ind w:left="429"/>
            <w:spacing w:before="101" w:line="205" w:lineRule="auto"/>
            <w:tabs>
              <w:tab w:val="right" w:leader="dot" w:pos="9054"/>
            </w:tabs>
            <w:rPr>
              <w:rFonts w:ascii="Calibri" w:hAnsi="Calibri" w:eastAsia="Calibri" w:cs="Calibri"/>
              <w:sz w:val="22"/>
              <w:szCs w:val="22"/>
            </w:rPr>
          </w:pPr>
          <w:bookmarkStart w:name="bookmark3" w:id="2"/>
          <w:bookmarkEnd w:id="2"/>
          <w:hyperlink w:history="true" w:anchor="bookmark4">
            <w:r>
              <w:rPr>
                <w:rFonts w:ascii="FangSong" w:hAnsi="FangSong" w:eastAsia="FangSong" w:cs="FangSong"/>
                <w:sz w:val="22"/>
                <w:szCs w:val="22"/>
                <w:spacing w:val="-6"/>
              </w:rPr>
              <w:t>一、招标条件</w:t>
            </w:r>
            <w:r>
              <w:rPr>
                <w:rFonts w:ascii="Calibri" w:hAnsi="Calibri" w:eastAsia="Calibri" w:cs="Calibri"/>
                <w:sz w:val="22"/>
                <w:szCs w:val="22"/>
                <w:b/>
                <w:bCs/>
                <w:spacing w:val="-6"/>
              </w:rPr>
              <w:t>:</w:t>
            </w:r>
            <w:r>
              <w:rPr>
                <w:rFonts w:ascii="Calibri" w:hAnsi="Calibri" w:eastAsia="Calibri" w:cs="Calibri"/>
                <w:sz w:val="22"/>
                <w:szCs w:val="22"/>
                <w:b/>
                <w:bCs/>
              </w:rPr>
              <w:tab/>
            </w:r>
            <w:r>
              <w:rPr>
                <w:rFonts w:ascii="Calibri" w:hAnsi="Calibri" w:eastAsia="Calibri" w:cs="Calibri"/>
                <w:sz w:val="22"/>
                <w:szCs w:val="22"/>
                <w:b/>
                <w:bCs/>
                <w:spacing w:val="13"/>
                <w:w w:val="101"/>
              </w:rPr>
              <w:t xml:space="preserve"> </w:t>
            </w:r>
            <w:r>
              <w:rPr>
                <w:rFonts w:ascii="Calibri" w:hAnsi="Calibri" w:eastAsia="Calibri" w:cs="Calibri"/>
                <w:sz w:val="22"/>
                <w:szCs w:val="22"/>
              </w:rPr>
              <w:t>5</w:t>
            </w:r>
          </w:hyperlink>
        </w:p>
        <w:p>
          <w:pPr>
            <w:ind w:left="432"/>
            <w:spacing w:before="67" w:line="185" w:lineRule="auto"/>
            <w:tabs>
              <w:tab w:val="right" w:leader="dot" w:pos="9054"/>
            </w:tabs>
            <w:rPr>
              <w:rFonts w:ascii="Calibri" w:hAnsi="Calibri" w:eastAsia="Calibri" w:cs="Calibri"/>
              <w:sz w:val="22"/>
              <w:szCs w:val="22"/>
            </w:rPr>
          </w:pPr>
          <w:bookmarkStart w:name="bookmark5" w:id="3"/>
          <w:bookmarkEnd w:id="3"/>
          <w:hyperlink w:history="true" w:anchor="bookmark6">
            <w:r>
              <w:rPr>
                <w:rFonts w:ascii="FangSong" w:hAnsi="FangSong" w:eastAsia="FangSong" w:cs="FangSong"/>
                <w:sz w:val="22"/>
                <w:szCs w:val="22"/>
                <w:spacing w:val="-8"/>
              </w:rPr>
              <w:t>二、项目概况及编号</w:t>
            </w:r>
            <w:r>
              <w:rPr>
                <w:rFonts w:ascii="FangSong" w:hAnsi="FangSong" w:eastAsia="FangSong" w:cs="FangSong"/>
                <w:sz w:val="22"/>
                <w:szCs w:val="22"/>
                <w:spacing w:val="-61"/>
              </w:rPr>
              <w:t xml:space="preserve"> </w:t>
            </w:r>
            <w:r>
              <w:rPr>
                <w:rFonts w:ascii="FangSong" w:hAnsi="FangSong" w:eastAsia="FangSong" w:cs="FangSong"/>
                <w:sz w:val="22"/>
                <w:szCs w:val="22"/>
              </w:rPr>
              <w:tab/>
            </w:r>
            <w:r>
              <w:rPr>
                <w:rFonts w:ascii="FangSong" w:hAnsi="FangSong" w:eastAsia="FangSong" w:cs="FangSong"/>
                <w:sz w:val="22"/>
                <w:szCs w:val="22"/>
                <w:spacing w:val="-47"/>
              </w:rPr>
              <w:t xml:space="preserve"> </w:t>
            </w:r>
            <w:r>
              <w:rPr>
                <w:rFonts w:ascii="Calibri" w:hAnsi="Calibri" w:eastAsia="Calibri" w:cs="Calibri"/>
                <w:sz w:val="22"/>
                <w:szCs w:val="22"/>
              </w:rPr>
              <w:t>5</w:t>
            </w:r>
          </w:hyperlink>
        </w:p>
        <w:p>
          <w:pPr>
            <w:ind w:left="432"/>
            <w:spacing w:before="92" w:line="205" w:lineRule="auto"/>
            <w:tabs>
              <w:tab w:val="right" w:leader="dot" w:pos="9054"/>
            </w:tabs>
            <w:rPr>
              <w:rFonts w:ascii="Calibri" w:hAnsi="Calibri" w:eastAsia="Calibri" w:cs="Calibri"/>
              <w:sz w:val="22"/>
              <w:szCs w:val="22"/>
            </w:rPr>
          </w:pPr>
          <w:bookmarkStart w:name="bookmark7" w:id="4"/>
          <w:bookmarkEnd w:id="4"/>
          <w:hyperlink w:history="true" w:anchor="bookmark8">
            <w:r>
              <w:rPr>
                <w:rFonts w:ascii="FangSong" w:hAnsi="FangSong" w:eastAsia="FangSong" w:cs="FangSong"/>
                <w:sz w:val="22"/>
                <w:szCs w:val="22"/>
                <w:spacing w:val="-6"/>
              </w:rPr>
              <w:t>三、投标人资格要求</w:t>
            </w:r>
            <w:r>
              <w:rPr>
                <w:rFonts w:ascii="Calibri" w:hAnsi="Calibri" w:eastAsia="Calibri" w:cs="Calibri"/>
                <w:sz w:val="22"/>
                <w:szCs w:val="22"/>
                <w:b/>
                <w:bCs/>
                <w:spacing w:val="-6"/>
              </w:rPr>
              <w:t>:</w:t>
            </w:r>
            <w:r>
              <w:rPr>
                <w:rFonts w:ascii="Calibri" w:hAnsi="Calibri" w:eastAsia="Calibri" w:cs="Calibri"/>
                <w:sz w:val="22"/>
                <w:szCs w:val="22"/>
                <w:b/>
                <w:bCs/>
              </w:rPr>
              <w:tab/>
            </w:r>
            <w:r>
              <w:rPr>
                <w:rFonts w:ascii="Calibri" w:hAnsi="Calibri" w:eastAsia="Calibri" w:cs="Calibri"/>
                <w:sz w:val="22"/>
                <w:szCs w:val="22"/>
                <w:b/>
                <w:bCs/>
                <w:spacing w:val="13"/>
                <w:w w:val="101"/>
              </w:rPr>
              <w:t xml:space="preserve"> </w:t>
            </w:r>
            <w:r>
              <w:rPr>
                <w:rFonts w:ascii="Calibri" w:hAnsi="Calibri" w:eastAsia="Calibri" w:cs="Calibri"/>
                <w:sz w:val="22"/>
                <w:szCs w:val="22"/>
              </w:rPr>
              <w:t>5</w:t>
            </w:r>
          </w:hyperlink>
        </w:p>
        <w:p>
          <w:pPr>
            <w:ind w:left="451"/>
            <w:spacing w:before="67" w:line="185" w:lineRule="auto"/>
            <w:tabs>
              <w:tab w:val="right" w:leader="dot" w:pos="9054"/>
            </w:tabs>
            <w:rPr>
              <w:rFonts w:ascii="Calibri" w:hAnsi="Calibri" w:eastAsia="Calibri" w:cs="Calibri"/>
              <w:sz w:val="22"/>
              <w:szCs w:val="22"/>
            </w:rPr>
          </w:pPr>
          <w:bookmarkStart w:name="bookmark9" w:id="5"/>
          <w:bookmarkEnd w:id="5"/>
          <w:hyperlink w:history="true" w:anchor="bookmark10">
            <w:r>
              <w:rPr>
                <w:rFonts w:ascii="FangSong" w:hAnsi="FangSong" w:eastAsia="FangSong" w:cs="FangSong"/>
                <w:sz w:val="22"/>
                <w:szCs w:val="22"/>
                <w:spacing w:val="-11"/>
              </w:rPr>
              <w:t>四、招标文件的获取方法</w:t>
            </w:r>
            <w:r>
              <w:rPr>
                <w:rFonts w:ascii="FangSong" w:hAnsi="FangSong" w:eastAsia="FangSong" w:cs="FangSong"/>
                <w:sz w:val="22"/>
                <w:szCs w:val="22"/>
              </w:rPr>
              <w:tab/>
            </w:r>
            <w:r>
              <w:rPr>
                <w:rFonts w:ascii="FangSong" w:hAnsi="FangSong" w:eastAsia="FangSong" w:cs="FangSong"/>
                <w:sz w:val="22"/>
                <w:szCs w:val="22"/>
                <w:spacing w:val="-47"/>
              </w:rPr>
              <w:t xml:space="preserve"> </w:t>
            </w:r>
            <w:r>
              <w:rPr>
                <w:rFonts w:ascii="Calibri" w:hAnsi="Calibri" w:eastAsia="Calibri" w:cs="Calibri"/>
                <w:sz w:val="22"/>
                <w:szCs w:val="22"/>
              </w:rPr>
              <w:t>6</w:t>
            </w:r>
          </w:hyperlink>
        </w:p>
        <w:p>
          <w:pPr>
            <w:ind w:left="429"/>
            <w:spacing w:before="91" w:line="219" w:lineRule="auto"/>
            <w:tabs>
              <w:tab w:val="right" w:leader="dot" w:pos="9054"/>
            </w:tabs>
            <w:rPr>
              <w:rFonts w:ascii="Calibri" w:hAnsi="Calibri" w:eastAsia="Calibri" w:cs="Calibri"/>
              <w:sz w:val="22"/>
              <w:szCs w:val="22"/>
            </w:rPr>
          </w:pPr>
          <w:r>
            <w:drawing>
              <wp:anchor distT="0" distB="0" distL="0" distR="0" simplePos="0" relativeHeight="251659264" behindDoc="1" locked="0" layoutInCell="1" allowOverlap="1">
                <wp:simplePos x="0" y="0"/>
                <wp:positionH relativeFrom="column">
                  <wp:posOffset>232606</wp:posOffset>
                </wp:positionH>
                <wp:positionV relativeFrom="paragraph">
                  <wp:posOffset>226927</wp:posOffset>
                </wp:positionV>
                <wp:extent cx="5543549" cy="792479"/>
                <wp:effectExtent l="0" t="0" r="0" b="0"/>
                <wp:wrapNone/>
                <wp:docPr id="4" name="IM 4">
                  <a:hlinkClick xmlns:a="http://schemas.openxmlformats.org/drawingml/2006/main" r:id="rId4"/>
                </wp:docPr>
                <wp:cNvGraphicFramePr/>
                <a:graphic>
                  <a:graphicData uri="http://schemas.openxmlformats.org/drawingml/2006/picture">
                    <pic:pic>
                      <pic:nvPicPr>
                        <pic:cNvPr id="4" name="IM 4"/>
                        <pic:cNvPicPr/>
                      </pic:nvPicPr>
                      <pic:blipFill>
                        <a:blip r:embed="rId3"/>
                        <a:stretch>
                          <a:fillRect/>
                        </a:stretch>
                      </pic:blipFill>
                      <pic:spPr>
                        <a:xfrm rot="0">
                          <a:off x="0" y="0"/>
                          <a:ext cx="5543549" cy="792479"/>
                        </a:xfrm>
                        <a:prstGeom prst="rect">
                          <a:avLst/>
                        </a:prstGeom>
                      </pic:spPr>
                    </pic:pic>
                  </a:graphicData>
                </a:graphic>
              </wp:anchor>
            </w:drawing>
          </w:r>
          <w:bookmarkStart w:name="bookmark11" w:id="6"/>
          <w:bookmarkEnd w:id="6"/>
          <w:hyperlink w:history="true" w:anchor="bookmark12">
            <w:r>
              <w:rPr>
                <w:rFonts w:ascii="FangSong" w:hAnsi="FangSong" w:eastAsia="FangSong" w:cs="FangSong"/>
                <w:sz w:val="22"/>
                <w:szCs w:val="22"/>
                <w:spacing w:val="-9"/>
              </w:rPr>
              <w:t>五、投标文件的递交时间及地点：</w:t>
            </w:r>
            <w:r>
              <w:rPr>
                <w:rFonts w:ascii="FangSong" w:hAnsi="FangSong" w:eastAsia="FangSong" w:cs="FangSong"/>
                <w:sz w:val="22"/>
                <w:szCs w:val="22"/>
                <w:spacing w:val="-45"/>
              </w:rPr>
              <w:t xml:space="preserve"> </w:t>
            </w:r>
            <w:r>
              <w:rPr>
                <w:rFonts w:ascii="FangSong" w:hAnsi="FangSong" w:eastAsia="FangSong" w:cs="FangSong"/>
                <w:sz w:val="22"/>
                <w:szCs w:val="22"/>
              </w:rPr>
              <w:tab/>
            </w:r>
            <w:r>
              <w:rPr>
                <w:rFonts w:ascii="FangSong" w:hAnsi="FangSong" w:eastAsia="FangSong" w:cs="FangSong"/>
                <w:sz w:val="22"/>
                <w:szCs w:val="22"/>
                <w:spacing w:val="-46"/>
              </w:rPr>
              <w:t xml:space="preserve"> </w:t>
            </w:r>
            <w:r>
              <w:rPr>
                <w:rFonts w:ascii="Calibri" w:hAnsi="Calibri" w:eastAsia="Calibri" w:cs="Calibri"/>
                <w:sz w:val="22"/>
                <w:szCs w:val="22"/>
              </w:rPr>
              <w:t>6</w:t>
            </w:r>
          </w:hyperlink>
        </w:p>
        <w:p>
          <w:pPr>
            <w:ind w:left="757"/>
            <w:spacing w:before="112" w:line="199" w:lineRule="auto"/>
            <w:rPr>
              <w:rFonts w:ascii="FangSong" w:hAnsi="FangSong" w:eastAsia="FangSong" w:cs="FangSong"/>
              <w:sz w:val="22"/>
              <w:szCs w:val="22"/>
            </w:rPr>
          </w:pPr>
          <w:bookmarkStart w:name="bookmark13" w:id="7"/>
          <w:bookmarkEnd w:id="7"/>
          <w:hyperlink w:history="true" w:anchor="bookmark13">
            <w:r>
              <w:rPr>
                <w:rFonts w:ascii="FangSong" w:hAnsi="FangSong" w:eastAsia="FangSong" w:cs="FangSong"/>
                <w:sz w:val="22"/>
                <w:szCs w:val="22"/>
                <w:spacing w:val="-4"/>
              </w:rPr>
              <w:t>本次招标项目招标人不组织踏勘现场和投标预备会。</w:t>
            </w:r>
          </w:hyperlink>
        </w:p>
        <w:p>
          <w:pPr>
            <w:ind w:left="422"/>
            <w:spacing w:line="172" w:lineRule="auto"/>
            <w:tabs>
              <w:tab w:val="right" w:leader="dot" w:pos="9054"/>
            </w:tabs>
            <w:rPr>
              <w:rFonts w:ascii="Calibri" w:hAnsi="Calibri" w:eastAsia="Calibri" w:cs="Calibri"/>
              <w:sz w:val="22"/>
              <w:szCs w:val="22"/>
            </w:rPr>
          </w:pPr>
          <w:bookmarkStart w:name="bookmark14" w:id="8"/>
          <w:bookmarkEnd w:id="8"/>
          <w:hyperlink w:history="true" w:anchor="bookmark14">
            <w:r>
              <w:rPr>
                <w:rFonts w:ascii="Calibri" w:hAnsi="Calibri" w:eastAsia="Calibri" w:cs="Calibri"/>
                <w:sz w:val="22"/>
                <w:szCs w:val="22"/>
                <w:spacing w:val="-22"/>
              </w:rPr>
              <w:t>6</w:t>
            </w:r>
            <w:r>
              <w:rPr>
                <w:rFonts w:ascii="Calibri" w:hAnsi="Calibri" w:eastAsia="Calibri" w:cs="Calibri"/>
                <w:sz w:val="22"/>
                <w:szCs w:val="22"/>
                <w:spacing w:val="-17"/>
              </w:rPr>
              <w:t xml:space="preserve"> </w:t>
            </w:r>
            <w:r>
              <w:rPr>
                <w:rFonts w:ascii="SimHei" w:hAnsi="SimHei" w:eastAsia="SimHei" w:cs="SimHei"/>
                <w:sz w:val="22"/>
                <w:szCs w:val="22"/>
                <w:spacing w:val="-22"/>
              </w:rPr>
              <w:t>、</w:t>
            </w:r>
            <w:r>
              <w:rPr>
                <w:rFonts w:ascii="SimHei" w:hAnsi="SimHei" w:eastAsia="SimHei" w:cs="SimHei"/>
                <w:sz w:val="22"/>
                <w:szCs w:val="22"/>
              </w:rPr>
              <w:t xml:space="preserve">                                              </w:t>
            </w:r>
            <w:r>
              <w:rPr>
                <w:rFonts w:ascii="SimHei" w:hAnsi="SimHei" w:eastAsia="SimHei" w:cs="SimHei"/>
                <w:sz w:val="22"/>
                <w:szCs w:val="22"/>
              </w:rPr>
              <w:tab/>
            </w:r>
            <w:r>
              <w:rPr>
                <w:rFonts w:ascii="SimHei" w:hAnsi="SimHei" w:eastAsia="SimHei" w:cs="SimHei"/>
                <w:sz w:val="22"/>
                <w:szCs w:val="22"/>
                <w:spacing w:val="-46"/>
              </w:rPr>
              <w:t xml:space="preserve"> </w:t>
            </w:r>
            <w:r>
              <w:rPr>
                <w:rFonts w:ascii="Calibri" w:hAnsi="Calibri" w:eastAsia="Calibri" w:cs="Calibri"/>
                <w:sz w:val="22"/>
                <w:szCs w:val="22"/>
              </w:rPr>
              <w:t>7</w:t>
            </w:r>
          </w:hyperlink>
        </w:p>
        <w:p>
          <w:pPr>
            <w:ind w:left="763"/>
            <w:spacing w:before="182" w:line="201" w:lineRule="auto"/>
            <w:rPr>
              <w:rFonts w:ascii="FangSong" w:hAnsi="FangSong" w:eastAsia="FangSong" w:cs="FangSong"/>
              <w:sz w:val="22"/>
              <w:szCs w:val="22"/>
            </w:rPr>
          </w:pPr>
          <w:bookmarkStart w:name="bookmark15" w:id="9"/>
          <w:bookmarkEnd w:id="9"/>
          <w:hyperlink w:history="true" w:anchor="bookmark15">
            <w:r>
              <w:rPr>
                <w:rFonts w:ascii="FangSong" w:hAnsi="FangSong" w:eastAsia="FangSong" w:cs="FangSong"/>
                <w:sz w:val="22"/>
                <w:szCs w:val="22"/>
                <w:spacing w:val="-9"/>
              </w:rPr>
              <w:t>发布公告的媒介：</w:t>
            </w:r>
          </w:hyperlink>
        </w:p>
        <w:p>
          <w:pPr>
            <w:ind w:left="421"/>
            <w:spacing w:line="170" w:lineRule="auto"/>
            <w:tabs>
              <w:tab w:val="right" w:leader="dot" w:pos="9054"/>
            </w:tabs>
            <w:rPr>
              <w:rFonts w:ascii="Calibri" w:hAnsi="Calibri" w:eastAsia="Calibri" w:cs="Calibri"/>
              <w:sz w:val="22"/>
              <w:szCs w:val="22"/>
            </w:rPr>
          </w:pPr>
          <w:bookmarkStart w:name="bookmark16" w:id="10"/>
          <w:bookmarkEnd w:id="10"/>
          <w:hyperlink w:history="true" w:anchor="bookmark16">
            <w:r>
              <w:rPr>
                <w:rFonts w:ascii="Calibri" w:hAnsi="Calibri" w:eastAsia="Calibri" w:cs="Calibri"/>
                <w:sz w:val="22"/>
                <w:szCs w:val="22"/>
                <w:spacing w:val="-21"/>
              </w:rPr>
              <w:t>7</w:t>
            </w:r>
            <w:r>
              <w:rPr>
                <w:rFonts w:ascii="Calibri" w:hAnsi="Calibri" w:eastAsia="Calibri" w:cs="Calibri"/>
                <w:sz w:val="22"/>
                <w:szCs w:val="22"/>
                <w:spacing w:val="-17"/>
              </w:rPr>
              <w:t xml:space="preserve"> </w:t>
            </w:r>
            <w:r>
              <w:rPr>
                <w:rFonts w:ascii="SimHei" w:hAnsi="SimHei" w:eastAsia="SimHei" w:cs="SimHei"/>
                <w:sz w:val="22"/>
                <w:szCs w:val="22"/>
                <w:spacing w:val="-21"/>
              </w:rPr>
              <w:t>、</w:t>
            </w:r>
            <w:r>
              <w:rPr>
                <w:rFonts w:ascii="SimHei" w:hAnsi="SimHei" w:eastAsia="SimHei" w:cs="SimHei"/>
                <w:sz w:val="22"/>
                <w:szCs w:val="22"/>
                <w:spacing w:val="3"/>
              </w:rPr>
              <w:t xml:space="preserve">                </w:t>
            </w:r>
            <w:r>
              <w:rPr>
                <w:rFonts w:ascii="SimHei" w:hAnsi="SimHei" w:eastAsia="SimHei" w:cs="SimHei"/>
                <w:sz w:val="22"/>
                <w:szCs w:val="22"/>
              </w:rPr>
              <w:tab/>
            </w:r>
            <w:r>
              <w:rPr>
                <w:rFonts w:ascii="SimHei" w:hAnsi="SimHei" w:eastAsia="SimHei" w:cs="SimHei"/>
                <w:sz w:val="22"/>
                <w:szCs w:val="22"/>
                <w:spacing w:val="-47"/>
              </w:rPr>
              <w:t xml:space="preserve"> </w:t>
            </w:r>
            <w:r>
              <w:rPr>
                <w:rFonts w:ascii="Calibri" w:hAnsi="Calibri" w:eastAsia="Calibri" w:cs="Calibri"/>
                <w:sz w:val="22"/>
                <w:szCs w:val="22"/>
              </w:rPr>
              <w:t>7</w:t>
            </w:r>
          </w:hyperlink>
        </w:p>
        <w:p>
          <w:pPr>
            <w:ind w:left="425"/>
            <w:spacing w:before="122" w:line="205" w:lineRule="auto"/>
            <w:tabs>
              <w:tab w:val="right" w:leader="dot" w:pos="9054"/>
            </w:tabs>
            <w:rPr>
              <w:rFonts w:ascii="Calibri" w:hAnsi="Calibri" w:eastAsia="Calibri" w:cs="Calibri"/>
              <w:sz w:val="22"/>
              <w:szCs w:val="22"/>
            </w:rPr>
          </w:pPr>
          <w:bookmarkStart w:name="bookmark17" w:id="11"/>
          <w:bookmarkEnd w:id="11"/>
          <w:hyperlink w:history="true" w:anchor="bookmark18">
            <w:r>
              <w:rPr>
                <w:rFonts w:ascii="FangSong" w:hAnsi="FangSong" w:eastAsia="FangSong" w:cs="FangSong"/>
                <w:sz w:val="22"/>
                <w:szCs w:val="22"/>
                <w:spacing w:val="-6"/>
              </w:rPr>
              <w:t>八、联系方式</w:t>
            </w:r>
            <w:r>
              <w:rPr>
                <w:rFonts w:ascii="Calibri" w:hAnsi="Calibri" w:eastAsia="Calibri" w:cs="Calibri"/>
                <w:sz w:val="22"/>
                <w:szCs w:val="22"/>
                <w:b/>
                <w:bCs/>
                <w:spacing w:val="-6"/>
              </w:rPr>
              <w:t>:</w:t>
            </w:r>
            <w:r>
              <w:rPr>
                <w:rFonts w:ascii="Calibri" w:hAnsi="Calibri" w:eastAsia="Calibri" w:cs="Calibri"/>
                <w:sz w:val="22"/>
                <w:szCs w:val="22"/>
                <w:b/>
                <w:bCs/>
              </w:rPr>
              <w:tab/>
            </w:r>
            <w:r>
              <w:rPr>
                <w:rFonts w:ascii="Calibri" w:hAnsi="Calibri" w:eastAsia="Calibri" w:cs="Calibri"/>
                <w:sz w:val="22"/>
                <w:szCs w:val="22"/>
                <w:b/>
                <w:bCs/>
                <w:spacing w:val="13"/>
              </w:rPr>
              <w:t xml:space="preserve"> </w:t>
            </w:r>
            <w:r>
              <w:rPr>
                <w:rFonts w:ascii="Calibri" w:hAnsi="Calibri" w:eastAsia="Calibri" w:cs="Calibri"/>
                <w:sz w:val="22"/>
                <w:szCs w:val="22"/>
              </w:rPr>
              <w:t>7</w:t>
            </w:r>
          </w:hyperlink>
        </w:p>
        <w:p>
          <w:pPr>
            <w:spacing w:before="185" w:line="185" w:lineRule="auto"/>
            <w:tabs>
              <w:tab w:val="right" w:leader="dot" w:pos="8800"/>
            </w:tabs>
            <w:rPr>
              <w:rFonts w:ascii="Calibri" w:hAnsi="Calibri" w:eastAsia="Calibri" w:cs="Calibri"/>
              <w:sz w:val="22"/>
              <w:szCs w:val="22"/>
            </w:rPr>
          </w:pPr>
          <w:bookmarkStart w:name="bookmark19" w:id="12"/>
          <w:bookmarkEnd w:id="12"/>
          <w:hyperlink w:history="true" w:anchor="bookmark20">
            <w:r>
              <w:rPr>
                <w:rFonts w:ascii="SimHei" w:hAnsi="SimHei" w:eastAsia="SimHei" w:cs="SimHei"/>
                <w:sz w:val="22"/>
                <w:szCs w:val="22"/>
                <w:spacing w:val="-1"/>
              </w:rPr>
              <w:t>第二章</w:t>
            </w:r>
            <w:r>
              <w:rPr>
                <w:rFonts w:ascii="SimHei" w:hAnsi="SimHei" w:eastAsia="SimHei" w:cs="SimHei"/>
                <w:sz w:val="22"/>
                <w:szCs w:val="22"/>
                <w:spacing w:val="-1"/>
              </w:rPr>
              <w:t xml:space="preserve"> </w:t>
            </w:r>
            <w:r>
              <w:rPr>
                <w:rFonts w:ascii="SimHei" w:hAnsi="SimHei" w:eastAsia="SimHei" w:cs="SimHei"/>
                <w:sz w:val="22"/>
                <w:szCs w:val="22"/>
                <w:spacing w:val="-1"/>
              </w:rPr>
              <w:t>投标人须知</w:t>
            </w:r>
            <w:r>
              <w:rPr>
                <w:rFonts w:ascii="SimHei" w:hAnsi="SimHei" w:eastAsia="SimHei" w:cs="SimHei"/>
                <w:sz w:val="22"/>
                <w:szCs w:val="22"/>
              </w:rPr>
              <w:tab/>
            </w:r>
            <w:r>
              <w:rPr>
                <w:rFonts w:ascii="SimHei" w:hAnsi="SimHei" w:eastAsia="SimHei" w:cs="SimHei"/>
                <w:sz w:val="22"/>
                <w:szCs w:val="22"/>
                <w:spacing w:val="-82"/>
              </w:rPr>
              <w:t xml:space="preserve"> </w:t>
            </w:r>
            <w:r>
              <w:rPr>
                <w:rFonts w:ascii="Calibri" w:hAnsi="Calibri" w:eastAsia="Calibri" w:cs="Calibri"/>
                <w:sz w:val="22"/>
                <w:szCs w:val="22"/>
              </w:rPr>
              <w:t>9</w:t>
            </w:r>
          </w:hyperlink>
        </w:p>
        <w:p>
          <w:pPr>
            <w:ind w:left="418"/>
            <w:spacing w:before="102" w:line="185" w:lineRule="auto"/>
            <w:tabs>
              <w:tab w:val="right" w:leader="dot" w:pos="9054"/>
            </w:tabs>
            <w:rPr>
              <w:rFonts w:ascii="Calibri" w:hAnsi="Calibri" w:eastAsia="Calibri" w:cs="Calibri"/>
              <w:sz w:val="22"/>
              <w:szCs w:val="22"/>
            </w:rPr>
          </w:pPr>
          <w:bookmarkStart w:name="bookmark21" w:id="13"/>
          <w:bookmarkEnd w:id="13"/>
          <w:hyperlink w:history="true" w:anchor="bookmark22">
            <w:r>
              <w:rPr>
                <w:rFonts w:ascii="SimHei" w:hAnsi="SimHei" w:eastAsia="SimHei" w:cs="SimHei"/>
                <w:sz w:val="22"/>
                <w:szCs w:val="22"/>
                <w:spacing w:val="-1"/>
              </w:rPr>
              <w:t>投标人须知前附表</w:t>
            </w:r>
            <w:r>
              <w:rPr>
                <w:rFonts w:ascii="SimHei" w:hAnsi="SimHei" w:eastAsia="SimHei" w:cs="SimHei"/>
                <w:sz w:val="22"/>
                <w:szCs w:val="22"/>
                <w:spacing w:val="-56"/>
              </w:rPr>
              <w:t xml:space="preserve"> </w:t>
            </w:r>
            <w:r>
              <w:rPr>
                <w:rFonts w:ascii="SimHei" w:hAnsi="SimHei" w:eastAsia="SimHei" w:cs="SimHei"/>
                <w:sz w:val="22"/>
                <w:szCs w:val="22"/>
              </w:rPr>
              <w:tab/>
            </w:r>
            <w:r>
              <w:rPr>
                <w:rFonts w:ascii="SimHei" w:hAnsi="SimHei" w:eastAsia="SimHei" w:cs="SimHei"/>
                <w:sz w:val="22"/>
                <w:szCs w:val="22"/>
                <w:spacing w:val="-48"/>
              </w:rPr>
              <w:t xml:space="preserve"> </w:t>
            </w:r>
            <w:r>
              <w:rPr>
                <w:rFonts w:ascii="Calibri" w:hAnsi="Calibri" w:eastAsia="Calibri" w:cs="Calibri"/>
                <w:sz w:val="22"/>
                <w:szCs w:val="22"/>
              </w:rPr>
              <w:t>9</w:t>
            </w:r>
          </w:hyperlink>
        </w:p>
        <w:p>
          <w:pPr>
            <w:ind w:left="430"/>
            <w:spacing w:before="91" w:line="185" w:lineRule="auto"/>
            <w:tabs>
              <w:tab w:val="right" w:leader="dot" w:pos="9054"/>
            </w:tabs>
            <w:rPr>
              <w:rFonts w:ascii="Calibri" w:hAnsi="Calibri" w:eastAsia="Calibri" w:cs="Calibri"/>
              <w:sz w:val="22"/>
              <w:szCs w:val="22"/>
            </w:rPr>
          </w:pPr>
          <w:bookmarkStart w:name="bookmark23" w:id="14"/>
          <w:bookmarkEnd w:id="14"/>
          <w:hyperlink w:history="true" w:anchor="bookmark24">
            <w:r>
              <w:rPr>
                <w:rFonts w:ascii="Calibri" w:hAnsi="Calibri" w:eastAsia="Calibri" w:cs="Calibri"/>
                <w:sz w:val="22"/>
                <w:szCs w:val="22"/>
                <w:spacing w:val="-8"/>
              </w:rPr>
              <w:t>1.</w:t>
            </w:r>
            <w:r>
              <w:rPr>
                <w:rFonts w:ascii="Calibri" w:hAnsi="Calibri" w:eastAsia="Calibri" w:cs="Calibri"/>
                <w:sz w:val="22"/>
                <w:szCs w:val="22"/>
                <w:spacing w:val="12"/>
                <w:w w:val="101"/>
              </w:rPr>
              <w:t xml:space="preserve">  </w:t>
            </w:r>
            <w:r>
              <w:rPr>
                <w:rFonts w:ascii="SimHei" w:hAnsi="SimHei" w:eastAsia="SimHei" w:cs="SimHei"/>
                <w:sz w:val="22"/>
                <w:szCs w:val="22"/>
                <w:spacing w:val="-8"/>
              </w:rPr>
              <w:t>总则</w:t>
            </w:r>
            <w:r>
              <w:rPr>
                <w:rFonts w:ascii="SimHei" w:hAnsi="SimHei" w:eastAsia="SimHei" w:cs="SimHei"/>
                <w:sz w:val="22"/>
                <w:szCs w:val="22"/>
                <w:spacing w:val="-65"/>
              </w:rPr>
              <w:t xml:space="preserve"> </w:t>
            </w:r>
            <w:r>
              <w:rPr>
                <w:rFonts w:ascii="SimHei" w:hAnsi="SimHei" w:eastAsia="SimHei" w:cs="SimHei"/>
                <w:sz w:val="22"/>
                <w:szCs w:val="22"/>
              </w:rPr>
              <w:tab/>
            </w:r>
            <w:r>
              <w:rPr>
                <w:rFonts w:ascii="SimHei" w:hAnsi="SimHei" w:eastAsia="SimHei" w:cs="SimHei"/>
                <w:sz w:val="22"/>
                <w:szCs w:val="22"/>
                <w:spacing w:val="-41"/>
              </w:rPr>
              <w:t xml:space="preserve"> </w:t>
            </w:r>
            <w:r>
              <w:rPr>
                <w:rFonts w:ascii="Calibri" w:hAnsi="Calibri" w:eastAsia="Calibri" w:cs="Calibri"/>
                <w:sz w:val="22"/>
                <w:szCs w:val="22"/>
                <w:spacing w:val="-5"/>
              </w:rPr>
              <w:t>18</w:t>
            </w:r>
          </w:hyperlink>
        </w:p>
        <w:p>
          <w:pPr>
            <w:ind w:left="423"/>
            <w:spacing w:before="92" w:line="185" w:lineRule="auto"/>
            <w:tabs>
              <w:tab w:val="right" w:leader="dot" w:pos="9054"/>
            </w:tabs>
            <w:rPr>
              <w:rFonts w:ascii="Calibri" w:hAnsi="Calibri" w:eastAsia="Calibri" w:cs="Calibri"/>
              <w:sz w:val="22"/>
              <w:szCs w:val="22"/>
            </w:rPr>
          </w:pPr>
          <w:bookmarkStart w:name="bookmark25" w:id="15"/>
          <w:bookmarkEnd w:id="15"/>
          <w:hyperlink w:history="true" w:anchor="bookmark26">
            <w:r>
              <w:rPr>
                <w:rFonts w:ascii="Calibri" w:hAnsi="Calibri" w:eastAsia="Calibri" w:cs="Calibri"/>
                <w:sz w:val="22"/>
                <w:szCs w:val="22"/>
                <w:spacing w:val="-4"/>
              </w:rPr>
              <w:t>2.</w:t>
            </w:r>
            <w:r>
              <w:rPr>
                <w:rFonts w:ascii="Calibri" w:hAnsi="Calibri" w:eastAsia="Calibri" w:cs="Calibri"/>
                <w:sz w:val="22"/>
                <w:szCs w:val="22"/>
                <w:spacing w:val="11"/>
              </w:rPr>
              <w:t xml:space="preserve">  </w:t>
            </w:r>
            <w:r>
              <w:rPr>
                <w:rFonts w:ascii="SimHei" w:hAnsi="SimHei" w:eastAsia="SimHei" w:cs="SimHei"/>
                <w:sz w:val="22"/>
                <w:szCs w:val="22"/>
                <w:spacing w:val="-4"/>
              </w:rPr>
              <w:t>招标文件</w:t>
            </w:r>
            <w:r>
              <w:rPr>
                <w:rFonts w:ascii="SimHei" w:hAnsi="SimHei" w:eastAsia="SimHei" w:cs="SimHei"/>
                <w:sz w:val="22"/>
                <w:szCs w:val="22"/>
                <w:spacing w:val="-62"/>
              </w:rPr>
              <w:t xml:space="preserve"> </w:t>
            </w:r>
            <w:r>
              <w:rPr>
                <w:rFonts w:ascii="SimHei" w:hAnsi="SimHei" w:eastAsia="SimHei" w:cs="SimHei"/>
                <w:sz w:val="22"/>
                <w:szCs w:val="22"/>
              </w:rPr>
              <w:tab/>
            </w:r>
            <w:r>
              <w:rPr>
                <w:rFonts w:ascii="SimHei" w:hAnsi="SimHei" w:eastAsia="SimHei" w:cs="SimHei"/>
                <w:sz w:val="22"/>
                <w:szCs w:val="22"/>
                <w:spacing w:val="-47"/>
              </w:rPr>
              <w:t xml:space="preserve"> </w:t>
            </w:r>
            <w:r>
              <w:rPr>
                <w:rFonts w:ascii="Calibri" w:hAnsi="Calibri" w:eastAsia="Calibri" w:cs="Calibri"/>
                <w:sz w:val="22"/>
                <w:szCs w:val="22"/>
                <w:spacing w:val="-3"/>
              </w:rPr>
              <w:t>20</w:t>
            </w:r>
          </w:hyperlink>
        </w:p>
        <w:p>
          <w:pPr>
            <w:ind w:left="422"/>
            <w:spacing w:before="91" w:line="185" w:lineRule="auto"/>
            <w:tabs>
              <w:tab w:val="right" w:leader="dot" w:pos="9054"/>
            </w:tabs>
            <w:rPr>
              <w:rFonts w:ascii="Calibri" w:hAnsi="Calibri" w:eastAsia="Calibri" w:cs="Calibri"/>
              <w:sz w:val="22"/>
              <w:szCs w:val="22"/>
            </w:rPr>
          </w:pPr>
          <w:bookmarkStart w:name="bookmark27" w:id="16"/>
          <w:bookmarkEnd w:id="16"/>
          <w:hyperlink w:history="true" w:anchor="bookmark28">
            <w:r>
              <w:rPr>
                <w:rFonts w:ascii="Calibri" w:hAnsi="Calibri" w:eastAsia="Calibri" w:cs="Calibri"/>
                <w:sz w:val="22"/>
                <w:szCs w:val="22"/>
                <w:spacing w:val="-3"/>
              </w:rPr>
              <w:t>3.</w:t>
            </w:r>
            <w:r>
              <w:rPr>
                <w:rFonts w:ascii="Calibri" w:hAnsi="Calibri" w:eastAsia="Calibri" w:cs="Calibri"/>
                <w:sz w:val="22"/>
                <w:szCs w:val="22"/>
                <w:spacing w:val="9"/>
              </w:rPr>
              <w:t xml:space="preserve">  </w:t>
            </w:r>
            <w:r>
              <w:rPr>
                <w:rFonts w:ascii="SimHei" w:hAnsi="SimHei" w:eastAsia="SimHei" w:cs="SimHei"/>
                <w:sz w:val="22"/>
                <w:szCs w:val="22"/>
                <w:spacing w:val="-3"/>
              </w:rPr>
              <w:t>投标文件</w:t>
            </w:r>
            <w:r>
              <w:rPr>
                <w:rFonts w:ascii="SimHei" w:hAnsi="SimHei" w:eastAsia="SimHei" w:cs="SimHei"/>
                <w:sz w:val="22"/>
                <w:szCs w:val="22"/>
                <w:spacing w:val="-62"/>
              </w:rPr>
              <w:t xml:space="preserve"> </w:t>
            </w:r>
            <w:r>
              <w:rPr>
                <w:rFonts w:ascii="SimHei" w:hAnsi="SimHei" w:eastAsia="SimHei" w:cs="SimHei"/>
                <w:sz w:val="22"/>
                <w:szCs w:val="22"/>
              </w:rPr>
              <w:tab/>
            </w:r>
            <w:r>
              <w:rPr>
                <w:rFonts w:ascii="SimHei" w:hAnsi="SimHei" w:eastAsia="SimHei" w:cs="SimHei"/>
                <w:sz w:val="22"/>
                <w:szCs w:val="22"/>
                <w:spacing w:val="-47"/>
              </w:rPr>
              <w:t xml:space="preserve"> </w:t>
            </w:r>
            <w:r>
              <w:rPr>
                <w:rFonts w:ascii="Calibri" w:hAnsi="Calibri" w:eastAsia="Calibri" w:cs="Calibri"/>
                <w:sz w:val="22"/>
                <w:szCs w:val="22"/>
                <w:spacing w:val="-3"/>
              </w:rPr>
              <w:t>21</w:t>
            </w:r>
          </w:hyperlink>
        </w:p>
        <w:p>
          <w:pPr>
            <w:ind w:left="416"/>
            <w:spacing w:before="92" w:line="185" w:lineRule="auto"/>
            <w:tabs>
              <w:tab w:val="right" w:leader="dot" w:pos="9054"/>
            </w:tabs>
            <w:rPr>
              <w:rFonts w:ascii="Calibri" w:hAnsi="Calibri" w:eastAsia="Calibri" w:cs="Calibri"/>
              <w:sz w:val="22"/>
              <w:szCs w:val="22"/>
            </w:rPr>
          </w:pPr>
          <w:bookmarkStart w:name="bookmark29" w:id="17"/>
          <w:bookmarkEnd w:id="17"/>
          <w:hyperlink w:history="true" w:anchor="bookmark30">
            <w:r>
              <w:rPr>
                <w:rFonts w:ascii="Calibri" w:hAnsi="Calibri" w:eastAsia="Calibri" w:cs="Calibri"/>
                <w:sz w:val="22"/>
                <w:szCs w:val="22"/>
                <w:spacing w:val="-3"/>
              </w:rPr>
              <w:t>4.</w:t>
            </w:r>
            <w:r>
              <w:rPr>
                <w:rFonts w:ascii="Calibri" w:hAnsi="Calibri" w:eastAsia="Calibri" w:cs="Calibri"/>
                <w:sz w:val="22"/>
                <w:szCs w:val="22"/>
                <w:spacing w:val="9"/>
              </w:rPr>
              <w:t xml:space="preserve">  </w:t>
            </w:r>
            <w:r>
              <w:rPr>
                <w:rFonts w:ascii="SimHei" w:hAnsi="SimHei" w:eastAsia="SimHei" w:cs="SimHei"/>
                <w:sz w:val="22"/>
                <w:szCs w:val="22"/>
                <w:spacing w:val="-3"/>
              </w:rPr>
              <w:t>投标</w:t>
            </w:r>
            <w:r>
              <w:rPr>
                <w:rFonts w:ascii="SimHei" w:hAnsi="SimHei" w:eastAsia="SimHei" w:cs="SimHei"/>
                <w:sz w:val="22"/>
                <w:szCs w:val="22"/>
                <w:spacing w:val="-64"/>
              </w:rPr>
              <w:t xml:space="preserve"> </w:t>
            </w:r>
            <w:r>
              <w:rPr>
                <w:rFonts w:ascii="SimHei" w:hAnsi="SimHei" w:eastAsia="SimHei" w:cs="SimHei"/>
                <w:sz w:val="22"/>
                <w:szCs w:val="22"/>
              </w:rPr>
              <w:tab/>
            </w:r>
            <w:r>
              <w:rPr>
                <w:rFonts w:ascii="SimHei" w:hAnsi="SimHei" w:eastAsia="SimHei" w:cs="SimHei"/>
                <w:sz w:val="22"/>
                <w:szCs w:val="22"/>
                <w:spacing w:val="-47"/>
              </w:rPr>
              <w:t xml:space="preserve"> </w:t>
            </w:r>
            <w:r>
              <w:rPr>
                <w:rFonts w:ascii="Calibri" w:hAnsi="Calibri" w:eastAsia="Calibri" w:cs="Calibri"/>
                <w:sz w:val="22"/>
                <w:szCs w:val="22"/>
                <w:spacing w:val="-3"/>
              </w:rPr>
              <w:t>23</w:t>
            </w:r>
          </w:hyperlink>
        </w:p>
        <w:p>
          <w:pPr>
            <w:ind w:left="422"/>
            <w:spacing w:before="91" w:line="185" w:lineRule="auto"/>
            <w:tabs>
              <w:tab w:val="right" w:leader="dot" w:pos="9054"/>
            </w:tabs>
            <w:rPr>
              <w:rFonts w:ascii="Calibri" w:hAnsi="Calibri" w:eastAsia="Calibri" w:cs="Calibri"/>
              <w:sz w:val="22"/>
              <w:szCs w:val="22"/>
            </w:rPr>
          </w:pPr>
          <w:bookmarkStart w:name="bookmark31" w:id="18"/>
          <w:bookmarkEnd w:id="18"/>
          <w:hyperlink w:history="true" w:anchor="bookmark32">
            <w:r>
              <w:rPr>
                <w:rFonts w:ascii="Calibri" w:hAnsi="Calibri" w:eastAsia="Calibri" w:cs="Calibri"/>
                <w:sz w:val="22"/>
                <w:szCs w:val="22"/>
                <w:spacing w:val="-6"/>
              </w:rPr>
              <w:t>5.</w:t>
            </w:r>
            <w:r>
              <w:rPr>
                <w:rFonts w:ascii="Calibri" w:hAnsi="Calibri" w:eastAsia="Calibri" w:cs="Calibri"/>
                <w:sz w:val="22"/>
                <w:szCs w:val="22"/>
                <w:spacing w:val="12"/>
                <w:w w:val="101"/>
              </w:rPr>
              <w:t xml:space="preserve">  </w:t>
            </w:r>
            <w:r>
              <w:rPr>
                <w:rFonts w:ascii="SimHei" w:hAnsi="SimHei" w:eastAsia="SimHei" w:cs="SimHei"/>
                <w:sz w:val="22"/>
                <w:szCs w:val="22"/>
                <w:spacing w:val="-6"/>
              </w:rPr>
              <w:t>开标</w:t>
            </w:r>
            <w:r>
              <w:rPr>
                <w:rFonts w:ascii="SimHei" w:hAnsi="SimHei" w:eastAsia="SimHei" w:cs="SimHei"/>
                <w:sz w:val="22"/>
                <w:szCs w:val="22"/>
                <w:spacing w:val="-65"/>
              </w:rPr>
              <w:t xml:space="preserve"> </w:t>
            </w:r>
            <w:r>
              <w:rPr>
                <w:rFonts w:ascii="SimHei" w:hAnsi="SimHei" w:eastAsia="SimHei" w:cs="SimHei"/>
                <w:sz w:val="22"/>
                <w:szCs w:val="22"/>
              </w:rPr>
              <w:tab/>
            </w:r>
            <w:r>
              <w:rPr>
                <w:rFonts w:ascii="SimHei" w:hAnsi="SimHei" w:eastAsia="SimHei" w:cs="SimHei"/>
                <w:sz w:val="22"/>
                <w:szCs w:val="22"/>
                <w:spacing w:val="-47"/>
              </w:rPr>
              <w:t xml:space="preserve"> </w:t>
            </w:r>
            <w:r>
              <w:rPr>
                <w:rFonts w:ascii="Calibri" w:hAnsi="Calibri" w:eastAsia="Calibri" w:cs="Calibri"/>
                <w:sz w:val="22"/>
                <w:szCs w:val="22"/>
                <w:spacing w:val="-3"/>
              </w:rPr>
              <w:t>23</w:t>
            </w:r>
          </w:hyperlink>
        </w:p>
        <w:p>
          <w:pPr>
            <w:ind w:left="422"/>
            <w:spacing w:before="92" w:line="185" w:lineRule="auto"/>
            <w:tabs>
              <w:tab w:val="right" w:leader="dot" w:pos="9054"/>
            </w:tabs>
            <w:rPr>
              <w:rFonts w:ascii="Calibri" w:hAnsi="Calibri" w:eastAsia="Calibri" w:cs="Calibri"/>
              <w:sz w:val="22"/>
              <w:szCs w:val="22"/>
            </w:rPr>
          </w:pPr>
          <w:bookmarkStart w:name="bookmark33" w:id="19"/>
          <w:bookmarkEnd w:id="19"/>
          <w:hyperlink w:history="true" w:anchor="bookmark34">
            <w:r>
              <w:rPr>
                <w:rFonts w:ascii="Calibri" w:hAnsi="Calibri" w:eastAsia="Calibri" w:cs="Calibri"/>
                <w:sz w:val="22"/>
                <w:szCs w:val="22"/>
                <w:spacing w:val="-3"/>
              </w:rPr>
              <w:t>6.</w:t>
            </w:r>
            <w:r>
              <w:rPr>
                <w:rFonts w:ascii="SimHei" w:hAnsi="SimHei" w:eastAsia="SimHei" w:cs="SimHei"/>
                <w:sz w:val="22"/>
                <w:szCs w:val="22"/>
                <w:spacing w:val="-3"/>
              </w:rPr>
              <w:t>评标</w:t>
            </w:r>
            <w:r>
              <w:rPr>
                <w:rFonts w:ascii="SimHei" w:hAnsi="SimHei" w:eastAsia="SimHei" w:cs="SimHei"/>
                <w:sz w:val="22"/>
                <w:szCs w:val="22"/>
                <w:spacing w:val="-63"/>
              </w:rPr>
              <w:t xml:space="preserve"> </w:t>
            </w:r>
            <w:r>
              <w:rPr>
                <w:rFonts w:ascii="SimHei" w:hAnsi="SimHei" w:eastAsia="SimHei" w:cs="SimHei"/>
                <w:sz w:val="22"/>
                <w:szCs w:val="22"/>
              </w:rPr>
              <w:tab/>
            </w:r>
            <w:r>
              <w:rPr>
                <w:rFonts w:ascii="SimHei" w:hAnsi="SimHei" w:eastAsia="SimHei" w:cs="SimHei"/>
                <w:sz w:val="22"/>
                <w:szCs w:val="22"/>
                <w:spacing w:val="-47"/>
              </w:rPr>
              <w:t xml:space="preserve"> </w:t>
            </w:r>
            <w:r>
              <w:rPr>
                <w:rFonts w:ascii="Calibri" w:hAnsi="Calibri" w:eastAsia="Calibri" w:cs="Calibri"/>
                <w:sz w:val="22"/>
                <w:szCs w:val="22"/>
                <w:spacing w:val="-3"/>
              </w:rPr>
              <w:t>24</w:t>
            </w:r>
          </w:hyperlink>
        </w:p>
        <w:p>
          <w:pPr>
            <w:ind w:left="421"/>
            <w:spacing w:before="91" w:line="185" w:lineRule="auto"/>
            <w:tabs>
              <w:tab w:val="right" w:leader="dot" w:pos="9054"/>
            </w:tabs>
            <w:rPr>
              <w:rFonts w:ascii="Calibri" w:hAnsi="Calibri" w:eastAsia="Calibri" w:cs="Calibri"/>
              <w:sz w:val="22"/>
              <w:szCs w:val="22"/>
            </w:rPr>
          </w:pPr>
          <w:bookmarkStart w:name="bookmark35" w:id="20"/>
          <w:bookmarkEnd w:id="20"/>
          <w:hyperlink w:history="true" w:anchor="bookmark36">
            <w:r>
              <w:rPr>
                <w:rFonts w:ascii="Calibri" w:hAnsi="Calibri" w:eastAsia="Calibri" w:cs="Calibri"/>
                <w:sz w:val="22"/>
                <w:szCs w:val="22"/>
                <w:spacing w:val="-4"/>
              </w:rPr>
              <w:t>7.</w:t>
            </w:r>
            <w:r>
              <w:rPr>
                <w:rFonts w:ascii="Calibri" w:hAnsi="Calibri" w:eastAsia="Calibri" w:cs="Calibri"/>
                <w:sz w:val="22"/>
                <w:szCs w:val="22"/>
                <w:spacing w:val="12"/>
                <w:w w:val="101"/>
              </w:rPr>
              <w:t xml:space="preserve">  </w:t>
            </w:r>
            <w:r>
              <w:rPr>
                <w:rFonts w:ascii="SimHei" w:hAnsi="SimHei" w:eastAsia="SimHei" w:cs="SimHei"/>
                <w:sz w:val="22"/>
                <w:szCs w:val="22"/>
                <w:spacing w:val="-4"/>
              </w:rPr>
              <w:t>合同授予</w:t>
            </w:r>
            <w:r>
              <w:rPr>
                <w:rFonts w:ascii="SimHei" w:hAnsi="SimHei" w:eastAsia="SimHei" w:cs="SimHei"/>
                <w:sz w:val="22"/>
                <w:szCs w:val="22"/>
                <w:spacing w:val="-63"/>
              </w:rPr>
              <w:t xml:space="preserve"> </w:t>
            </w:r>
            <w:r>
              <w:rPr>
                <w:rFonts w:ascii="SimHei" w:hAnsi="SimHei" w:eastAsia="SimHei" w:cs="SimHei"/>
                <w:sz w:val="22"/>
                <w:szCs w:val="22"/>
              </w:rPr>
              <w:tab/>
            </w:r>
            <w:r>
              <w:rPr>
                <w:rFonts w:ascii="SimHei" w:hAnsi="SimHei" w:eastAsia="SimHei" w:cs="SimHei"/>
                <w:sz w:val="22"/>
                <w:szCs w:val="22"/>
                <w:spacing w:val="-47"/>
              </w:rPr>
              <w:t xml:space="preserve"> </w:t>
            </w:r>
            <w:r>
              <w:rPr>
                <w:rFonts w:ascii="Calibri" w:hAnsi="Calibri" w:eastAsia="Calibri" w:cs="Calibri"/>
                <w:sz w:val="22"/>
                <w:szCs w:val="22"/>
                <w:spacing w:val="-3"/>
              </w:rPr>
              <w:t>24</w:t>
            </w:r>
          </w:hyperlink>
        </w:p>
        <w:p>
          <w:pPr>
            <w:ind w:left="420"/>
            <w:spacing w:before="92" w:line="185" w:lineRule="auto"/>
            <w:tabs>
              <w:tab w:val="right" w:leader="dot" w:pos="9054"/>
            </w:tabs>
            <w:rPr>
              <w:rFonts w:ascii="Calibri" w:hAnsi="Calibri" w:eastAsia="Calibri" w:cs="Calibri"/>
              <w:sz w:val="22"/>
              <w:szCs w:val="22"/>
            </w:rPr>
          </w:pPr>
          <w:bookmarkStart w:name="bookmark37" w:id="21"/>
          <w:bookmarkEnd w:id="21"/>
          <w:hyperlink w:history="true" w:anchor="bookmark38">
            <w:r>
              <w:rPr>
                <w:rFonts w:ascii="Calibri" w:hAnsi="Calibri" w:eastAsia="Calibri" w:cs="Calibri"/>
                <w:sz w:val="22"/>
                <w:szCs w:val="22"/>
                <w:spacing w:val="-2"/>
              </w:rPr>
              <w:t>8.</w:t>
            </w:r>
            <w:r>
              <w:rPr>
                <w:rFonts w:ascii="Calibri" w:hAnsi="Calibri" w:eastAsia="Calibri" w:cs="Calibri"/>
                <w:sz w:val="22"/>
                <w:szCs w:val="22"/>
                <w:spacing w:val="13"/>
              </w:rPr>
              <w:t xml:space="preserve">  </w:t>
            </w:r>
            <w:r>
              <w:rPr>
                <w:rFonts w:ascii="SimHei" w:hAnsi="SimHei" w:eastAsia="SimHei" w:cs="SimHei"/>
                <w:sz w:val="22"/>
                <w:szCs w:val="22"/>
                <w:spacing w:val="-2"/>
              </w:rPr>
              <w:t>重新招标和不再招标</w:t>
            </w:r>
            <w:r>
              <w:rPr>
                <w:rFonts w:ascii="SimHei" w:hAnsi="SimHei" w:eastAsia="SimHei" w:cs="SimHei"/>
                <w:sz w:val="22"/>
                <w:szCs w:val="22"/>
                <w:spacing w:val="-60"/>
              </w:rPr>
              <w:t xml:space="preserve"> </w:t>
            </w:r>
            <w:r>
              <w:rPr>
                <w:rFonts w:ascii="SimHei" w:hAnsi="SimHei" w:eastAsia="SimHei" w:cs="SimHei"/>
                <w:sz w:val="22"/>
                <w:szCs w:val="22"/>
              </w:rPr>
              <w:tab/>
            </w:r>
            <w:r>
              <w:rPr>
                <w:rFonts w:ascii="SimHei" w:hAnsi="SimHei" w:eastAsia="SimHei" w:cs="SimHei"/>
                <w:sz w:val="22"/>
                <w:szCs w:val="22"/>
                <w:spacing w:val="-47"/>
              </w:rPr>
              <w:t xml:space="preserve"> </w:t>
            </w:r>
            <w:r>
              <w:rPr>
                <w:rFonts w:ascii="Calibri" w:hAnsi="Calibri" w:eastAsia="Calibri" w:cs="Calibri"/>
                <w:sz w:val="22"/>
                <w:szCs w:val="22"/>
                <w:spacing w:val="-3"/>
              </w:rPr>
              <w:t>25</w:t>
            </w:r>
          </w:hyperlink>
        </w:p>
        <w:p>
          <w:pPr>
            <w:ind w:left="420"/>
            <w:spacing w:before="91" w:line="185" w:lineRule="auto"/>
            <w:tabs>
              <w:tab w:val="right" w:leader="dot" w:pos="9054"/>
            </w:tabs>
            <w:rPr>
              <w:rFonts w:ascii="Calibri" w:hAnsi="Calibri" w:eastAsia="Calibri" w:cs="Calibri"/>
              <w:sz w:val="22"/>
              <w:szCs w:val="22"/>
            </w:rPr>
          </w:pPr>
          <w:bookmarkStart w:name="bookmark39" w:id="22"/>
          <w:bookmarkEnd w:id="22"/>
          <w:hyperlink w:history="true" w:anchor="bookmark40">
            <w:r>
              <w:rPr>
                <w:rFonts w:ascii="Calibri" w:hAnsi="Calibri" w:eastAsia="Calibri" w:cs="Calibri"/>
                <w:sz w:val="22"/>
                <w:szCs w:val="22"/>
                <w:spacing w:val="-3"/>
              </w:rPr>
              <w:t>9.</w:t>
            </w:r>
            <w:r>
              <w:rPr>
                <w:rFonts w:ascii="Calibri" w:hAnsi="Calibri" w:eastAsia="Calibri" w:cs="Calibri"/>
                <w:sz w:val="22"/>
                <w:szCs w:val="22"/>
                <w:spacing w:val="12"/>
              </w:rPr>
              <w:t xml:space="preserve">  </w:t>
            </w:r>
            <w:r>
              <w:rPr>
                <w:rFonts w:ascii="SimHei" w:hAnsi="SimHei" w:eastAsia="SimHei" w:cs="SimHei"/>
                <w:sz w:val="22"/>
                <w:szCs w:val="22"/>
                <w:spacing w:val="-3"/>
              </w:rPr>
              <w:t>纪律和监督</w:t>
            </w:r>
            <w:r>
              <w:rPr>
                <w:rFonts w:ascii="SimHei" w:hAnsi="SimHei" w:eastAsia="SimHei" w:cs="SimHei"/>
                <w:sz w:val="22"/>
                <w:szCs w:val="22"/>
                <w:spacing w:val="-62"/>
              </w:rPr>
              <w:t xml:space="preserve"> </w:t>
            </w:r>
            <w:r>
              <w:rPr>
                <w:rFonts w:ascii="SimHei" w:hAnsi="SimHei" w:eastAsia="SimHei" w:cs="SimHei"/>
                <w:sz w:val="22"/>
                <w:szCs w:val="22"/>
              </w:rPr>
              <w:tab/>
            </w:r>
            <w:r>
              <w:rPr>
                <w:rFonts w:ascii="SimHei" w:hAnsi="SimHei" w:eastAsia="SimHei" w:cs="SimHei"/>
                <w:sz w:val="22"/>
                <w:szCs w:val="22"/>
                <w:spacing w:val="-47"/>
              </w:rPr>
              <w:t xml:space="preserve"> </w:t>
            </w:r>
            <w:r>
              <w:rPr>
                <w:rFonts w:ascii="Calibri" w:hAnsi="Calibri" w:eastAsia="Calibri" w:cs="Calibri"/>
                <w:sz w:val="22"/>
                <w:szCs w:val="22"/>
                <w:spacing w:val="-3"/>
              </w:rPr>
              <w:t>25</w:t>
            </w:r>
          </w:hyperlink>
        </w:p>
        <w:p>
          <w:pPr>
            <w:ind w:left="430"/>
            <w:spacing w:before="92" w:line="185" w:lineRule="auto"/>
            <w:tabs>
              <w:tab w:val="right" w:leader="dot" w:pos="9054"/>
            </w:tabs>
            <w:rPr>
              <w:rFonts w:ascii="Calibri" w:hAnsi="Calibri" w:eastAsia="Calibri" w:cs="Calibri"/>
              <w:sz w:val="22"/>
              <w:szCs w:val="22"/>
            </w:rPr>
          </w:pPr>
          <w:bookmarkStart w:name="bookmark41" w:id="23"/>
          <w:bookmarkEnd w:id="23"/>
          <w:hyperlink w:history="true" w:anchor="bookmark42">
            <w:r>
              <w:rPr>
                <w:rFonts w:ascii="Calibri" w:hAnsi="Calibri" w:eastAsia="Calibri" w:cs="Calibri"/>
                <w:sz w:val="22"/>
                <w:szCs w:val="22"/>
                <w:spacing w:val="-3"/>
              </w:rPr>
              <w:t>10.</w:t>
            </w:r>
            <w:r>
              <w:rPr>
                <w:rFonts w:ascii="Calibri" w:hAnsi="Calibri" w:eastAsia="Calibri" w:cs="Calibri"/>
                <w:sz w:val="22"/>
                <w:szCs w:val="22"/>
                <w:spacing w:val="14"/>
                <w:w w:val="101"/>
              </w:rPr>
              <w:t xml:space="preserve">  </w:t>
            </w:r>
            <w:r>
              <w:rPr>
                <w:rFonts w:ascii="SimHei" w:hAnsi="SimHei" w:eastAsia="SimHei" w:cs="SimHei"/>
                <w:sz w:val="22"/>
                <w:szCs w:val="22"/>
                <w:spacing w:val="-3"/>
              </w:rPr>
              <w:t>需要补充的其他内容</w:t>
            </w:r>
            <w:r>
              <w:rPr>
                <w:rFonts w:ascii="SimHei" w:hAnsi="SimHei" w:eastAsia="SimHei" w:cs="SimHei"/>
                <w:sz w:val="22"/>
                <w:szCs w:val="22"/>
                <w:spacing w:val="-60"/>
              </w:rPr>
              <w:t xml:space="preserve"> </w:t>
            </w:r>
            <w:r>
              <w:rPr>
                <w:rFonts w:ascii="SimHei" w:hAnsi="SimHei" w:eastAsia="SimHei" w:cs="SimHei"/>
                <w:sz w:val="22"/>
                <w:szCs w:val="22"/>
              </w:rPr>
              <w:tab/>
            </w:r>
            <w:r>
              <w:rPr>
                <w:rFonts w:ascii="SimHei" w:hAnsi="SimHei" w:eastAsia="SimHei" w:cs="SimHei"/>
                <w:sz w:val="22"/>
                <w:szCs w:val="22"/>
                <w:spacing w:val="-45"/>
              </w:rPr>
              <w:t xml:space="preserve"> </w:t>
            </w:r>
            <w:r>
              <w:rPr>
                <w:rFonts w:ascii="Calibri" w:hAnsi="Calibri" w:eastAsia="Calibri" w:cs="Calibri"/>
                <w:sz w:val="22"/>
                <w:szCs w:val="22"/>
                <w:spacing w:val="-4"/>
              </w:rPr>
              <w:t>26</w:t>
            </w:r>
          </w:hyperlink>
        </w:p>
        <w:p>
          <w:pPr>
            <w:spacing w:before="210" w:line="185" w:lineRule="auto"/>
            <w:tabs>
              <w:tab w:val="right" w:leader="dot" w:pos="8800"/>
            </w:tabs>
            <w:rPr>
              <w:rFonts w:ascii="Calibri" w:hAnsi="Calibri" w:eastAsia="Calibri" w:cs="Calibri"/>
              <w:sz w:val="22"/>
              <w:szCs w:val="22"/>
            </w:rPr>
          </w:pPr>
          <w:bookmarkStart w:name="bookmark43" w:id="24"/>
          <w:bookmarkEnd w:id="24"/>
          <w:hyperlink w:history="true" w:anchor="bookmark44">
            <w:r>
              <w:rPr>
                <w:rFonts w:ascii="SimHei" w:hAnsi="SimHei" w:eastAsia="SimHei" w:cs="SimHei"/>
                <w:sz w:val="22"/>
                <w:szCs w:val="22"/>
                <w:spacing w:val="-2"/>
              </w:rPr>
              <w:t>第三章</w:t>
            </w:r>
            <w:r>
              <w:rPr>
                <w:rFonts w:ascii="SimHei" w:hAnsi="SimHei" w:eastAsia="SimHei" w:cs="SimHei"/>
                <w:sz w:val="22"/>
                <w:szCs w:val="22"/>
                <w:spacing w:val="-2"/>
              </w:rPr>
              <w:t xml:space="preserve"> </w:t>
            </w:r>
            <w:r>
              <w:rPr>
                <w:rFonts w:ascii="SimHei" w:hAnsi="SimHei" w:eastAsia="SimHei" w:cs="SimHei"/>
                <w:sz w:val="22"/>
                <w:szCs w:val="22"/>
                <w:spacing w:val="-2"/>
              </w:rPr>
              <w:t>评标办法（综合评估法）</w:t>
            </w:r>
            <w:r>
              <w:rPr>
                <w:rFonts w:ascii="SimHei" w:hAnsi="SimHei" w:eastAsia="SimHei" w:cs="SimHei"/>
                <w:sz w:val="22"/>
                <w:szCs w:val="22"/>
                <w:spacing w:val="-52"/>
              </w:rPr>
              <w:t xml:space="preserve"> </w:t>
            </w:r>
            <w:r>
              <w:rPr>
                <w:rFonts w:ascii="SimHei" w:hAnsi="SimHei" w:eastAsia="SimHei" w:cs="SimHei"/>
                <w:sz w:val="22"/>
                <w:szCs w:val="22"/>
              </w:rPr>
              <w:tab/>
            </w:r>
            <w:r>
              <w:rPr>
                <w:rFonts w:ascii="Calibri" w:hAnsi="Calibri" w:eastAsia="Calibri" w:cs="Calibri"/>
                <w:sz w:val="22"/>
                <w:szCs w:val="22"/>
                <w:spacing w:val="9"/>
              </w:rPr>
              <w:t>33</w:t>
            </w:r>
          </w:hyperlink>
        </w:p>
        <w:p>
          <w:pPr>
            <w:ind w:left="423"/>
            <w:spacing w:before="103" w:line="185" w:lineRule="auto"/>
            <w:tabs>
              <w:tab w:val="right" w:leader="dot" w:pos="9054"/>
            </w:tabs>
            <w:rPr>
              <w:rFonts w:ascii="Calibri" w:hAnsi="Calibri" w:eastAsia="Calibri" w:cs="Calibri"/>
              <w:sz w:val="22"/>
              <w:szCs w:val="22"/>
            </w:rPr>
          </w:pPr>
          <w:bookmarkStart w:name="bookmark45" w:id="25"/>
          <w:bookmarkEnd w:id="25"/>
          <w:hyperlink w:history="true" w:anchor="bookmark46">
            <w:r>
              <w:rPr>
                <w:rFonts w:ascii="SimHei" w:hAnsi="SimHei" w:eastAsia="SimHei" w:cs="SimHei"/>
                <w:sz w:val="22"/>
                <w:szCs w:val="22"/>
                <w:spacing w:val="-2"/>
              </w:rPr>
              <w:t>一、评标办法前附表</w:t>
            </w:r>
            <w:r>
              <w:rPr>
                <w:rFonts w:ascii="SimHei" w:hAnsi="SimHei" w:eastAsia="SimHei" w:cs="SimHei"/>
                <w:sz w:val="22"/>
                <w:szCs w:val="22"/>
                <w:spacing w:val="-50"/>
              </w:rPr>
              <w:t xml:space="preserve"> </w:t>
            </w:r>
            <w:r>
              <w:rPr>
                <w:rFonts w:ascii="SimHei" w:hAnsi="SimHei" w:eastAsia="SimHei" w:cs="SimHei"/>
                <w:sz w:val="22"/>
                <w:szCs w:val="22"/>
              </w:rPr>
              <w:tab/>
            </w:r>
            <w:r>
              <w:rPr>
                <w:rFonts w:ascii="SimHei" w:hAnsi="SimHei" w:eastAsia="SimHei" w:cs="SimHei"/>
                <w:sz w:val="22"/>
                <w:szCs w:val="22"/>
                <w:spacing w:val="-48"/>
              </w:rPr>
              <w:t xml:space="preserve"> </w:t>
            </w:r>
            <w:r>
              <w:rPr>
                <w:rFonts w:ascii="Calibri" w:hAnsi="Calibri" w:eastAsia="Calibri" w:cs="Calibri"/>
                <w:sz w:val="22"/>
                <w:szCs w:val="22"/>
                <w:spacing w:val="-3"/>
              </w:rPr>
              <w:t>33</w:t>
            </w:r>
          </w:hyperlink>
        </w:p>
        <w:p>
          <w:pPr>
            <w:ind w:left="423"/>
            <w:spacing w:before="92" w:line="185" w:lineRule="auto"/>
            <w:tabs>
              <w:tab w:val="right" w:leader="dot" w:pos="9054"/>
            </w:tabs>
            <w:rPr>
              <w:rFonts w:ascii="Calibri" w:hAnsi="Calibri" w:eastAsia="Calibri" w:cs="Calibri"/>
              <w:sz w:val="22"/>
              <w:szCs w:val="22"/>
            </w:rPr>
          </w:pPr>
          <w:bookmarkStart w:name="bookmark47" w:id="26"/>
          <w:bookmarkEnd w:id="26"/>
          <w:hyperlink w:history="true" w:anchor="bookmark48">
            <w:r>
              <w:rPr>
                <w:rFonts w:ascii="SimHei" w:hAnsi="SimHei" w:eastAsia="SimHei" w:cs="SimHei"/>
                <w:sz w:val="22"/>
                <w:szCs w:val="22"/>
                <w:spacing w:val="-1"/>
              </w:rPr>
              <w:t>二、综合评估法评标办法</w:t>
            </w:r>
            <w:r>
              <w:rPr>
                <w:rFonts w:ascii="SimHei" w:hAnsi="SimHei" w:eastAsia="SimHei" w:cs="SimHei"/>
                <w:sz w:val="22"/>
                <w:szCs w:val="22"/>
                <w:spacing w:val="-55"/>
              </w:rPr>
              <w:t xml:space="preserve"> </w:t>
            </w:r>
            <w:r>
              <w:rPr>
                <w:rFonts w:ascii="SimHei" w:hAnsi="SimHei" w:eastAsia="SimHei" w:cs="SimHei"/>
                <w:sz w:val="22"/>
                <w:szCs w:val="22"/>
              </w:rPr>
              <w:tab/>
            </w:r>
            <w:r>
              <w:rPr>
                <w:rFonts w:ascii="SimHei" w:hAnsi="SimHei" w:eastAsia="SimHei" w:cs="SimHei"/>
                <w:sz w:val="22"/>
                <w:szCs w:val="22"/>
                <w:spacing w:val="-48"/>
              </w:rPr>
              <w:t xml:space="preserve"> </w:t>
            </w:r>
            <w:r>
              <w:rPr>
                <w:rFonts w:ascii="Calibri" w:hAnsi="Calibri" w:eastAsia="Calibri" w:cs="Calibri"/>
                <w:sz w:val="22"/>
                <w:szCs w:val="22"/>
                <w:spacing w:val="-3"/>
              </w:rPr>
              <w:t>39</w:t>
            </w:r>
          </w:hyperlink>
        </w:p>
        <w:p>
          <w:pPr>
            <w:spacing w:before="209" w:line="185" w:lineRule="auto"/>
            <w:tabs>
              <w:tab w:val="right" w:leader="dot" w:pos="8800"/>
            </w:tabs>
            <w:rPr>
              <w:rFonts w:ascii="Calibri" w:hAnsi="Calibri" w:eastAsia="Calibri" w:cs="Calibri"/>
              <w:sz w:val="22"/>
              <w:szCs w:val="22"/>
            </w:rPr>
          </w:pPr>
          <w:bookmarkStart w:name="bookmark49" w:id="27"/>
          <w:bookmarkEnd w:id="27"/>
          <w:hyperlink w:history="true" w:anchor="bookmark50">
            <w:r>
              <w:rPr>
                <w:rFonts w:ascii="SimHei" w:hAnsi="SimHei" w:eastAsia="SimHei" w:cs="SimHei"/>
                <w:sz w:val="22"/>
                <w:szCs w:val="22"/>
                <w:spacing w:val="-1"/>
              </w:rPr>
              <w:t>第四章</w:t>
            </w:r>
            <w:r>
              <w:rPr>
                <w:rFonts w:ascii="SimHei" w:hAnsi="SimHei" w:eastAsia="SimHei" w:cs="SimHei"/>
                <w:sz w:val="22"/>
                <w:szCs w:val="22"/>
                <w:spacing w:val="-1"/>
              </w:rPr>
              <w:t xml:space="preserve"> </w:t>
            </w:r>
            <w:r>
              <w:rPr>
                <w:rFonts w:ascii="SimHei" w:hAnsi="SimHei" w:eastAsia="SimHei" w:cs="SimHei"/>
                <w:sz w:val="22"/>
                <w:szCs w:val="22"/>
                <w:spacing w:val="-1"/>
              </w:rPr>
              <w:t>合同条款及格式</w:t>
            </w:r>
            <w:r>
              <w:rPr>
                <w:rFonts w:ascii="SimHei" w:hAnsi="SimHei" w:eastAsia="SimHei" w:cs="SimHei"/>
                <w:sz w:val="22"/>
                <w:szCs w:val="22"/>
              </w:rPr>
              <w:tab/>
            </w:r>
            <w:r>
              <w:rPr>
                <w:rFonts w:ascii="Calibri" w:hAnsi="Calibri" w:eastAsia="Calibri" w:cs="Calibri"/>
                <w:sz w:val="22"/>
                <w:szCs w:val="22"/>
                <w:spacing w:val="9"/>
              </w:rPr>
              <w:t>59</w:t>
            </w:r>
          </w:hyperlink>
        </w:p>
        <w:p>
          <w:pPr>
            <w:ind w:left="419"/>
            <w:spacing w:before="101" w:line="185" w:lineRule="auto"/>
            <w:tabs>
              <w:tab w:val="right" w:leader="dot" w:pos="9054"/>
            </w:tabs>
            <w:rPr>
              <w:rFonts w:ascii="Calibri" w:hAnsi="Calibri" w:eastAsia="Calibri" w:cs="Calibri"/>
              <w:sz w:val="22"/>
              <w:szCs w:val="22"/>
            </w:rPr>
          </w:pPr>
          <w:bookmarkStart w:name="bookmark51" w:id="28"/>
          <w:bookmarkEnd w:id="28"/>
          <w:hyperlink w:history="true" w:anchor="bookmark52">
            <w:r>
              <w:rPr>
                <w:rFonts w:ascii="SimHei" w:hAnsi="SimHei" w:eastAsia="SimHei" w:cs="SimHei"/>
                <w:sz w:val="22"/>
                <w:szCs w:val="22"/>
                <w:spacing w:val="-1"/>
              </w:rPr>
              <w:t>第一部分</w:t>
            </w:r>
            <w:r>
              <w:rPr>
                <w:rFonts w:ascii="SimHei" w:hAnsi="SimHei" w:eastAsia="SimHei" w:cs="SimHei"/>
                <w:sz w:val="22"/>
                <w:szCs w:val="22"/>
                <w:spacing w:val="-1"/>
              </w:rPr>
              <w:t xml:space="preserve"> </w:t>
            </w:r>
            <w:r>
              <w:rPr>
                <w:rFonts w:ascii="SimHei" w:hAnsi="SimHei" w:eastAsia="SimHei" w:cs="SimHei"/>
                <w:sz w:val="22"/>
                <w:szCs w:val="22"/>
                <w:spacing w:val="-1"/>
              </w:rPr>
              <w:t>合同协议书</w:t>
            </w:r>
            <w:r>
              <w:rPr>
                <w:rFonts w:ascii="SimHei" w:hAnsi="SimHei" w:eastAsia="SimHei" w:cs="SimHei"/>
                <w:sz w:val="22"/>
                <w:szCs w:val="22"/>
                <w:spacing w:val="-54"/>
              </w:rPr>
              <w:t xml:space="preserve"> </w:t>
            </w:r>
            <w:r>
              <w:rPr>
                <w:rFonts w:ascii="SimHei" w:hAnsi="SimHei" w:eastAsia="SimHei" w:cs="SimHei"/>
                <w:sz w:val="22"/>
                <w:szCs w:val="22"/>
              </w:rPr>
              <w:tab/>
            </w:r>
            <w:r>
              <w:rPr>
                <w:rFonts w:ascii="SimHei" w:hAnsi="SimHei" w:eastAsia="SimHei" w:cs="SimHei"/>
                <w:sz w:val="22"/>
                <w:szCs w:val="22"/>
                <w:spacing w:val="-49"/>
              </w:rPr>
              <w:t xml:space="preserve"> </w:t>
            </w:r>
            <w:r>
              <w:rPr>
                <w:rFonts w:ascii="Calibri" w:hAnsi="Calibri" w:eastAsia="Calibri" w:cs="Calibri"/>
                <w:sz w:val="22"/>
                <w:szCs w:val="22"/>
                <w:spacing w:val="-3"/>
              </w:rPr>
              <w:t>59</w:t>
            </w:r>
          </w:hyperlink>
        </w:p>
        <w:p>
          <w:pPr>
            <w:ind w:left="419"/>
            <w:spacing w:before="91" w:line="185" w:lineRule="auto"/>
            <w:tabs>
              <w:tab w:val="right" w:leader="dot" w:pos="9054"/>
            </w:tabs>
            <w:rPr>
              <w:rFonts w:ascii="Calibri" w:hAnsi="Calibri" w:eastAsia="Calibri" w:cs="Calibri"/>
              <w:sz w:val="22"/>
              <w:szCs w:val="22"/>
            </w:rPr>
          </w:pPr>
          <w:bookmarkStart w:name="bookmark53" w:id="29"/>
          <w:bookmarkEnd w:id="29"/>
          <w:hyperlink w:history="true" w:anchor="bookmark54">
            <w:r>
              <w:rPr>
                <w:rFonts w:ascii="SimHei" w:hAnsi="SimHei" w:eastAsia="SimHei" w:cs="SimHei"/>
                <w:sz w:val="22"/>
                <w:szCs w:val="22"/>
                <w:spacing w:val="-1"/>
              </w:rPr>
              <w:t>第二部分</w:t>
            </w:r>
            <w:r>
              <w:rPr>
                <w:rFonts w:ascii="SimHei" w:hAnsi="SimHei" w:eastAsia="SimHei" w:cs="SimHei"/>
                <w:sz w:val="22"/>
                <w:szCs w:val="22"/>
                <w:spacing w:val="-1"/>
              </w:rPr>
              <w:t xml:space="preserve"> </w:t>
            </w:r>
            <w:r>
              <w:rPr>
                <w:rFonts w:ascii="SimHei" w:hAnsi="SimHei" w:eastAsia="SimHei" w:cs="SimHei"/>
                <w:sz w:val="22"/>
                <w:szCs w:val="22"/>
                <w:spacing w:val="-1"/>
              </w:rPr>
              <w:t>通用条款</w:t>
            </w:r>
            <w:r>
              <w:rPr>
                <w:rFonts w:ascii="SimHei" w:hAnsi="SimHei" w:eastAsia="SimHei" w:cs="SimHei"/>
                <w:sz w:val="22"/>
                <w:szCs w:val="22"/>
                <w:spacing w:val="-56"/>
              </w:rPr>
              <w:t xml:space="preserve"> </w:t>
            </w:r>
            <w:r>
              <w:rPr>
                <w:rFonts w:ascii="SimHei" w:hAnsi="SimHei" w:eastAsia="SimHei" w:cs="SimHei"/>
                <w:sz w:val="22"/>
                <w:szCs w:val="22"/>
              </w:rPr>
              <w:tab/>
            </w:r>
            <w:r>
              <w:rPr>
                <w:rFonts w:ascii="SimHei" w:hAnsi="SimHei" w:eastAsia="SimHei" w:cs="SimHei"/>
                <w:sz w:val="22"/>
                <w:szCs w:val="22"/>
                <w:spacing w:val="-48"/>
              </w:rPr>
              <w:t xml:space="preserve"> </w:t>
            </w:r>
            <w:r>
              <w:rPr>
                <w:rFonts w:ascii="Calibri" w:hAnsi="Calibri" w:eastAsia="Calibri" w:cs="Calibri"/>
                <w:sz w:val="22"/>
                <w:szCs w:val="22"/>
                <w:spacing w:val="-3"/>
              </w:rPr>
              <w:t>64</w:t>
            </w:r>
          </w:hyperlink>
        </w:p>
        <w:p>
          <w:pPr>
            <w:ind w:left="419"/>
            <w:spacing w:before="92" w:line="185" w:lineRule="auto"/>
            <w:tabs>
              <w:tab w:val="right" w:leader="dot" w:pos="9054"/>
            </w:tabs>
            <w:rPr>
              <w:rFonts w:ascii="Calibri" w:hAnsi="Calibri" w:eastAsia="Calibri" w:cs="Calibri"/>
              <w:sz w:val="22"/>
              <w:szCs w:val="22"/>
            </w:rPr>
          </w:pPr>
          <w:bookmarkStart w:name="bookmark55" w:id="30"/>
          <w:bookmarkEnd w:id="30"/>
          <w:hyperlink w:history="true" w:anchor="bookmark56">
            <w:r>
              <w:rPr>
                <w:rFonts w:ascii="SimHei" w:hAnsi="SimHei" w:eastAsia="SimHei" w:cs="SimHei"/>
                <w:sz w:val="22"/>
                <w:szCs w:val="22"/>
                <w:spacing w:val="-1"/>
              </w:rPr>
              <w:t>第三部分</w:t>
            </w:r>
            <w:r>
              <w:rPr>
                <w:rFonts w:ascii="SimHei" w:hAnsi="SimHei" w:eastAsia="SimHei" w:cs="SimHei"/>
                <w:sz w:val="22"/>
                <w:szCs w:val="22"/>
                <w:spacing w:val="-1"/>
              </w:rPr>
              <w:t xml:space="preserve"> </w:t>
            </w:r>
            <w:r>
              <w:rPr>
                <w:rFonts w:ascii="SimHei" w:hAnsi="SimHei" w:eastAsia="SimHei" w:cs="SimHei"/>
                <w:sz w:val="22"/>
                <w:szCs w:val="22"/>
                <w:spacing w:val="-1"/>
              </w:rPr>
              <w:t>专用合同条款</w:t>
            </w:r>
            <w:r>
              <w:rPr>
                <w:rFonts w:ascii="SimHei" w:hAnsi="SimHei" w:eastAsia="SimHei" w:cs="SimHei"/>
                <w:sz w:val="22"/>
                <w:szCs w:val="22"/>
                <w:spacing w:val="-53"/>
              </w:rPr>
              <w:t xml:space="preserve"> </w:t>
            </w:r>
            <w:r>
              <w:rPr>
                <w:rFonts w:ascii="SimHei" w:hAnsi="SimHei" w:eastAsia="SimHei" w:cs="SimHei"/>
                <w:sz w:val="22"/>
                <w:szCs w:val="22"/>
              </w:rPr>
              <w:tab/>
            </w:r>
            <w:r>
              <w:rPr>
                <w:rFonts w:ascii="SimHei" w:hAnsi="SimHei" w:eastAsia="SimHei" w:cs="SimHei"/>
                <w:sz w:val="22"/>
                <w:szCs w:val="22"/>
                <w:spacing w:val="-48"/>
              </w:rPr>
              <w:t xml:space="preserve"> </w:t>
            </w:r>
            <w:r>
              <w:rPr>
                <w:rFonts w:ascii="Calibri" w:hAnsi="Calibri" w:eastAsia="Calibri" w:cs="Calibri"/>
                <w:sz w:val="22"/>
                <w:szCs w:val="22"/>
                <w:spacing w:val="-3"/>
              </w:rPr>
              <w:t>65</w:t>
            </w:r>
          </w:hyperlink>
        </w:p>
        <w:p>
          <w:pPr>
            <w:spacing w:before="209" w:line="185" w:lineRule="auto"/>
            <w:tabs>
              <w:tab w:val="right" w:leader="dot" w:pos="8799"/>
            </w:tabs>
            <w:rPr>
              <w:rFonts w:ascii="Calibri" w:hAnsi="Calibri" w:eastAsia="Calibri" w:cs="Calibri"/>
              <w:sz w:val="22"/>
              <w:szCs w:val="22"/>
            </w:rPr>
          </w:pPr>
          <w:bookmarkStart w:name="bookmark57" w:id="31"/>
          <w:bookmarkEnd w:id="31"/>
          <w:hyperlink w:history="true" w:anchor="bookmark58">
            <w:r>
              <w:rPr>
                <w:rFonts w:ascii="SimHei" w:hAnsi="SimHei" w:eastAsia="SimHei" w:cs="SimHei"/>
                <w:sz w:val="22"/>
                <w:szCs w:val="22"/>
                <w:spacing w:val="-1"/>
              </w:rPr>
              <w:t>第五章</w:t>
            </w:r>
            <w:r>
              <w:rPr>
                <w:rFonts w:ascii="SimHei" w:hAnsi="SimHei" w:eastAsia="SimHei" w:cs="SimHei"/>
                <w:sz w:val="22"/>
                <w:szCs w:val="22"/>
                <w:spacing w:val="-1"/>
              </w:rPr>
              <w:t xml:space="preserve"> </w:t>
            </w:r>
            <w:r>
              <w:rPr>
                <w:rFonts w:ascii="SimHei" w:hAnsi="SimHei" w:eastAsia="SimHei" w:cs="SimHei"/>
                <w:sz w:val="22"/>
                <w:szCs w:val="22"/>
                <w:spacing w:val="-1"/>
              </w:rPr>
              <w:t>工程量清单</w:t>
            </w:r>
            <w:r>
              <w:rPr>
                <w:rFonts w:ascii="SimHei" w:hAnsi="SimHei" w:eastAsia="SimHei" w:cs="SimHei"/>
                <w:sz w:val="22"/>
                <w:szCs w:val="22"/>
              </w:rPr>
              <w:tab/>
            </w:r>
            <w:r>
              <w:rPr>
                <w:rFonts w:ascii="Calibri" w:hAnsi="Calibri" w:eastAsia="Calibri" w:cs="Calibri"/>
                <w:sz w:val="22"/>
                <w:szCs w:val="22"/>
                <w:spacing w:val="6"/>
              </w:rPr>
              <w:t>113</w:t>
            </w:r>
          </w:hyperlink>
        </w:p>
        <w:p>
          <w:pPr>
            <w:spacing w:before="219" w:line="185" w:lineRule="auto"/>
            <w:tabs>
              <w:tab w:val="right" w:leader="dot" w:pos="8799"/>
            </w:tabs>
            <w:rPr>
              <w:rFonts w:ascii="Calibri" w:hAnsi="Calibri" w:eastAsia="Calibri" w:cs="Calibri"/>
              <w:sz w:val="22"/>
              <w:szCs w:val="22"/>
            </w:rPr>
          </w:pPr>
          <w:bookmarkStart w:name="bookmark59" w:id="32"/>
          <w:bookmarkEnd w:id="32"/>
          <w:hyperlink w:history="true" w:anchor="bookmark60">
            <w:r>
              <w:rPr>
                <w:rFonts w:ascii="SimHei" w:hAnsi="SimHei" w:eastAsia="SimHei" w:cs="SimHei"/>
                <w:sz w:val="22"/>
                <w:szCs w:val="22"/>
                <w:spacing w:val="-6"/>
              </w:rPr>
              <w:t>第六章</w:t>
            </w:r>
            <w:r>
              <w:rPr>
                <w:rFonts w:ascii="SimHei" w:hAnsi="SimHei" w:eastAsia="SimHei" w:cs="SimHei"/>
                <w:sz w:val="22"/>
                <w:szCs w:val="22"/>
                <w:spacing w:val="11"/>
              </w:rPr>
              <w:t xml:space="preserve">  </w:t>
            </w:r>
            <w:r>
              <w:rPr>
                <w:rFonts w:ascii="SimHei" w:hAnsi="SimHei" w:eastAsia="SimHei" w:cs="SimHei"/>
                <w:sz w:val="22"/>
                <w:szCs w:val="22"/>
                <w:spacing w:val="-6"/>
              </w:rPr>
              <w:t>图纸</w:t>
            </w:r>
            <w:r>
              <w:rPr>
                <w:rFonts w:ascii="SimHei" w:hAnsi="SimHei" w:eastAsia="SimHei" w:cs="SimHei"/>
                <w:sz w:val="22"/>
                <w:szCs w:val="22"/>
              </w:rPr>
              <w:tab/>
            </w:r>
            <w:r>
              <w:rPr>
                <w:rFonts w:ascii="Calibri" w:hAnsi="Calibri" w:eastAsia="Calibri" w:cs="Calibri"/>
                <w:sz w:val="22"/>
                <w:szCs w:val="22"/>
                <w:spacing w:val="6"/>
              </w:rPr>
              <w:t>114</w:t>
            </w:r>
          </w:hyperlink>
        </w:p>
        <w:p>
          <w:pPr>
            <w:spacing w:before="221" w:line="185" w:lineRule="auto"/>
            <w:tabs>
              <w:tab w:val="right" w:leader="dot" w:pos="8799"/>
            </w:tabs>
            <w:rPr>
              <w:rFonts w:ascii="Calibri" w:hAnsi="Calibri" w:eastAsia="Calibri" w:cs="Calibri"/>
              <w:sz w:val="22"/>
              <w:szCs w:val="22"/>
            </w:rPr>
          </w:pPr>
          <w:bookmarkStart w:name="bookmark61" w:id="33"/>
          <w:bookmarkEnd w:id="33"/>
          <w:hyperlink w:history="true" w:anchor="bookmark62">
            <w:r>
              <w:rPr>
                <w:rFonts w:ascii="SimHei" w:hAnsi="SimHei" w:eastAsia="SimHei" w:cs="SimHei"/>
                <w:sz w:val="22"/>
                <w:szCs w:val="22"/>
                <w:spacing w:val="-1"/>
              </w:rPr>
              <w:t>第七章</w:t>
            </w:r>
            <w:r>
              <w:rPr>
                <w:rFonts w:ascii="SimHei" w:hAnsi="SimHei" w:eastAsia="SimHei" w:cs="SimHei"/>
                <w:sz w:val="22"/>
                <w:szCs w:val="22"/>
                <w:spacing w:val="-1"/>
              </w:rPr>
              <w:t xml:space="preserve">  </w:t>
            </w:r>
            <w:r>
              <w:rPr>
                <w:rFonts w:ascii="SimHei" w:hAnsi="SimHei" w:eastAsia="SimHei" w:cs="SimHei"/>
                <w:sz w:val="22"/>
                <w:szCs w:val="22"/>
                <w:spacing w:val="-1"/>
              </w:rPr>
              <w:t>技术标准和要求</w:t>
            </w:r>
            <w:r>
              <w:rPr>
                <w:rFonts w:ascii="SimHei" w:hAnsi="SimHei" w:eastAsia="SimHei" w:cs="SimHei"/>
                <w:sz w:val="22"/>
                <w:szCs w:val="22"/>
              </w:rPr>
              <w:tab/>
            </w:r>
            <w:r>
              <w:rPr>
                <w:rFonts w:ascii="Calibri" w:hAnsi="Calibri" w:eastAsia="Calibri" w:cs="Calibri"/>
                <w:sz w:val="22"/>
                <w:szCs w:val="22"/>
                <w:spacing w:val="6"/>
              </w:rPr>
              <w:t>116</w:t>
            </w:r>
          </w:hyperlink>
        </w:p>
        <w:p>
          <w:pPr>
            <w:ind w:left="419"/>
            <w:spacing w:before="102" w:line="185" w:lineRule="auto"/>
            <w:tabs>
              <w:tab w:val="right" w:leader="dot" w:pos="9054"/>
            </w:tabs>
            <w:rPr>
              <w:rFonts w:ascii="Calibri" w:hAnsi="Calibri" w:eastAsia="Calibri" w:cs="Calibri"/>
              <w:sz w:val="22"/>
              <w:szCs w:val="22"/>
            </w:rPr>
          </w:pPr>
          <w:bookmarkStart w:name="bookmark63" w:id="34"/>
          <w:bookmarkEnd w:id="34"/>
          <w:hyperlink w:history="true" w:anchor="bookmark64">
            <w:r>
              <w:rPr>
                <w:rFonts w:ascii="SimHei" w:hAnsi="SimHei" w:eastAsia="SimHei" w:cs="SimHei"/>
                <w:sz w:val="22"/>
                <w:szCs w:val="22"/>
                <w:spacing w:val="-1"/>
              </w:rPr>
              <w:t>第一节</w:t>
            </w:r>
            <w:r>
              <w:rPr>
                <w:rFonts w:ascii="SimHei" w:hAnsi="SimHei" w:eastAsia="SimHei" w:cs="SimHei"/>
                <w:sz w:val="22"/>
                <w:szCs w:val="22"/>
                <w:spacing w:val="-1"/>
              </w:rPr>
              <w:t xml:space="preserve">  </w:t>
            </w:r>
            <w:r>
              <w:rPr>
                <w:rFonts w:ascii="SimHei" w:hAnsi="SimHei" w:eastAsia="SimHei" w:cs="SimHei"/>
                <w:sz w:val="22"/>
                <w:szCs w:val="22"/>
                <w:spacing w:val="-1"/>
              </w:rPr>
              <w:t>一般要求</w:t>
            </w:r>
            <w:r>
              <w:rPr>
                <w:rFonts w:ascii="SimHei" w:hAnsi="SimHei" w:eastAsia="SimHei" w:cs="SimHei"/>
                <w:sz w:val="22"/>
                <w:szCs w:val="22"/>
                <w:spacing w:val="-57"/>
              </w:rPr>
              <w:t xml:space="preserve"> </w:t>
            </w:r>
            <w:r>
              <w:rPr>
                <w:rFonts w:ascii="SimHei" w:hAnsi="SimHei" w:eastAsia="SimHei" w:cs="SimHei"/>
                <w:sz w:val="22"/>
                <w:szCs w:val="22"/>
              </w:rPr>
              <w:tab/>
            </w:r>
            <w:r>
              <w:rPr>
                <w:rFonts w:ascii="SimHei" w:hAnsi="SimHei" w:eastAsia="SimHei" w:cs="SimHei"/>
                <w:sz w:val="22"/>
                <w:szCs w:val="22"/>
                <w:spacing w:val="-40"/>
              </w:rPr>
              <w:t xml:space="preserve"> </w:t>
            </w:r>
            <w:r>
              <w:rPr>
                <w:rFonts w:ascii="Calibri" w:hAnsi="Calibri" w:eastAsia="Calibri" w:cs="Calibri"/>
                <w:sz w:val="22"/>
                <w:szCs w:val="22"/>
                <w:spacing w:val="-6"/>
              </w:rPr>
              <w:t>116</w:t>
            </w:r>
          </w:hyperlink>
        </w:p>
        <w:p>
          <w:pPr>
            <w:ind w:left="419"/>
            <w:spacing w:before="91" w:line="185" w:lineRule="auto"/>
            <w:tabs>
              <w:tab w:val="right" w:leader="dot" w:pos="9054"/>
            </w:tabs>
            <w:rPr>
              <w:rFonts w:ascii="Calibri" w:hAnsi="Calibri" w:eastAsia="Calibri" w:cs="Calibri"/>
              <w:sz w:val="22"/>
              <w:szCs w:val="22"/>
            </w:rPr>
          </w:pPr>
          <w:bookmarkStart w:name="bookmark65" w:id="35"/>
          <w:bookmarkEnd w:id="35"/>
          <w:hyperlink w:history="true" w:anchor="bookmark66">
            <w:r>
              <w:rPr>
                <w:rFonts w:ascii="SimHei" w:hAnsi="SimHei" w:eastAsia="SimHei" w:cs="SimHei"/>
                <w:sz w:val="22"/>
                <w:szCs w:val="22"/>
                <w:spacing w:val="-1"/>
              </w:rPr>
              <w:t>第二节</w:t>
            </w:r>
            <w:r>
              <w:rPr>
                <w:rFonts w:ascii="SimHei" w:hAnsi="SimHei" w:eastAsia="SimHei" w:cs="SimHei"/>
                <w:sz w:val="22"/>
                <w:szCs w:val="22"/>
                <w:spacing w:val="-1"/>
              </w:rPr>
              <w:t xml:space="preserve">  </w:t>
            </w:r>
            <w:r>
              <w:rPr>
                <w:rFonts w:ascii="SimHei" w:hAnsi="SimHei" w:eastAsia="SimHei" w:cs="SimHei"/>
                <w:sz w:val="22"/>
                <w:szCs w:val="22"/>
                <w:spacing w:val="-1"/>
              </w:rPr>
              <w:t>特殊技术标准和要求</w:t>
            </w:r>
            <w:r>
              <w:rPr>
                <w:rFonts w:ascii="SimHei" w:hAnsi="SimHei" w:eastAsia="SimHei" w:cs="SimHei"/>
                <w:sz w:val="22"/>
                <w:szCs w:val="22"/>
                <w:spacing w:val="-48"/>
              </w:rPr>
              <w:t xml:space="preserve"> </w:t>
            </w:r>
            <w:r>
              <w:rPr>
                <w:rFonts w:ascii="SimHei" w:hAnsi="SimHei" w:eastAsia="SimHei" w:cs="SimHei"/>
                <w:sz w:val="22"/>
                <w:szCs w:val="22"/>
              </w:rPr>
              <w:tab/>
            </w:r>
            <w:r>
              <w:rPr>
                <w:rFonts w:ascii="SimHei" w:hAnsi="SimHei" w:eastAsia="SimHei" w:cs="SimHei"/>
                <w:sz w:val="22"/>
                <w:szCs w:val="22"/>
                <w:spacing w:val="-41"/>
              </w:rPr>
              <w:t xml:space="preserve"> </w:t>
            </w:r>
            <w:r>
              <w:rPr>
                <w:rFonts w:ascii="Calibri" w:hAnsi="Calibri" w:eastAsia="Calibri" w:cs="Calibri"/>
                <w:sz w:val="22"/>
                <w:szCs w:val="22"/>
                <w:spacing w:val="-6"/>
              </w:rPr>
              <w:t>141</w:t>
            </w:r>
          </w:hyperlink>
        </w:p>
        <w:p>
          <w:pPr>
            <w:ind w:left="419"/>
            <w:spacing w:before="92" w:line="185" w:lineRule="auto"/>
            <w:tabs>
              <w:tab w:val="right" w:leader="dot" w:pos="9054"/>
            </w:tabs>
            <w:rPr>
              <w:rFonts w:ascii="Calibri" w:hAnsi="Calibri" w:eastAsia="Calibri" w:cs="Calibri"/>
              <w:sz w:val="22"/>
              <w:szCs w:val="22"/>
            </w:rPr>
          </w:pPr>
          <w:bookmarkStart w:name="bookmark67" w:id="36"/>
          <w:bookmarkEnd w:id="36"/>
          <w:hyperlink w:history="true" w:anchor="bookmark68">
            <w:r>
              <w:rPr>
                <w:rFonts w:ascii="SimHei" w:hAnsi="SimHei" w:eastAsia="SimHei" w:cs="SimHei"/>
                <w:sz w:val="22"/>
                <w:szCs w:val="22"/>
                <w:spacing w:val="-1"/>
              </w:rPr>
              <w:t>第三节</w:t>
            </w:r>
            <w:r>
              <w:rPr>
                <w:rFonts w:ascii="SimHei" w:hAnsi="SimHei" w:eastAsia="SimHei" w:cs="SimHei"/>
                <w:sz w:val="22"/>
                <w:szCs w:val="22"/>
                <w:spacing w:val="-1"/>
              </w:rPr>
              <w:t xml:space="preserve">  </w:t>
            </w:r>
            <w:r>
              <w:rPr>
                <w:rFonts w:ascii="SimHei" w:hAnsi="SimHei" w:eastAsia="SimHei" w:cs="SimHei"/>
                <w:sz w:val="22"/>
                <w:szCs w:val="22"/>
                <w:spacing w:val="-1"/>
              </w:rPr>
              <w:t>适用的国家、行业以及地方规范、标准和规程</w:t>
            </w:r>
            <w:r>
              <w:rPr>
                <w:rFonts w:ascii="SimHei" w:hAnsi="SimHei" w:eastAsia="SimHei" w:cs="SimHei"/>
                <w:sz w:val="22"/>
                <w:szCs w:val="22"/>
                <w:spacing w:val="-27"/>
              </w:rPr>
              <w:t xml:space="preserve"> </w:t>
            </w:r>
            <w:r>
              <w:rPr>
                <w:rFonts w:ascii="SimHei" w:hAnsi="SimHei" w:eastAsia="SimHei" w:cs="SimHei"/>
                <w:sz w:val="22"/>
                <w:szCs w:val="22"/>
              </w:rPr>
              <w:tab/>
            </w:r>
            <w:r>
              <w:rPr>
                <w:rFonts w:ascii="SimHei" w:hAnsi="SimHei" w:eastAsia="SimHei" w:cs="SimHei"/>
                <w:sz w:val="22"/>
                <w:szCs w:val="22"/>
                <w:spacing w:val="-40"/>
              </w:rPr>
              <w:t xml:space="preserve"> </w:t>
            </w:r>
            <w:r>
              <w:rPr>
                <w:rFonts w:ascii="Calibri" w:hAnsi="Calibri" w:eastAsia="Calibri" w:cs="Calibri"/>
                <w:sz w:val="22"/>
                <w:szCs w:val="22"/>
                <w:spacing w:val="-6"/>
              </w:rPr>
              <w:t>143</w:t>
            </w:r>
          </w:hyperlink>
        </w:p>
        <w:p>
          <w:pPr>
            <w:spacing w:before="209" w:line="185" w:lineRule="auto"/>
            <w:tabs>
              <w:tab w:val="right" w:leader="dot" w:pos="8799"/>
            </w:tabs>
            <w:rPr>
              <w:rFonts w:ascii="Calibri" w:hAnsi="Calibri" w:eastAsia="Calibri" w:cs="Calibri"/>
              <w:sz w:val="22"/>
              <w:szCs w:val="22"/>
            </w:rPr>
          </w:pPr>
          <w:bookmarkStart w:name="bookmark69" w:id="37"/>
          <w:bookmarkEnd w:id="37"/>
          <w:hyperlink w:history="true" w:anchor="bookmark70">
            <w:r>
              <w:rPr>
                <w:rFonts w:ascii="SimHei" w:hAnsi="SimHei" w:eastAsia="SimHei" w:cs="SimHei"/>
                <w:sz w:val="22"/>
                <w:szCs w:val="22"/>
                <w:spacing w:val="-1"/>
              </w:rPr>
              <w:t>第八章</w:t>
            </w:r>
            <w:r>
              <w:rPr>
                <w:rFonts w:ascii="SimHei" w:hAnsi="SimHei" w:eastAsia="SimHei" w:cs="SimHei"/>
                <w:sz w:val="22"/>
                <w:szCs w:val="22"/>
                <w:spacing w:val="-1"/>
              </w:rPr>
              <w:t xml:space="preserve">  </w:t>
            </w:r>
            <w:r>
              <w:rPr>
                <w:rFonts w:ascii="SimHei" w:hAnsi="SimHei" w:eastAsia="SimHei" w:cs="SimHei"/>
                <w:sz w:val="22"/>
                <w:szCs w:val="22"/>
                <w:spacing w:val="-1"/>
              </w:rPr>
              <w:t>投标文件格式</w:t>
            </w:r>
            <w:r>
              <w:rPr>
                <w:rFonts w:ascii="SimHei" w:hAnsi="SimHei" w:eastAsia="SimHei" w:cs="SimHei"/>
                <w:sz w:val="22"/>
                <w:szCs w:val="22"/>
              </w:rPr>
              <w:tab/>
            </w:r>
            <w:r>
              <w:rPr>
                <w:rFonts w:ascii="Calibri" w:hAnsi="Calibri" w:eastAsia="Calibri" w:cs="Calibri"/>
                <w:sz w:val="22"/>
                <w:szCs w:val="22"/>
                <w:spacing w:val="6"/>
              </w:rPr>
              <w:t>145</w:t>
            </w:r>
          </w:hyperlink>
        </w:p>
        <w:p>
          <w:pPr>
            <w:ind w:left="423"/>
            <w:spacing w:before="101" w:line="185" w:lineRule="auto"/>
            <w:tabs>
              <w:tab w:val="right" w:leader="dot" w:pos="9054"/>
            </w:tabs>
            <w:rPr>
              <w:rFonts w:ascii="Calibri" w:hAnsi="Calibri" w:eastAsia="Calibri" w:cs="Calibri"/>
              <w:sz w:val="22"/>
              <w:szCs w:val="22"/>
            </w:rPr>
          </w:pPr>
          <w:bookmarkStart w:name="bookmark71" w:id="38"/>
          <w:bookmarkEnd w:id="38"/>
          <w:hyperlink w:history="true" w:anchor="bookmark72">
            <w:r>
              <w:rPr>
                <w:rFonts w:ascii="SimHei" w:hAnsi="SimHei" w:eastAsia="SimHei" w:cs="SimHei"/>
                <w:sz w:val="22"/>
                <w:szCs w:val="22"/>
                <w:spacing w:val="-2"/>
              </w:rPr>
              <w:t>一、法定代表人申明</w:t>
            </w:r>
            <w:r>
              <w:rPr>
                <w:rFonts w:ascii="SimHei" w:hAnsi="SimHei" w:eastAsia="SimHei" w:cs="SimHei"/>
                <w:sz w:val="22"/>
                <w:szCs w:val="22"/>
                <w:spacing w:val="-50"/>
              </w:rPr>
              <w:t xml:space="preserve"> </w:t>
            </w:r>
            <w:r>
              <w:rPr>
                <w:rFonts w:ascii="SimHei" w:hAnsi="SimHei" w:eastAsia="SimHei" w:cs="SimHei"/>
                <w:sz w:val="22"/>
                <w:szCs w:val="22"/>
              </w:rPr>
              <w:tab/>
            </w:r>
            <w:r>
              <w:rPr>
                <w:rFonts w:ascii="SimHei" w:hAnsi="SimHei" w:eastAsia="SimHei" w:cs="SimHei"/>
                <w:sz w:val="22"/>
                <w:szCs w:val="22"/>
                <w:spacing w:val="-41"/>
              </w:rPr>
              <w:t xml:space="preserve"> </w:t>
            </w:r>
            <w:r>
              <w:rPr>
                <w:rFonts w:ascii="Calibri" w:hAnsi="Calibri" w:eastAsia="Calibri" w:cs="Calibri"/>
                <w:sz w:val="22"/>
                <w:szCs w:val="22"/>
                <w:spacing w:val="-6"/>
              </w:rPr>
              <w:t>148</w:t>
            </w:r>
          </w:hyperlink>
        </w:p>
        <w:p>
          <w:pPr>
            <w:ind w:left="423"/>
            <w:spacing w:before="92" w:line="219" w:lineRule="auto"/>
            <w:tabs>
              <w:tab w:val="right" w:leader="dot" w:pos="9054"/>
            </w:tabs>
            <w:rPr>
              <w:rFonts w:ascii="Calibri" w:hAnsi="Calibri" w:eastAsia="Calibri" w:cs="Calibri"/>
              <w:sz w:val="22"/>
              <w:szCs w:val="22"/>
            </w:rPr>
          </w:pPr>
          <w:bookmarkStart w:name="bookmark73" w:id="39"/>
          <w:bookmarkEnd w:id="39"/>
          <w:hyperlink w:history="true" w:anchor="bookmark74">
            <w:r>
              <w:rPr>
                <w:rFonts w:ascii="SimHei" w:hAnsi="SimHei" w:eastAsia="SimHei" w:cs="SimHei"/>
                <w:sz w:val="22"/>
                <w:szCs w:val="22"/>
                <w:spacing w:val="-2"/>
              </w:rPr>
              <w:t>二、投标人资格审查申请书</w:t>
            </w:r>
            <w:r>
              <w:rPr>
                <w:rFonts w:ascii="SimHei" w:hAnsi="SimHei" w:eastAsia="SimHei" w:cs="SimHei"/>
                <w:sz w:val="22"/>
                <w:szCs w:val="22"/>
                <w:spacing w:val="-42"/>
              </w:rPr>
              <w:t xml:space="preserve"> </w:t>
            </w:r>
            <w:r>
              <w:rPr>
                <w:rFonts w:ascii="SimHei" w:hAnsi="SimHei" w:eastAsia="SimHei" w:cs="SimHei"/>
                <w:sz w:val="22"/>
                <w:szCs w:val="22"/>
              </w:rPr>
              <w:tab/>
            </w:r>
            <w:r>
              <w:rPr>
                <w:rFonts w:ascii="SimHei" w:hAnsi="SimHei" w:eastAsia="SimHei" w:cs="SimHei"/>
                <w:sz w:val="22"/>
                <w:szCs w:val="22"/>
                <w:spacing w:val="-41"/>
              </w:rPr>
              <w:t xml:space="preserve"> </w:t>
            </w:r>
            <w:r>
              <w:rPr>
                <w:rFonts w:ascii="Calibri" w:hAnsi="Calibri" w:eastAsia="Calibri" w:cs="Calibri"/>
                <w:sz w:val="22"/>
                <w:szCs w:val="22"/>
                <w:spacing w:val="-6"/>
              </w:rPr>
              <w:t>149</w:t>
            </w:r>
          </w:hyperlink>
        </w:p>
      </w:sdtContent>
    </w:sdt>
    <w:p>
      <w:pPr>
        <w:spacing w:line="219" w:lineRule="auto"/>
        <w:sectPr>
          <w:headerReference w:type="default" r:id="rId2"/>
          <w:pgSz w:w="11907" w:h="16839"/>
          <w:pgMar w:top="400" w:right="1099" w:bottom="0" w:left="1710" w:header="0" w:footer="0" w:gutter="0"/>
        </w:sectPr>
        <w:rPr>
          <w:rFonts w:ascii="Calibri" w:hAnsi="Calibri" w:eastAsia="Calibri" w:cs="Calibri"/>
          <w:sz w:val="22"/>
          <w:szCs w:val="22"/>
        </w:rPr>
      </w:pPr>
    </w:p>
    <w:p>
      <w:pPr>
        <w:pStyle w:val="BodyText"/>
        <w:spacing w:line="246" w:lineRule="auto"/>
        <w:rPr/>
      </w:pPr>
      <w:r/>
    </w:p>
    <w:p>
      <w:pPr>
        <w:pStyle w:val="BodyText"/>
        <w:spacing w:line="246" w:lineRule="auto"/>
        <w:rPr/>
      </w:pPr>
      <w:r/>
    </w:p>
    <w:p>
      <w:pPr>
        <w:pStyle w:val="BodyText"/>
        <w:spacing w:line="247" w:lineRule="auto"/>
        <w:rPr/>
      </w:pPr>
      <w:r/>
    </w:p>
    <w:p>
      <w:pPr>
        <w:pStyle w:val="BodyText"/>
        <w:spacing w:line="247" w:lineRule="auto"/>
        <w:rPr/>
      </w:pPr>
      <w:r/>
    </w:p>
    <w:sdt>
      <w:sdtPr>
        <w:rPr>
          <w:rFonts w:ascii="SimHei" w:hAnsi="SimHei" w:eastAsia="SimHei" w:cs="SimHei"/>
          <w:sz w:val="22"/>
          <w:szCs w:val="22"/>
        </w:rPr>
        <w:docPartObj>
          <w:docPartGallery w:val="Table of Contents"/>
          <w:docPartUnique/>
        </w:docPartObj>
      </w:sdtPr>
      <w:sdtEndPr>
        <w:rPr>
          <w:rFonts w:ascii="Calibri" w:hAnsi="Calibri" w:eastAsia="Calibri" w:cs="Calibri"/>
          <w:sz w:val="22"/>
          <w:szCs w:val="22"/>
        </w:rPr>
      </w:sdtEndPr>
      <w:sdtContent>
        <w:p>
          <w:pPr>
            <w:ind w:left="349"/>
            <w:spacing w:before="72" w:line="185" w:lineRule="auto"/>
            <w:tabs>
              <w:tab w:val="right" w:leader="dot" w:pos="8977"/>
            </w:tabs>
            <w:rPr>
              <w:rFonts w:ascii="Calibri" w:hAnsi="Calibri" w:eastAsia="Calibri" w:cs="Calibri"/>
              <w:sz w:val="22"/>
              <w:szCs w:val="22"/>
            </w:rPr>
          </w:pPr>
          <w:bookmarkStart w:name="bookmark76" w:id="40"/>
          <w:bookmarkEnd w:id="40"/>
          <w:hyperlink w:history="true" w:anchor="bookmark77">
            <w:r>
              <w:rPr>
                <w:rFonts w:ascii="SimHei" w:hAnsi="SimHei" w:eastAsia="SimHei" w:cs="SimHei"/>
                <w:sz w:val="22"/>
                <w:szCs w:val="22"/>
                <w:spacing w:val="-2"/>
              </w:rPr>
              <w:t>三、商务标部分</w:t>
            </w:r>
            <w:r>
              <w:rPr>
                <w:rFonts w:ascii="SimHei" w:hAnsi="SimHei" w:eastAsia="SimHei" w:cs="SimHei"/>
                <w:sz w:val="22"/>
                <w:szCs w:val="22"/>
                <w:spacing w:val="-57"/>
              </w:rPr>
              <w:t xml:space="preserve"> </w:t>
            </w:r>
            <w:r>
              <w:rPr>
                <w:rFonts w:ascii="SimHei" w:hAnsi="SimHei" w:eastAsia="SimHei" w:cs="SimHei"/>
                <w:sz w:val="22"/>
                <w:szCs w:val="22"/>
              </w:rPr>
              <w:tab/>
            </w:r>
            <w:r>
              <w:rPr>
                <w:rFonts w:ascii="SimHei" w:hAnsi="SimHei" w:eastAsia="SimHei" w:cs="SimHei"/>
                <w:sz w:val="22"/>
                <w:szCs w:val="22"/>
                <w:spacing w:val="-39"/>
              </w:rPr>
              <w:t xml:space="preserve"> </w:t>
            </w:r>
            <w:r>
              <w:rPr>
                <w:rFonts w:ascii="Calibri" w:hAnsi="Calibri" w:eastAsia="Calibri" w:cs="Calibri"/>
                <w:sz w:val="22"/>
                <w:szCs w:val="22"/>
                <w:spacing w:val="-7"/>
              </w:rPr>
              <w:t>165</w:t>
            </w:r>
          </w:hyperlink>
        </w:p>
        <w:p>
          <w:pPr>
            <w:ind w:left="378"/>
            <w:spacing w:before="115" w:line="185" w:lineRule="auto"/>
            <w:tabs>
              <w:tab w:val="right" w:leader="dot" w:pos="8977"/>
            </w:tabs>
            <w:rPr>
              <w:rFonts w:ascii="Calibri" w:hAnsi="Calibri" w:eastAsia="Calibri" w:cs="Calibri"/>
              <w:sz w:val="22"/>
              <w:szCs w:val="22"/>
            </w:rPr>
          </w:pPr>
          <w:bookmarkStart w:name="bookmark78" w:id="41"/>
          <w:bookmarkEnd w:id="41"/>
          <w:hyperlink w:history="true" w:anchor="bookmark79">
            <w:r>
              <w:rPr>
                <w:rFonts w:ascii="SimHei" w:hAnsi="SimHei" w:eastAsia="SimHei" w:cs="SimHei"/>
                <w:sz w:val="22"/>
                <w:szCs w:val="22"/>
                <w:spacing w:val="-2"/>
              </w:rPr>
              <w:t>（一）投标函及投标函附录</w:t>
            </w:r>
            <w:r>
              <w:rPr>
                <w:rFonts w:ascii="SimHei" w:hAnsi="SimHei" w:eastAsia="SimHei" w:cs="SimHei"/>
                <w:sz w:val="22"/>
                <w:szCs w:val="22"/>
              </w:rPr>
              <w:tab/>
            </w:r>
            <w:r>
              <w:rPr>
                <w:rFonts w:ascii="SimHei" w:hAnsi="SimHei" w:eastAsia="SimHei" w:cs="SimHei"/>
                <w:sz w:val="22"/>
                <w:szCs w:val="22"/>
                <w:spacing w:val="-40"/>
              </w:rPr>
              <w:t xml:space="preserve"> </w:t>
            </w:r>
            <w:r>
              <w:rPr>
                <w:rFonts w:ascii="Calibri" w:hAnsi="Calibri" w:eastAsia="Calibri" w:cs="Calibri"/>
                <w:sz w:val="22"/>
                <w:szCs w:val="22"/>
                <w:spacing w:val="-7"/>
              </w:rPr>
              <w:t>165</w:t>
            </w:r>
          </w:hyperlink>
        </w:p>
        <w:p>
          <w:pPr>
            <w:ind w:left="378"/>
            <w:spacing w:before="237" w:line="185" w:lineRule="auto"/>
            <w:tabs>
              <w:tab w:val="right" w:leader="dot" w:pos="8977"/>
            </w:tabs>
            <w:rPr>
              <w:rFonts w:ascii="Calibri" w:hAnsi="Calibri" w:eastAsia="Calibri" w:cs="Calibri"/>
              <w:sz w:val="22"/>
              <w:szCs w:val="22"/>
            </w:rPr>
          </w:pPr>
          <w:bookmarkStart w:name="bookmark80" w:id="42"/>
          <w:bookmarkEnd w:id="42"/>
          <w:hyperlink w:history="true" w:anchor="bookmark81">
            <w:r>
              <w:rPr>
                <w:rFonts w:ascii="SimHei" w:hAnsi="SimHei" w:eastAsia="SimHei" w:cs="SimHei"/>
                <w:sz w:val="22"/>
                <w:szCs w:val="22"/>
                <w:spacing w:val="-3"/>
              </w:rPr>
              <w:t>（二）已标价工程量清单</w:t>
            </w:r>
            <w:r>
              <w:rPr>
                <w:rFonts w:ascii="SimHei" w:hAnsi="SimHei" w:eastAsia="SimHei" w:cs="SimHei"/>
                <w:sz w:val="22"/>
                <w:szCs w:val="22"/>
              </w:rPr>
              <w:tab/>
            </w:r>
            <w:r>
              <w:rPr>
                <w:rFonts w:ascii="SimHei" w:hAnsi="SimHei" w:eastAsia="SimHei" w:cs="SimHei"/>
                <w:sz w:val="22"/>
                <w:szCs w:val="22"/>
                <w:spacing w:val="-40"/>
              </w:rPr>
              <w:t xml:space="preserve"> </w:t>
            </w:r>
            <w:r>
              <w:rPr>
                <w:rFonts w:ascii="Calibri" w:hAnsi="Calibri" w:eastAsia="Calibri" w:cs="Calibri"/>
                <w:sz w:val="22"/>
                <w:szCs w:val="22"/>
                <w:spacing w:val="-7"/>
              </w:rPr>
              <w:t>167</w:t>
            </w:r>
          </w:hyperlink>
        </w:p>
        <w:p>
          <w:pPr>
            <w:ind w:left="378"/>
            <w:spacing w:before="238" w:line="185" w:lineRule="auto"/>
            <w:tabs>
              <w:tab w:val="right" w:leader="dot" w:pos="8977"/>
            </w:tabs>
            <w:rPr>
              <w:rFonts w:ascii="Calibri" w:hAnsi="Calibri" w:eastAsia="Calibri" w:cs="Calibri"/>
              <w:sz w:val="22"/>
              <w:szCs w:val="22"/>
            </w:rPr>
          </w:pPr>
          <w:bookmarkStart w:name="bookmark82" w:id="43"/>
          <w:bookmarkEnd w:id="43"/>
          <w:hyperlink w:history="true" w:anchor="bookmark83">
            <w:r>
              <w:rPr>
                <w:rFonts w:ascii="SimHei" w:hAnsi="SimHei" w:eastAsia="SimHei" w:cs="SimHei"/>
                <w:sz w:val="22"/>
                <w:szCs w:val="22"/>
                <w:spacing w:val="-3"/>
              </w:rPr>
              <w:t>（三）拟分包计划表</w:t>
            </w:r>
            <w:r>
              <w:rPr>
                <w:rFonts w:ascii="SimHei" w:hAnsi="SimHei" w:eastAsia="SimHei" w:cs="SimHei"/>
                <w:sz w:val="22"/>
                <w:szCs w:val="22"/>
              </w:rPr>
              <w:tab/>
            </w:r>
            <w:r>
              <w:rPr>
                <w:rFonts w:ascii="SimHei" w:hAnsi="SimHei" w:eastAsia="SimHei" w:cs="SimHei"/>
                <w:sz w:val="22"/>
                <w:szCs w:val="22"/>
                <w:spacing w:val="-40"/>
              </w:rPr>
              <w:t xml:space="preserve"> </w:t>
            </w:r>
            <w:r>
              <w:rPr>
                <w:rFonts w:ascii="Calibri" w:hAnsi="Calibri" w:eastAsia="Calibri" w:cs="Calibri"/>
                <w:sz w:val="22"/>
                <w:szCs w:val="22"/>
                <w:spacing w:val="-7"/>
              </w:rPr>
              <w:t>168</w:t>
            </w:r>
          </w:hyperlink>
        </w:p>
        <w:p>
          <w:pPr>
            <w:ind w:left="378"/>
            <w:spacing w:before="237" w:line="185" w:lineRule="auto"/>
            <w:tabs>
              <w:tab w:val="right" w:leader="dot" w:pos="8977"/>
            </w:tabs>
            <w:rPr>
              <w:rFonts w:ascii="Calibri" w:hAnsi="Calibri" w:eastAsia="Calibri" w:cs="Calibri"/>
              <w:sz w:val="22"/>
              <w:szCs w:val="22"/>
            </w:rPr>
          </w:pPr>
          <w:bookmarkStart w:name="bookmark84" w:id="44"/>
          <w:bookmarkEnd w:id="44"/>
          <w:hyperlink w:history="true" w:anchor="bookmark85">
            <w:r>
              <w:rPr>
                <w:rFonts w:ascii="SimHei" w:hAnsi="SimHei" w:eastAsia="SimHei" w:cs="SimHei"/>
                <w:sz w:val="22"/>
                <w:szCs w:val="22"/>
                <w:spacing w:val="-4"/>
              </w:rPr>
              <w:t>（四）承诺书</w:t>
            </w:r>
            <w:r>
              <w:rPr>
                <w:rFonts w:ascii="SimHei" w:hAnsi="SimHei" w:eastAsia="SimHei" w:cs="SimHei"/>
                <w:sz w:val="22"/>
                <w:szCs w:val="22"/>
              </w:rPr>
              <w:tab/>
            </w:r>
            <w:r>
              <w:rPr>
                <w:rFonts w:ascii="SimHei" w:hAnsi="SimHei" w:eastAsia="SimHei" w:cs="SimHei"/>
                <w:sz w:val="22"/>
                <w:szCs w:val="22"/>
                <w:spacing w:val="-39"/>
              </w:rPr>
              <w:t xml:space="preserve"> </w:t>
            </w:r>
            <w:r>
              <w:rPr>
                <w:rFonts w:ascii="Calibri" w:hAnsi="Calibri" w:eastAsia="Calibri" w:cs="Calibri"/>
                <w:sz w:val="22"/>
                <w:szCs w:val="22"/>
                <w:spacing w:val="-7"/>
              </w:rPr>
              <w:t>169</w:t>
            </w:r>
          </w:hyperlink>
        </w:p>
        <w:p>
          <w:pPr>
            <w:ind w:left="378"/>
            <w:spacing w:before="238" w:line="185" w:lineRule="auto"/>
            <w:tabs>
              <w:tab w:val="right" w:leader="dot" w:pos="8977"/>
            </w:tabs>
            <w:rPr>
              <w:rFonts w:ascii="Calibri" w:hAnsi="Calibri" w:eastAsia="Calibri" w:cs="Calibri"/>
              <w:sz w:val="22"/>
              <w:szCs w:val="22"/>
            </w:rPr>
          </w:pPr>
          <w:bookmarkStart w:name="bookmark86" w:id="45"/>
          <w:bookmarkEnd w:id="45"/>
          <w:hyperlink w:history="true" w:anchor="bookmark87">
            <w:r>
              <w:rPr>
                <w:rFonts w:ascii="SimHei" w:hAnsi="SimHei" w:eastAsia="SimHei" w:cs="SimHei"/>
                <w:sz w:val="22"/>
                <w:szCs w:val="22"/>
                <w:spacing w:val="-3"/>
              </w:rPr>
              <w:t>（五）其他材料</w:t>
            </w:r>
            <w:r>
              <w:rPr>
                <w:rFonts w:ascii="SimHei" w:hAnsi="SimHei" w:eastAsia="SimHei" w:cs="SimHei"/>
                <w:sz w:val="22"/>
                <w:szCs w:val="22"/>
              </w:rPr>
              <w:tab/>
            </w:r>
            <w:r>
              <w:rPr>
                <w:rFonts w:ascii="SimHei" w:hAnsi="SimHei" w:eastAsia="SimHei" w:cs="SimHei"/>
                <w:sz w:val="22"/>
                <w:szCs w:val="22"/>
                <w:spacing w:val="-39"/>
              </w:rPr>
              <w:t xml:space="preserve"> </w:t>
            </w:r>
            <w:r>
              <w:rPr>
                <w:rFonts w:ascii="Calibri" w:hAnsi="Calibri" w:eastAsia="Calibri" w:cs="Calibri"/>
                <w:sz w:val="22"/>
                <w:szCs w:val="22"/>
                <w:spacing w:val="-7"/>
              </w:rPr>
              <w:t>172</w:t>
            </w:r>
          </w:hyperlink>
        </w:p>
        <w:p>
          <w:pPr>
            <w:ind w:left="357"/>
            <w:spacing w:before="217" w:line="220" w:lineRule="auto"/>
            <w:tabs>
              <w:tab w:val="right" w:leader="dot" w:pos="8979"/>
            </w:tabs>
            <w:rPr>
              <w:rFonts w:ascii="Calibri" w:hAnsi="Calibri" w:eastAsia="Calibri" w:cs="Calibri"/>
              <w:sz w:val="22"/>
              <w:szCs w:val="22"/>
            </w:rPr>
          </w:pPr>
          <w:bookmarkStart w:name="bookmark88" w:id="46"/>
          <w:bookmarkEnd w:id="46"/>
          <w:hyperlink w:history="true" w:anchor="bookmark89">
            <w:r>
              <w:rPr>
                <w:rFonts w:ascii="SimHei" w:hAnsi="SimHei" w:eastAsia="SimHei" w:cs="SimHei"/>
                <w:sz w:val="22"/>
                <w:szCs w:val="22"/>
                <w:spacing w:val="-5"/>
              </w:rPr>
              <w:t>四、技术标</w:t>
            </w:r>
            <w:r>
              <w:rPr>
                <w:rFonts w:ascii="SimHei" w:hAnsi="SimHei" w:eastAsia="SimHei" w:cs="SimHei"/>
                <w:sz w:val="22"/>
                <w:szCs w:val="22"/>
                <w:spacing w:val="-57"/>
              </w:rPr>
              <w:t xml:space="preserve"> </w:t>
            </w:r>
            <w:r>
              <w:rPr>
                <w:rFonts w:ascii="SimHei" w:hAnsi="SimHei" w:eastAsia="SimHei" w:cs="SimHei"/>
                <w:sz w:val="22"/>
                <w:szCs w:val="22"/>
              </w:rPr>
              <w:tab/>
            </w:r>
            <w:r>
              <w:rPr>
                <w:rFonts w:ascii="SimHei" w:hAnsi="SimHei" w:eastAsia="SimHei" w:cs="SimHei"/>
                <w:sz w:val="22"/>
                <w:szCs w:val="22"/>
                <w:spacing w:val="-39"/>
              </w:rPr>
              <w:t xml:space="preserve"> </w:t>
            </w:r>
            <w:r>
              <w:rPr>
                <w:rFonts w:ascii="Calibri" w:hAnsi="Calibri" w:eastAsia="Calibri" w:cs="Calibri"/>
                <w:sz w:val="22"/>
                <w:szCs w:val="22"/>
                <w:spacing w:val="-7"/>
              </w:rPr>
              <w:t>173</w:t>
            </w:r>
          </w:hyperlink>
        </w:p>
      </w:sdtContent>
    </w:sdt>
    <w:p>
      <w:pPr>
        <w:spacing w:line="220" w:lineRule="auto"/>
        <w:sectPr>
          <w:headerReference w:type="default" r:id="rId5"/>
          <w:pgSz w:w="11907" w:h="16839"/>
          <w:pgMar w:top="400" w:right="1141" w:bottom="0" w:left="1785" w:header="0" w:footer="0" w:gutter="0"/>
        </w:sectPr>
        <w:rPr>
          <w:rFonts w:ascii="Calibri" w:hAnsi="Calibri" w:eastAsia="Calibri" w:cs="Calibri"/>
          <w:sz w:val="22"/>
          <w:szCs w:val="22"/>
        </w:rPr>
      </w:pPr>
    </w:p>
    <w:p>
      <w:pPr>
        <w:pStyle w:val="BodyText"/>
        <w:spacing w:line="243" w:lineRule="auto"/>
        <w:rPr/>
      </w:pPr>
      <w:r/>
    </w:p>
    <w:p>
      <w:pPr>
        <w:pStyle w:val="BodyText"/>
        <w:spacing w:line="244" w:lineRule="auto"/>
        <w:rPr/>
      </w:pPr>
      <w:r/>
    </w:p>
    <w:p>
      <w:pPr>
        <w:pStyle w:val="BodyText"/>
        <w:spacing w:line="244" w:lineRule="auto"/>
        <w:rPr/>
      </w:pPr>
      <w:r/>
    </w:p>
    <w:p>
      <w:pPr>
        <w:ind w:left="4025"/>
        <w:spacing w:before="101" w:line="224" w:lineRule="auto"/>
        <w:outlineLvl w:val="0"/>
        <w:rPr>
          <w:rFonts w:ascii="SimSun" w:hAnsi="SimSun" w:eastAsia="SimSun" w:cs="SimSun"/>
          <w:sz w:val="31"/>
          <w:szCs w:val="31"/>
        </w:rPr>
      </w:pPr>
      <w:bookmarkStart w:name="bookmark2" w:id="47"/>
      <w:bookmarkEnd w:id="47"/>
      <w:bookmarkStart w:name="bookmark1" w:id="48"/>
      <w:bookmarkEnd w:id="48"/>
      <w:r>
        <w:rPr>
          <w:rFonts w:ascii="SimSun" w:hAnsi="SimSun" w:eastAsia="SimSun" w:cs="SimSun"/>
          <w:sz w:val="31"/>
          <w:szCs w:val="31"/>
          <w:b/>
          <w:bCs/>
          <w:spacing w:val="6"/>
        </w:rPr>
        <w:t>第一章</w:t>
      </w:r>
      <w:r>
        <w:rPr>
          <w:rFonts w:ascii="SimSun" w:hAnsi="SimSun" w:eastAsia="SimSun" w:cs="SimSun"/>
          <w:sz w:val="31"/>
          <w:szCs w:val="31"/>
          <w:spacing w:val="6"/>
        </w:rPr>
        <w:t xml:space="preserve"> </w:t>
      </w:r>
      <w:r>
        <w:rPr>
          <w:rFonts w:ascii="SimSun" w:hAnsi="SimSun" w:eastAsia="SimSun" w:cs="SimSun"/>
          <w:sz w:val="31"/>
          <w:szCs w:val="31"/>
          <w:b/>
          <w:bCs/>
          <w:spacing w:val="6"/>
        </w:rPr>
        <w:t>招标公告</w:t>
      </w:r>
    </w:p>
    <w:p>
      <w:pPr>
        <w:pStyle w:val="BodyText"/>
        <w:spacing w:line="302" w:lineRule="auto"/>
        <w:rPr/>
      </w:pPr>
      <w:r/>
    </w:p>
    <w:p>
      <w:pPr>
        <w:pStyle w:val="BodyText"/>
        <w:spacing w:line="302" w:lineRule="auto"/>
        <w:rPr/>
      </w:pPr>
      <w:r/>
    </w:p>
    <w:p>
      <w:pPr>
        <w:ind w:left="4258" w:right="1287" w:hanging="2940"/>
        <w:spacing w:before="117" w:line="224" w:lineRule="auto"/>
        <w:rPr>
          <w:rFonts w:ascii="FangSong" w:hAnsi="FangSong" w:eastAsia="FangSong" w:cs="FangSong"/>
          <w:sz w:val="36"/>
          <w:szCs w:val="36"/>
        </w:rPr>
      </w:pPr>
      <w:r>
        <w:rPr>
          <w:rFonts w:ascii="FangSong" w:hAnsi="FangSong" w:eastAsia="FangSong" w:cs="FangSong"/>
          <w:sz w:val="36"/>
          <w:szCs w:val="36"/>
          <w:spacing w:val="-12"/>
        </w:rPr>
        <w:t>唐河县少拜寺镇后牛沟村</w:t>
      </w:r>
      <w:r>
        <w:rPr>
          <w:rFonts w:ascii="FangSong" w:hAnsi="FangSong" w:eastAsia="FangSong" w:cs="FangSong"/>
          <w:sz w:val="36"/>
          <w:szCs w:val="36"/>
          <w:spacing w:val="-72"/>
        </w:rPr>
        <w:t xml:space="preserve"> </w:t>
      </w:r>
      <w:r>
        <w:rPr>
          <w:rFonts w:ascii="FangSong" w:hAnsi="FangSong" w:eastAsia="FangSong" w:cs="FangSong"/>
          <w:sz w:val="36"/>
          <w:szCs w:val="36"/>
          <w:spacing w:val="-12"/>
        </w:rPr>
        <w:t>2024</w:t>
      </w:r>
      <w:r>
        <w:rPr>
          <w:rFonts w:ascii="FangSong" w:hAnsi="FangSong" w:eastAsia="FangSong" w:cs="FangSong"/>
          <w:sz w:val="36"/>
          <w:szCs w:val="36"/>
          <w:spacing w:val="-67"/>
        </w:rPr>
        <w:t xml:space="preserve"> </w:t>
      </w:r>
      <w:r>
        <w:rPr>
          <w:rFonts w:ascii="FangSong" w:hAnsi="FangSong" w:eastAsia="FangSong" w:cs="FangSong"/>
          <w:sz w:val="36"/>
          <w:szCs w:val="36"/>
          <w:spacing w:val="-12"/>
        </w:rPr>
        <w:t>年以工代赈示范项目</w:t>
      </w:r>
      <w:r>
        <w:rPr>
          <w:rFonts w:ascii="FangSong" w:hAnsi="FangSong" w:eastAsia="FangSong" w:cs="FangSong"/>
          <w:sz w:val="36"/>
          <w:szCs w:val="36"/>
        </w:rPr>
        <w:t xml:space="preserve"> </w:t>
      </w:r>
      <w:bookmarkStart w:name="bookmark4" w:id="49"/>
      <w:bookmarkEnd w:id="49"/>
      <w:r>
        <w:rPr>
          <w:rFonts w:ascii="FangSong" w:hAnsi="FangSong" w:eastAsia="FangSong" w:cs="FangSong"/>
          <w:sz w:val="36"/>
          <w:szCs w:val="36"/>
          <w:spacing w:val="-10"/>
        </w:rPr>
        <w:t>招标公告</w:t>
      </w:r>
    </w:p>
    <w:p>
      <w:pPr>
        <w:ind w:left="559"/>
        <w:spacing w:before="25" w:line="232" w:lineRule="auto"/>
        <w:outlineLvl w:val="1"/>
        <w:rPr>
          <w:rFonts w:ascii="Times New Roman" w:hAnsi="Times New Roman" w:eastAsia="Times New Roman" w:cs="Times New Roman"/>
          <w:sz w:val="28"/>
          <w:szCs w:val="28"/>
        </w:rPr>
      </w:pPr>
      <w:bookmarkStart w:name="bookmark3" w:id="50"/>
      <w:bookmarkEnd w:id="50"/>
      <w:r>
        <w:rPr>
          <w:rFonts w:ascii="FangSong" w:hAnsi="FangSong" w:eastAsia="FangSong" w:cs="FangSong"/>
          <w:sz w:val="28"/>
          <w:szCs w:val="28"/>
          <w:spacing w:val="-7"/>
        </w:rPr>
        <w:t>一、招标条件</w:t>
      </w:r>
      <w:r>
        <w:rPr>
          <w:rFonts w:ascii="Times New Roman" w:hAnsi="Times New Roman" w:eastAsia="Times New Roman" w:cs="Times New Roman"/>
          <w:sz w:val="28"/>
          <w:szCs w:val="28"/>
          <w:b/>
          <w:bCs/>
          <w:spacing w:val="-7"/>
        </w:rPr>
        <w:t>:</w:t>
      </w:r>
    </w:p>
    <w:p>
      <w:pPr>
        <w:ind w:left="3" w:firstLine="558"/>
        <w:spacing w:before="84" w:line="280" w:lineRule="auto"/>
        <w:jc w:val="both"/>
        <w:rPr>
          <w:rFonts w:ascii="FangSong" w:hAnsi="FangSong" w:eastAsia="FangSong" w:cs="FangSong"/>
          <w:sz w:val="28"/>
          <w:szCs w:val="28"/>
        </w:rPr>
      </w:pPr>
      <w:r>
        <w:rPr>
          <w:rFonts w:ascii="FangSong" w:hAnsi="FangSong" w:eastAsia="FangSong" w:cs="FangSong"/>
          <w:sz w:val="28"/>
          <w:szCs w:val="28"/>
          <w:spacing w:val="-1"/>
        </w:rPr>
        <w:t>唐河县少拜寺镇后牛沟村2024年以工代赈示范项目已由唐发改农经〔2023〕22</w:t>
      </w:r>
      <w:r>
        <w:rPr>
          <w:rFonts w:ascii="FangSong" w:hAnsi="FangSong" w:eastAsia="FangSong" w:cs="FangSong"/>
          <w:sz w:val="28"/>
          <w:szCs w:val="28"/>
          <w:spacing w:val="-2"/>
        </w:rPr>
        <w:t>5号</w:t>
      </w:r>
      <w:r>
        <w:rPr>
          <w:rFonts w:ascii="FangSong" w:hAnsi="FangSong" w:eastAsia="FangSong" w:cs="FangSong"/>
          <w:sz w:val="28"/>
          <w:szCs w:val="28"/>
        </w:rPr>
        <w:t xml:space="preserve"> </w:t>
      </w:r>
      <w:r>
        <w:rPr>
          <w:rFonts w:ascii="FangSong" w:hAnsi="FangSong" w:eastAsia="FangSong" w:cs="FangSong"/>
          <w:sz w:val="28"/>
          <w:szCs w:val="28"/>
          <w:spacing w:val="2"/>
        </w:rPr>
        <w:t>文批准建设；资金来源中央基建资金。招标人为唐河县少拜寺镇人民政府，招标代理</w:t>
      </w:r>
      <w:r>
        <w:rPr>
          <w:rFonts w:ascii="FangSong" w:hAnsi="FangSong" w:eastAsia="FangSong" w:cs="FangSong"/>
          <w:sz w:val="28"/>
          <w:szCs w:val="28"/>
          <w:spacing w:val="14"/>
        </w:rPr>
        <w:t xml:space="preserve"> </w:t>
      </w:r>
      <w:r>
        <w:rPr>
          <w:rFonts w:ascii="FangSong" w:hAnsi="FangSong" w:eastAsia="FangSong" w:cs="FangSong"/>
          <w:sz w:val="28"/>
          <w:szCs w:val="28"/>
          <w:spacing w:val="2"/>
        </w:rPr>
        <w:t>机构为河南鹏宇工程管理有限公司，项目已具备招标条件，现对该项目施工进行国内</w:t>
      </w:r>
      <w:r>
        <w:rPr>
          <w:rFonts w:ascii="FangSong" w:hAnsi="FangSong" w:eastAsia="FangSong" w:cs="FangSong"/>
          <w:sz w:val="28"/>
          <w:szCs w:val="28"/>
          <w:spacing w:val="11"/>
        </w:rPr>
        <w:t xml:space="preserve"> </w:t>
      </w:r>
      <w:r>
        <w:rPr>
          <w:rFonts w:ascii="FangSong" w:hAnsi="FangSong" w:eastAsia="FangSong" w:cs="FangSong"/>
          <w:sz w:val="28"/>
          <w:szCs w:val="28"/>
        </w:rPr>
        <w:t>公开招标。本次招标采用全流程电子辅助招投标。</w:t>
      </w:r>
    </w:p>
    <w:p>
      <w:pPr>
        <w:ind w:left="559"/>
        <w:spacing w:before="42" w:line="219" w:lineRule="auto"/>
        <w:outlineLvl w:val="1"/>
        <w:rPr>
          <w:rFonts w:ascii="FangSong" w:hAnsi="FangSong" w:eastAsia="FangSong" w:cs="FangSong"/>
          <w:sz w:val="28"/>
          <w:szCs w:val="28"/>
        </w:rPr>
      </w:pPr>
      <w:bookmarkStart w:name="bookmark6" w:id="51"/>
      <w:bookmarkEnd w:id="51"/>
      <w:bookmarkStart w:name="bookmark5" w:id="52"/>
      <w:bookmarkEnd w:id="52"/>
      <w:r>
        <w:rPr>
          <w:rFonts w:ascii="FangSong" w:hAnsi="FangSong" w:eastAsia="FangSong" w:cs="FangSong"/>
          <w:sz w:val="28"/>
          <w:szCs w:val="28"/>
          <w:spacing w:val="-8"/>
        </w:rPr>
        <w:t>二、项目概况及编号</w:t>
      </w:r>
    </w:p>
    <w:p>
      <w:pPr>
        <w:ind w:left="554"/>
        <w:spacing w:before="107" w:line="216" w:lineRule="auto"/>
        <w:rPr>
          <w:rFonts w:ascii="FangSong" w:hAnsi="FangSong" w:eastAsia="FangSong" w:cs="FangSong"/>
          <w:sz w:val="28"/>
          <w:szCs w:val="28"/>
        </w:rPr>
      </w:pPr>
      <w:r>
        <w:rPr>
          <w:rFonts w:ascii="FangSong" w:hAnsi="FangSong" w:eastAsia="FangSong" w:cs="FangSong"/>
          <w:sz w:val="28"/>
          <w:szCs w:val="28"/>
          <w:spacing w:val="-2"/>
        </w:rPr>
        <w:t>2.1</w:t>
      </w:r>
      <w:r>
        <w:rPr>
          <w:rFonts w:ascii="FangSong" w:hAnsi="FangSong" w:eastAsia="FangSong" w:cs="FangSong"/>
          <w:sz w:val="28"/>
          <w:szCs w:val="28"/>
          <w:spacing w:val="-2"/>
        </w:rPr>
        <w:t xml:space="preserve"> </w:t>
      </w:r>
      <w:r>
        <w:rPr>
          <w:rFonts w:ascii="FangSong" w:hAnsi="FangSong" w:eastAsia="FangSong" w:cs="FangSong"/>
          <w:sz w:val="28"/>
          <w:szCs w:val="28"/>
          <w:spacing w:val="-2"/>
        </w:rPr>
        <w:t>工程名称：唐河县少拜寺镇后牛沟村2024年以工代赈示范项目</w:t>
      </w:r>
    </w:p>
    <w:p>
      <w:pPr>
        <w:ind w:left="554"/>
        <w:spacing w:before="107" w:line="211" w:lineRule="auto"/>
        <w:rPr>
          <w:rFonts w:ascii="FangSong" w:hAnsi="FangSong" w:eastAsia="FangSong" w:cs="FangSong"/>
          <w:sz w:val="28"/>
          <w:szCs w:val="28"/>
        </w:rPr>
      </w:pPr>
      <w:r>
        <w:rPr>
          <w:rFonts w:ascii="FangSong" w:hAnsi="FangSong" w:eastAsia="FangSong" w:cs="FangSong"/>
          <w:sz w:val="28"/>
          <w:szCs w:val="28"/>
          <w:spacing w:val="-2"/>
        </w:rPr>
        <w:t>2.2</w:t>
      </w:r>
      <w:r>
        <w:rPr>
          <w:rFonts w:ascii="FangSong" w:hAnsi="FangSong" w:eastAsia="FangSong" w:cs="FangSong"/>
          <w:sz w:val="28"/>
          <w:szCs w:val="28"/>
          <w:spacing w:val="-2"/>
        </w:rPr>
        <w:t xml:space="preserve"> </w:t>
      </w:r>
      <w:r>
        <w:rPr>
          <w:rFonts w:ascii="FangSong" w:hAnsi="FangSong" w:eastAsia="FangSong" w:cs="FangSong"/>
          <w:sz w:val="28"/>
          <w:szCs w:val="28"/>
          <w:spacing w:val="-2"/>
        </w:rPr>
        <w:t>招标编号：thggzygcjy-2024-077</w:t>
      </w:r>
    </w:p>
    <w:p>
      <w:pPr>
        <w:ind w:left="554"/>
        <w:spacing w:before="116" w:line="217" w:lineRule="auto"/>
        <w:rPr>
          <w:rFonts w:ascii="FangSong" w:hAnsi="FangSong" w:eastAsia="FangSong" w:cs="FangSong"/>
          <w:sz w:val="28"/>
          <w:szCs w:val="28"/>
        </w:rPr>
      </w:pPr>
      <w:r>
        <w:rPr>
          <w:rFonts w:ascii="FangSong" w:hAnsi="FangSong" w:eastAsia="FangSong" w:cs="FangSong"/>
          <w:sz w:val="28"/>
          <w:szCs w:val="28"/>
          <w:spacing w:val="-3"/>
        </w:rPr>
        <w:t>2.3</w:t>
      </w:r>
      <w:r>
        <w:rPr>
          <w:rFonts w:ascii="FangSong" w:hAnsi="FangSong" w:eastAsia="FangSong" w:cs="FangSong"/>
          <w:sz w:val="28"/>
          <w:szCs w:val="28"/>
          <w:spacing w:val="-3"/>
        </w:rPr>
        <w:t xml:space="preserve"> </w:t>
      </w:r>
      <w:r>
        <w:rPr>
          <w:rFonts w:ascii="FangSong" w:hAnsi="FangSong" w:eastAsia="FangSong" w:cs="FangSong"/>
          <w:sz w:val="28"/>
          <w:szCs w:val="28"/>
          <w:spacing w:val="-3"/>
        </w:rPr>
        <w:t>建设地点：唐河县境内。</w:t>
      </w:r>
    </w:p>
    <w:p>
      <w:pPr>
        <w:ind w:left="554"/>
        <w:spacing w:before="105" w:line="217" w:lineRule="auto"/>
        <w:rPr>
          <w:rFonts w:ascii="FangSong" w:hAnsi="FangSong" w:eastAsia="FangSong" w:cs="FangSong"/>
          <w:sz w:val="28"/>
          <w:szCs w:val="28"/>
        </w:rPr>
      </w:pPr>
      <w:r>
        <w:rPr>
          <w:rFonts w:ascii="FangSong" w:hAnsi="FangSong" w:eastAsia="FangSong" w:cs="FangSong"/>
          <w:sz w:val="28"/>
          <w:szCs w:val="28"/>
          <w:spacing w:val="-2"/>
        </w:rPr>
        <w:t>2.4</w:t>
      </w:r>
      <w:r>
        <w:rPr>
          <w:rFonts w:ascii="FangSong" w:hAnsi="FangSong" w:eastAsia="FangSong" w:cs="FangSong"/>
          <w:sz w:val="28"/>
          <w:szCs w:val="28"/>
          <w:spacing w:val="-2"/>
        </w:rPr>
        <w:t xml:space="preserve"> </w:t>
      </w:r>
      <w:r>
        <w:rPr>
          <w:rFonts w:ascii="FangSong" w:hAnsi="FangSong" w:eastAsia="FangSong" w:cs="FangSong"/>
          <w:sz w:val="28"/>
          <w:szCs w:val="28"/>
          <w:spacing w:val="-2"/>
        </w:rPr>
        <w:t>招标范围：施工图纸范围内及工程量清单包含的</w:t>
      </w:r>
      <w:r>
        <w:rPr>
          <w:rFonts w:ascii="FangSong" w:hAnsi="FangSong" w:eastAsia="FangSong" w:cs="FangSong"/>
          <w:sz w:val="28"/>
          <w:szCs w:val="28"/>
          <w:spacing w:val="-3"/>
        </w:rPr>
        <w:t>所有工程内容；</w:t>
      </w:r>
    </w:p>
    <w:p>
      <w:pPr>
        <w:ind w:left="554"/>
        <w:spacing w:before="107" w:line="219" w:lineRule="auto"/>
        <w:rPr>
          <w:rFonts w:ascii="FangSong" w:hAnsi="FangSong" w:eastAsia="FangSong" w:cs="FangSong"/>
          <w:sz w:val="28"/>
          <w:szCs w:val="28"/>
        </w:rPr>
      </w:pPr>
      <w:r>
        <w:rPr>
          <w:rFonts w:ascii="FangSong" w:hAnsi="FangSong" w:eastAsia="FangSong" w:cs="FangSong"/>
          <w:sz w:val="28"/>
          <w:szCs w:val="28"/>
          <w:spacing w:val="-4"/>
        </w:rPr>
        <w:t>2.5</w:t>
      </w:r>
      <w:r>
        <w:rPr>
          <w:rFonts w:ascii="FangSong" w:hAnsi="FangSong" w:eastAsia="FangSong" w:cs="FangSong"/>
          <w:sz w:val="28"/>
          <w:szCs w:val="28"/>
          <w:spacing w:val="-4"/>
        </w:rPr>
        <w:t xml:space="preserve"> </w:t>
      </w:r>
      <w:r>
        <w:rPr>
          <w:rFonts w:ascii="FangSong" w:hAnsi="FangSong" w:eastAsia="FangSong" w:cs="FangSong"/>
          <w:sz w:val="28"/>
          <w:szCs w:val="28"/>
          <w:spacing w:val="-4"/>
        </w:rPr>
        <w:t>工</w:t>
      </w:r>
      <w:r>
        <w:rPr>
          <w:rFonts w:ascii="FangSong" w:hAnsi="FangSong" w:eastAsia="FangSong" w:cs="FangSong"/>
          <w:sz w:val="28"/>
          <w:szCs w:val="28"/>
          <w:spacing w:val="10"/>
        </w:rPr>
        <w:t xml:space="preserve">  </w:t>
      </w:r>
      <w:r>
        <w:rPr>
          <w:rFonts w:ascii="FangSong" w:hAnsi="FangSong" w:eastAsia="FangSong" w:cs="FangSong"/>
          <w:sz w:val="28"/>
          <w:szCs w:val="28"/>
          <w:spacing w:val="-4"/>
        </w:rPr>
        <w:t>期：180日历天；</w:t>
      </w:r>
    </w:p>
    <w:p>
      <w:pPr>
        <w:ind w:left="554"/>
        <w:spacing w:before="105" w:line="219" w:lineRule="auto"/>
        <w:rPr>
          <w:rFonts w:ascii="FangSong" w:hAnsi="FangSong" w:eastAsia="FangSong" w:cs="FangSong"/>
          <w:sz w:val="28"/>
          <w:szCs w:val="28"/>
        </w:rPr>
      </w:pPr>
      <w:r>
        <w:rPr>
          <w:rFonts w:ascii="FangSong" w:hAnsi="FangSong" w:eastAsia="FangSong" w:cs="FangSong"/>
          <w:sz w:val="28"/>
          <w:szCs w:val="28"/>
          <w:spacing w:val="-3"/>
        </w:rPr>
        <w:t>2.6</w:t>
      </w:r>
      <w:r>
        <w:rPr>
          <w:rFonts w:ascii="FangSong" w:hAnsi="FangSong" w:eastAsia="FangSong" w:cs="FangSong"/>
          <w:sz w:val="28"/>
          <w:szCs w:val="28"/>
          <w:spacing w:val="-3"/>
        </w:rPr>
        <w:t xml:space="preserve"> </w:t>
      </w:r>
      <w:r>
        <w:rPr>
          <w:rFonts w:ascii="FangSong" w:hAnsi="FangSong" w:eastAsia="FangSong" w:cs="FangSong"/>
          <w:sz w:val="28"/>
          <w:szCs w:val="28"/>
          <w:spacing w:val="-3"/>
        </w:rPr>
        <w:t>质量要求：合格；</w:t>
      </w:r>
    </w:p>
    <w:p>
      <w:pPr>
        <w:ind w:left="554"/>
        <w:spacing w:before="102" w:line="219" w:lineRule="auto"/>
        <w:rPr>
          <w:rFonts w:ascii="FangSong" w:hAnsi="FangSong" w:eastAsia="FangSong" w:cs="FangSong"/>
          <w:sz w:val="28"/>
          <w:szCs w:val="28"/>
        </w:rPr>
      </w:pPr>
      <w:r>
        <w:rPr>
          <w:rFonts w:ascii="FangSong" w:hAnsi="FangSong" w:eastAsia="FangSong" w:cs="FangSong"/>
          <w:sz w:val="28"/>
          <w:szCs w:val="28"/>
          <w:spacing w:val="-3"/>
        </w:rPr>
        <w:t>2.7</w:t>
      </w:r>
      <w:r>
        <w:rPr>
          <w:rFonts w:ascii="FangSong" w:hAnsi="FangSong" w:eastAsia="FangSong" w:cs="FangSong"/>
          <w:sz w:val="28"/>
          <w:szCs w:val="28"/>
          <w:spacing w:val="-3"/>
        </w:rPr>
        <w:t xml:space="preserve"> </w:t>
      </w:r>
      <w:r>
        <w:rPr>
          <w:rFonts w:ascii="FangSong" w:hAnsi="FangSong" w:eastAsia="FangSong" w:cs="FangSong"/>
          <w:sz w:val="28"/>
          <w:szCs w:val="28"/>
          <w:spacing w:val="-3"/>
        </w:rPr>
        <w:t>标段划分：共划分一个标段；</w:t>
      </w:r>
    </w:p>
    <w:p>
      <w:pPr>
        <w:ind w:left="562"/>
        <w:spacing w:before="106" w:line="232" w:lineRule="auto"/>
        <w:outlineLvl w:val="1"/>
        <w:rPr>
          <w:rFonts w:ascii="Times New Roman" w:hAnsi="Times New Roman" w:eastAsia="Times New Roman" w:cs="Times New Roman"/>
          <w:sz w:val="28"/>
          <w:szCs w:val="28"/>
        </w:rPr>
      </w:pPr>
      <w:bookmarkStart w:name="bookmark8" w:id="53"/>
      <w:bookmarkEnd w:id="53"/>
      <w:bookmarkStart w:name="bookmark7" w:id="54"/>
      <w:bookmarkEnd w:id="54"/>
      <w:r>
        <w:rPr>
          <w:rFonts w:ascii="FangSong" w:hAnsi="FangSong" w:eastAsia="FangSong" w:cs="FangSong"/>
          <w:sz w:val="28"/>
          <w:szCs w:val="28"/>
          <w:spacing w:val="-6"/>
        </w:rPr>
        <w:t>三、投标人资格要求</w:t>
      </w:r>
      <w:r>
        <w:rPr>
          <w:rFonts w:ascii="Times New Roman" w:hAnsi="Times New Roman" w:eastAsia="Times New Roman" w:cs="Times New Roman"/>
          <w:sz w:val="28"/>
          <w:szCs w:val="28"/>
          <w:b/>
          <w:bCs/>
          <w:spacing w:val="-6"/>
        </w:rPr>
        <w:t>:</w:t>
      </w:r>
    </w:p>
    <w:p>
      <w:pPr>
        <w:ind w:left="13" w:right="1" w:firstLine="538"/>
        <w:spacing w:before="80" w:line="278" w:lineRule="auto"/>
        <w:jc w:val="both"/>
        <w:rPr>
          <w:rFonts w:ascii="FangSong" w:hAnsi="FangSong" w:eastAsia="FangSong" w:cs="FangSong"/>
          <w:sz w:val="28"/>
          <w:szCs w:val="28"/>
        </w:rPr>
      </w:pPr>
      <w:r>
        <w:rPr>
          <w:rFonts w:ascii="FangSong" w:hAnsi="FangSong" w:eastAsia="FangSong" w:cs="FangSong"/>
          <w:sz w:val="28"/>
          <w:szCs w:val="28"/>
          <w:spacing w:val="-1"/>
        </w:rPr>
        <w:t>3.1报名企业应具有独立法人资格且具有有效的营业执照，具有市政公用工程施工</w:t>
      </w:r>
      <w:r>
        <w:rPr>
          <w:rFonts w:ascii="FangSong" w:hAnsi="FangSong" w:eastAsia="FangSong" w:cs="FangSong"/>
          <w:sz w:val="28"/>
          <w:szCs w:val="28"/>
        </w:rPr>
        <w:t xml:space="preserve"> </w:t>
      </w:r>
      <w:r>
        <w:rPr>
          <w:rFonts w:ascii="FangSong" w:hAnsi="FangSong" w:eastAsia="FangSong" w:cs="FangSong"/>
          <w:sz w:val="28"/>
          <w:szCs w:val="28"/>
          <w:spacing w:val="-5"/>
        </w:rPr>
        <w:t>总承包叁级及以上资质，同时具备有效的企业安全生产许可证，并在人员</w:t>
      </w:r>
      <w:r>
        <w:rPr>
          <w:rFonts w:ascii="FangSong" w:hAnsi="FangSong" w:eastAsia="FangSong" w:cs="FangSong"/>
          <w:sz w:val="28"/>
          <w:szCs w:val="28"/>
          <w:spacing w:val="-6"/>
        </w:rPr>
        <w:t>、设备、资金</w:t>
      </w:r>
      <w:r>
        <w:rPr>
          <w:rFonts w:ascii="FangSong" w:hAnsi="FangSong" w:eastAsia="FangSong" w:cs="FangSong"/>
          <w:sz w:val="28"/>
          <w:szCs w:val="28"/>
        </w:rPr>
        <w:t xml:space="preserve"> </w:t>
      </w:r>
      <w:r>
        <w:rPr>
          <w:rFonts w:ascii="FangSong" w:hAnsi="FangSong" w:eastAsia="FangSong" w:cs="FangSong"/>
          <w:sz w:val="28"/>
          <w:szCs w:val="28"/>
          <w:spacing w:val="-10"/>
        </w:rPr>
        <w:t>等方面具备相应的专业能力；</w:t>
      </w:r>
    </w:p>
    <w:p>
      <w:pPr>
        <w:ind w:right="54" w:firstLine="551"/>
        <w:spacing w:before="45" w:line="271" w:lineRule="auto"/>
        <w:rPr>
          <w:rFonts w:ascii="FangSong" w:hAnsi="FangSong" w:eastAsia="FangSong" w:cs="FangSong"/>
          <w:sz w:val="28"/>
          <w:szCs w:val="28"/>
        </w:rPr>
      </w:pPr>
      <w:r>
        <w:rPr>
          <w:rFonts w:ascii="FangSong" w:hAnsi="FangSong" w:eastAsia="FangSong" w:cs="FangSong"/>
          <w:sz w:val="28"/>
          <w:szCs w:val="28"/>
          <w:spacing w:val="-2"/>
        </w:rPr>
        <w:t>3.2拟派项目经理须具有市政公用工程专业贰级及</w:t>
      </w:r>
      <w:r>
        <w:rPr>
          <w:rFonts w:ascii="FangSong" w:hAnsi="FangSong" w:eastAsia="FangSong" w:cs="FangSong"/>
          <w:sz w:val="28"/>
          <w:szCs w:val="28"/>
          <w:spacing w:val="-3"/>
        </w:rPr>
        <w:t>以上注册建造师执业资格证书、</w:t>
      </w:r>
      <w:r>
        <w:rPr>
          <w:rFonts w:ascii="FangSong" w:hAnsi="FangSong" w:eastAsia="FangSong" w:cs="FangSong"/>
          <w:sz w:val="28"/>
          <w:szCs w:val="28"/>
        </w:rPr>
        <w:t xml:space="preserve"> </w:t>
      </w:r>
      <w:r>
        <w:rPr>
          <w:rFonts w:ascii="FangSong" w:hAnsi="FangSong" w:eastAsia="FangSong" w:cs="FangSong"/>
          <w:sz w:val="28"/>
          <w:szCs w:val="28"/>
          <w:spacing w:val="-6"/>
        </w:rPr>
        <w:t>有效期内安全生产考核合格证书，企业出具的拟任项目经理无在建承诺</w:t>
      </w:r>
      <w:r>
        <w:rPr>
          <w:rFonts w:ascii="FangSong" w:hAnsi="FangSong" w:eastAsia="FangSong" w:cs="FangSong"/>
          <w:sz w:val="28"/>
          <w:szCs w:val="28"/>
          <w:spacing w:val="-7"/>
        </w:rPr>
        <w:t>书；</w:t>
      </w:r>
    </w:p>
    <w:p>
      <w:pPr>
        <w:ind w:left="551"/>
        <w:spacing w:before="50" w:line="217" w:lineRule="auto"/>
        <w:rPr>
          <w:rFonts w:ascii="FangSong" w:hAnsi="FangSong" w:eastAsia="FangSong" w:cs="FangSong"/>
          <w:sz w:val="28"/>
          <w:szCs w:val="28"/>
        </w:rPr>
      </w:pPr>
      <w:r>
        <w:rPr>
          <w:rFonts w:ascii="FangSong" w:hAnsi="FangSong" w:eastAsia="FangSong" w:cs="FangSong"/>
          <w:sz w:val="28"/>
          <w:szCs w:val="28"/>
          <w:spacing w:val="-4"/>
        </w:rPr>
        <w:t>3.3具备履行合同所必需的设备和专业技术能力（格式自拟，投标人</w:t>
      </w:r>
      <w:r>
        <w:rPr>
          <w:rFonts w:ascii="FangSong" w:hAnsi="FangSong" w:eastAsia="FangSong" w:cs="FangSong"/>
          <w:sz w:val="28"/>
          <w:szCs w:val="28"/>
          <w:spacing w:val="-5"/>
        </w:rPr>
        <w:t>自行承诺</w:t>
      </w:r>
      <w:r>
        <w:rPr>
          <w:rFonts w:ascii="FangSong" w:hAnsi="FangSong" w:eastAsia="FangSong" w:cs="FangSong"/>
          <w:sz w:val="28"/>
          <w:szCs w:val="28"/>
          <w:spacing w:val="-77"/>
          <w:w w:val="98"/>
        </w:rPr>
        <w:t>）；</w:t>
      </w:r>
    </w:p>
    <w:p>
      <w:pPr>
        <w:ind w:left="3" w:right="8" w:firstLine="548"/>
        <w:spacing w:before="107" w:line="272" w:lineRule="auto"/>
        <w:rPr>
          <w:rFonts w:ascii="FangSong" w:hAnsi="FangSong" w:eastAsia="FangSong" w:cs="FangSong"/>
          <w:sz w:val="28"/>
          <w:szCs w:val="28"/>
        </w:rPr>
      </w:pPr>
      <w:r>
        <w:rPr>
          <w:rFonts w:ascii="FangSong" w:hAnsi="FangSong" w:eastAsia="FangSong" w:cs="FangSong"/>
          <w:sz w:val="28"/>
          <w:szCs w:val="28"/>
          <w:spacing w:val="-1"/>
        </w:rPr>
        <w:t>3.4具有近三年经审计的财务报告，财务状况良好，信誉良好（成立不</w:t>
      </w:r>
      <w:r>
        <w:rPr>
          <w:rFonts w:ascii="FangSong" w:hAnsi="FangSong" w:eastAsia="FangSong" w:cs="FangSong"/>
          <w:sz w:val="28"/>
          <w:szCs w:val="28"/>
          <w:spacing w:val="-2"/>
        </w:rPr>
        <w:t>足三年的企</w:t>
      </w:r>
      <w:r>
        <w:rPr>
          <w:rFonts w:ascii="FangSong" w:hAnsi="FangSong" w:eastAsia="FangSong" w:cs="FangSong"/>
          <w:sz w:val="28"/>
          <w:szCs w:val="28"/>
        </w:rPr>
        <w:t xml:space="preserve"> </w:t>
      </w:r>
      <w:r>
        <w:rPr>
          <w:rFonts w:ascii="FangSong" w:hAnsi="FangSong" w:eastAsia="FangSong" w:cs="FangSong"/>
          <w:sz w:val="28"/>
          <w:szCs w:val="28"/>
          <w:spacing w:val="-6"/>
        </w:rPr>
        <w:t>业，从成立之日算起</w:t>
      </w:r>
      <w:r>
        <w:rPr>
          <w:rFonts w:ascii="FangSong" w:hAnsi="FangSong" w:eastAsia="FangSong" w:cs="FangSong"/>
          <w:sz w:val="28"/>
          <w:szCs w:val="28"/>
          <w:spacing w:val="-79"/>
        </w:rPr>
        <w:t>）；</w:t>
      </w:r>
    </w:p>
    <w:p>
      <w:pPr>
        <w:ind w:left="25" w:right="8" w:firstLine="526"/>
        <w:spacing w:before="48" w:line="273" w:lineRule="auto"/>
        <w:rPr>
          <w:rFonts w:ascii="FangSong" w:hAnsi="FangSong" w:eastAsia="FangSong" w:cs="FangSong"/>
          <w:sz w:val="28"/>
          <w:szCs w:val="28"/>
        </w:rPr>
      </w:pPr>
      <w:r>
        <w:rPr>
          <w:rFonts w:ascii="FangSong" w:hAnsi="FangSong" w:eastAsia="FangSong" w:cs="FangSong"/>
          <w:sz w:val="28"/>
          <w:szCs w:val="28"/>
          <w:spacing w:val="-1"/>
        </w:rPr>
        <w:t>3.5投标人出具的无行贿行为承诺（承诺对象包括投标人、法定代表人</w:t>
      </w:r>
      <w:r>
        <w:rPr>
          <w:rFonts w:ascii="FangSong" w:hAnsi="FangSong" w:eastAsia="FangSong" w:cs="FangSong"/>
          <w:sz w:val="28"/>
          <w:szCs w:val="28"/>
          <w:spacing w:val="-2"/>
        </w:rPr>
        <w:t>、项目经理</w:t>
      </w:r>
      <w:r>
        <w:rPr>
          <w:rFonts w:ascii="FangSong" w:hAnsi="FangSong" w:eastAsia="FangSong" w:cs="FangSong"/>
          <w:sz w:val="28"/>
          <w:szCs w:val="28"/>
        </w:rPr>
        <w:t xml:space="preserve"> </w:t>
      </w:r>
      <w:r>
        <w:rPr>
          <w:rFonts w:ascii="FangSong" w:hAnsi="FangSong" w:eastAsia="FangSong" w:cs="FangSong"/>
          <w:sz w:val="28"/>
          <w:szCs w:val="28"/>
          <w:spacing w:val="-26"/>
        </w:rPr>
        <w:t>);</w:t>
      </w:r>
    </w:p>
    <w:p>
      <w:pPr>
        <w:ind w:left="7" w:right="2" w:firstLine="544"/>
        <w:spacing w:before="43" w:line="271" w:lineRule="auto"/>
        <w:rPr>
          <w:rFonts w:ascii="FangSong" w:hAnsi="FangSong" w:eastAsia="FangSong" w:cs="FangSong"/>
          <w:sz w:val="28"/>
          <w:szCs w:val="28"/>
        </w:rPr>
      </w:pPr>
      <w:r>
        <w:rPr>
          <w:rFonts w:ascii="FangSong" w:hAnsi="FangSong" w:eastAsia="FangSong" w:cs="FangSong"/>
          <w:sz w:val="28"/>
          <w:szCs w:val="28"/>
          <w:spacing w:val="-5"/>
        </w:rPr>
        <w:t>3.6本项目符合《国家以工代赈管理办法》（国家发展和改革委员会</w:t>
      </w:r>
      <w:r>
        <w:rPr>
          <w:rFonts w:ascii="FangSong" w:hAnsi="FangSong" w:eastAsia="FangSong" w:cs="FangSong"/>
          <w:sz w:val="28"/>
          <w:szCs w:val="28"/>
          <w:spacing w:val="-6"/>
        </w:rPr>
        <w:t>57号令</w:t>
      </w:r>
      <w:r>
        <w:rPr>
          <w:rFonts w:ascii="FangSong" w:hAnsi="FangSong" w:eastAsia="FangSong" w:cs="FangSong"/>
          <w:sz w:val="28"/>
          <w:szCs w:val="28"/>
          <w:spacing w:val="-63"/>
        </w:rPr>
        <w:t>），</w:t>
      </w:r>
      <w:r>
        <w:rPr>
          <w:rFonts w:ascii="FangSong" w:hAnsi="FangSong" w:eastAsia="FangSong" w:cs="FangSong"/>
          <w:sz w:val="28"/>
          <w:szCs w:val="28"/>
          <w:spacing w:val="-6"/>
        </w:rPr>
        <w:t>投标</w:t>
      </w:r>
      <w:r>
        <w:rPr>
          <w:rFonts w:ascii="FangSong" w:hAnsi="FangSong" w:eastAsia="FangSong" w:cs="FangSong"/>
          <w:sz w:val="28"/>
          <w:szCs w:val="28"/>
          <w:spacing w:val="1"/>
        </w:rPr>
        <w:t xml:space="preserve"> </w:t>
      </w:r>
      <w:r>
        <w:rPr>
          <w:rFonts w:ascii="FangSong" w:hAnsi="FangSong" w:eastAsia="FangSong" w:cs="FangSong"/>
          <w:sz w:val="28"/>
          <w:szCs w:val="28"/>
          <w:spacing w:val="-7"/>
        </w:rPr>
        <w:t>人应严格执行并做出承诺，格式自拟。</w:t>
      </w:r>
    </w:p>
    <w:p>
      <w:pPr>
        <w:ind w:left="2" w:right="8" w:firstLine="549"/>
        <w:spacing w:before="48" w:line="271" w:lineRule="auto"/>
        <w:rPr>
          <w:rFonts w:ascii="FangSong" w:hAnsi="FangSong" w:eastAsia="FangSong" w:cs="FangSong"/>
          <w:sz w:val="28"/>
          <w:szCs w:val="28"/>
        </w:rPr>
      </w:pPr>
      <w:r>
        <w:rPr>
          <w:rFonts w:ascii="FangSong" w:hAnsi="FangSong" w:eastAsia="FangSong" w:cs="FangSong"/>
          <w:sz w:val="28"/>
          <w:szCs w:val="28"/>
          <w:spacing w:val="-1"/>
        </w:rPr>
        <w:t>3.7列入失信被执行人、重大税收违法案件当事人名单的投标人，拒绝</w:t>
      </w:r>
      <w:r>
        <w:rPr>
          <w:rFonts w:ascii="FangSong" w:hAnsi="FangSong" w:eastAsia="FangSong" w:cs="FangSong"/>
          <w:sz w:val="28"/>
          <w:szCs w:val="28"/>
          <w:spacing w:val="-2"/>
        </w:rPr>
        <w:t>参与本项目</w:t>
      </w:r>
      <w:r>
        <w:rPr>
          <w:rFonts w:ascii="FangSong" w:hAnsi="FangSong" w:eastAsia="FangSong" w:cs="FangSong"/>
          <w:sz w:val="28"/>
          <w:szCs w:val="28"/>
        </w:rPr>
        <w:t xml:space="preserve"> </w:t>
      </w:r>
      <w:r>
        <w:rPr>
          <w:rFonts w:ascii="FangSong" w:hAnsi="FangSong" w:eastAsia="FangSong" w:cs="FangSong"/>
          <w:sz w:val="28"/>
          <w:szCs w:val="28"/>
          <w:spacing w:val="-8"/>
        </w:rPr>
        <w:t>招投标活动；【查询渠道：“信用中国”网站（www.creditchina.gov.cn</w:t>
      </w:r>
      <w:r>
        <w:rPr>
          <w:rFonts w:ascii="FangSong" w:hAnsi="FangSong" w:eastAsia="FangSong" w:cs="FangSong"/>
          <w:sz w:val="28"/>
          <w:szCs w:val="28"/>
          <w:spacing w:val="-41"/>
          <w:w w:val="53"/>
        </w:rPr>
        <w:t>）；</w:t>
      </w:r>
      <w:r>
        <w:rPr>
          <w:rFonts w:ascii="FangSong" w:hAnsi="FangSong" w:eastAsia="FangSong" w:cs="FangSong"/>
          <w:sz w:val="28"/>
          <w:szCs w:val="28"/>
          <w:spacing w:val="-8"/>
        </w:rPr>
        <w:t>“中国</w:t>
      </w:r>
      <w:r>
        <w:rPr>
          <w:rFonts w:ascii="FangSong" w:hAnsi="FangSong" w:eastAsia="FangSong" w:cs="FangSong"/>
          <w:sz w:val="28"/>
          <w:szCs w:val="28"/>
          <w:spacing w:val="-9"/>
        </w:rPr>
        <w:t>裁判文</w:t>
      </w:r>
    </w:p>
    <w:p>
      <w:pPr>
        <w:spacing w:line="271" w:lineRule="auto"/>
        <w:sectPr>
          <w:footerReference w:type="default" r:id="rId6"/>
          <w:pgSz w:w="11907" w:h="16839"/>
          <w:pgMar w:top="400" w:right="710" w:bottom="1232" w:left="735" w:header="0" w:footer="1070" w:gutter="0"/>
        </w:sectPr>
        <w:rPr>
          <w:rFonts w:ascii="FangSong" w:hAnsi="FangSong" w:eastAsia="FangSong" w:cs="FangSong"/>
          <w:sz w:val="28"/>
          <w:szCs w:val="28"/>
        </w:rPr>
      </w:pPr>
    </w:p>
    <w:p>
      <w:pPr>
        <w:pStyle w:val="BodyText"/>
        <w:spacing w:line="306" w:lineRule="auto"/>
        <w:rPr/>
      </w:pPr>
      <w:r/>
    </w:p>
    <w:p>
      <w:pPr>
        <w:pStyle w:val="BodyText"/>
        <w:spacing w:line="307" w:lineRule="auto"/>
        <w:rPr/>
      </w:pPr>
      <w:r/>
    </w:p>
    <w:p>
      <w:pPr>
        <w:ind w:firstLine="25"/>
        <w:spacing w:before="91" w:line="282" w:lineRule="auto"/>
        <w:jc w:val="both"/>
        <w:rPr>
          <w:rFonts w:ascii="FangSong" w:hAnsi="FangSong" w:eastAsia="FangSong" w:cs="FangSong"/>
          <w:sz w:val="28"/>
          <w:szCs w:val="28"/>
        </w:rPr>
      </w:pPr>
      <w:r>
        <w:rPr>
          <w:rFonts w:ascii="FangSong" w:hAnsi="FangSong" w:eastAsia="FangSong" w:cs="FangSong"/>
          <w:sz w:val="28"/>
          <w:szCs w:val="28"/>
          <w:spacing w:val="-12"/>
        </w:rPr>
        <w:t>书</w:t>
      </w:r>
      <w:r>
        <w:rPr>
          <w:rFonts w:ascii="FangSong" w:hAnsi="FangSong" w:eastAsia="FangSong" w:cs="FangSong"/>
          <w:sz w:val="28"/>
          <w:szCs w:val="28"/>
          <w:spacing w:val="43"/>
        </w:rPr>
        <w:t xml:space="preserve">  </w:t>
      </w:r>
      <w:r>
        <w:rPr>
          <w:rFonts w:ascii="FangSong" w:hAnsi="FangSong" w:eastAsia="FangSong" w:cs="FangSong"/>
          <w:sz w:val="28"/>
          <w:szCs w:val="28"/>
          <w:spacing w:val="-12"/>
        </w:rPr>
        <w:t>网</w:t>
      </w:r>
      <w:r>
        <w:rPr>
          <w:rFonts w:ascii="FangSong" w:hAnsi="FangSong" w:eastAsia="FangSong" w:cs="FangSong"/>
          <w:sz w:val="28"/>
          <w:szCs w:val="28"/>
          <w:spacing w:val="-12"/>
        </w:rPr>
        <w:t xml:space="preserve"> </w:t>
      </w:r>
      <w:r>
        <w:rPr>
          <w:rFonts w:ascii="FangSong" w:hAnsi="FangSong" w:eastAsia="FangSong" w:cs="FangSong"/>
          <w:sz w:val="28"/>
          <w:szCs w:val="28"/>
          <w:spacing w:val="-12"/>
        </w:rPr>
        <w:t>”（</w:t>
      </w:r>
      <w:r>
        <w:rPr>
          <w:rFonts w:ascii="FangSong" w:hAnsi="FangSong" w:eastAsia="FangSong" w:cs="FangSong"/>
          <w:sz w:val="28"/>
          <w:szCs w:val="28"/>
          <w:spacing w:val="-44"/>
        </w:rPr>
        <w:t xml:space="preserve"> </w:t>
      </w:r>
      <w:r>
        <w:rPr>
          <w:rFonts w:ascii="FangSong" w:hAnsi="FangSong" w:eastAsia="FangSong" w:cs="FangSong"/>
          <w:sz w:val="28"/>
          <w:szCs w:val="28"/>
          <w:spacing w:val="-12"/>
        </w:rPr>
        <w:t>http://wenshu.court.gov.cn/</w:t>
      </w:r>
      <w:r>
        <w:rPr>
          <w:rFonts w:ascii="FangSong" w:hAnsi="FangSong" w:eastAsia="FangSong" w:cs="FangSong"/>
          <w:sz w:val="28"/>
          <w:szCs w:val="28"/>
          <w:spacing w:val="-12"/>
        </w:rPr>
        <w:t xml:space="preserve">  </w:t>
      </w:r>
      <w:r>
        <w:rPr>
          <w:rFonts w:ascii="FangSong" w:hAnsi="FangSong" w:eastAsia="FangSong" w:cs="FangSong"/>
          <w:sz w:val="28"/>
          <w:szCs w:val="28"/>
          <w:spacing w:val="-12"/>
        </w:rPr>
        <w:t>）</w:t>
      </w:r>
      <w:r>
        <w:rPr>
          <w:rFonts w:ascii="FangSong" w:hAnsi="FangSong" w:eastAsia="FangSong" w:cs="FangSong"/>
          <w:sz w:val="28"/>
          <w:szCs w:val="28"/>
          <w:spacing w:val="-12"/>
        </w:rPr>
        <w:t xml:space="preserve"> </w:t>
      </w:r>
      <w:r>
        <w:rPr>
          <w:rFonts w:ascii="FangSong" w:hAnsi="FangSong" w:eastAsia="FangSong" w:cs="FangSong"/>
          <w:sz w:val="28"/>
          <w:szCs w:val="28"/>
          <w:spacing w:val="-13"/>
        </w:rPr>
        <w:t>或</w:t>
      </w:r>
      <w:r>
        <w:rPr>
          <w:rFonts w:ascii="FangSong" w:hAnsi="FangSong" w:eastAsia="FangSong" w:cs="FangSong"/>
          <w:sz w:val="28"/>
          <w:szCs w:val="28"/>
          <w:spacing w:val="-51"/>
        </w:rPr>
        <w:t xml:space="preserve"> </w:t>
      </w:r>
      <w:r>
        <w:rPr>
          <w:rFonts w:ascii="FangSong" w:hAnsi="FangSong" w:eastAsia="FangSong" w:cs="FangSong"/>
          <w:sz w:val="28"/>
          <w:szCs w:val="28"/>
          <w:spacing w:val="-13"/>
        </w:rPr>
        <w:t>“</w:t>
      </w:r>
      <w:r>
        <w:rPr>
          <w:rFonts w:ascii="FangSong" w:hAnsi="FangSong" w:eastAsia="FangSong" w:cs="FangSong"/>
          <w:sz w:val="28"/>
          <w:szCs w:val="28"/>
          <w:spacing w:val="-13"/>
        </w:rPr>
        <w:t xml:space="preserve"> </w:t>
      </w:r>
      <w:r>
        <w:rPr>
          <w:rFonts w:ascii="FangSong" w:hAnsi="FangSong" w:eastAsia="FangSong" w:cs="FangSong"/>
          <w:sz w:val="28"/>
          <w:szCs w:val="28"/>
          <w:spacing w:val="-13"/>
        </w:rPr>
        <w:t>中</w:t>
      </w:r>
      <w:r>
        <w:rPr>
          <w:rFonts w:ascii="FangSong" w:hAnsi="FangSong" w:eastAsia="FangSong" w:cs="FangSong"/>
          <w:sz w:val="28"/>
          <w:szCs w:val="28"/>
          <w:spacing w:val="-13"/>
        </w:rPr>
        <w:t xml:space="preserve"> </w:t>
      </w:r>
      <w:r>
        <w:rPr>
          <w:rFonts w:ascii="FangSong" w:hAnsi="FangSong" w:eastAsia="FangSong" w:cs="FangSong"/>
          <w:sz w:val="28"/>
          <w:szCs w:val="28"/>
          <w:spacing w:val="-13"/>
        </w:rPr>
        <w:t>国</w:t>
      </w:r>
      <w:r>
        <w:rPr>
          <w:rFonts w:ascii="FangSong" w:hAnsi="FangSong" w:eastAsia="FangSong" w:cs="FangSong"/>
          <w:sz w:val="28"/>
          <w:szCs w:val="28"/>
          <w:spacing w:val="-33"/>
        </w:rPr>
        <w:t xml:space="preserve"> </w:t>
      </w:r>
      <w:r>
        <w:rPr>
          <w:rFonts w:ascii="FangSong" w:hAnsi="FangSong" w:eastAsia="FangSong" w:cs="FangSong"/>
          <w:sz w:val="28"/>
          <w:szCs w:val="28"/>
          <w:spacing w:val="-13"/>
        </w:rPr>
        <w:t>执</w:t>
      </w:r>
      <w:r>
        <w:rPr>
          <w:rFonts w:ascii="FangSong" w:hAnsi="FangSong" w:eastAsia="FangSong" w:cs="FangSong"/>
          <w:sz w:val="28"/>
          <w:szCs w:val="28"/>
          <w:spacing w:val="-13"/>
        </w:rPr>
        <w:t xml:space="preserve"> </w:t>
      </w:r>
      <w:r>
        <w:rPr>
          <w:rFonts w:ascii="FangSong" w:hAnsi="FangSong" w:eastAsia="FangSong" w:cs="FangSong"/>
          <w:sz w:val="28"/>
          <w:szCs w:val="28"/>
          <w:spacing w:val="-13"/>
        </w:rPr>
        <w:t>行</w:t>
      </w:r>
      <w:r>
        <w:rPr>
          <w:rFonts w:ascii="FangSong" w:hAnsi="FangSong" w:eastAsia="FangSong" w:cs="FangSong"/>
          <w:sz w:val="28"/>
          <w:szCs w:val="28"/>
          <w:spacing w:val="-33"/>
        </w:rPr>
        <w:t xml:space="preserve"> </w:t>
      </w:r>
      <w:r>
        <w:rPr>
          <w:rFonts w:ascii="FangSong" w:hAnsi="FangSong" w:eastAsia="FangSong" w:cs="FangSong"/>
          <w:sz w:val="28"/>
          <w:szCs w:val="28"/>
          <w:spacing w:val="-13"/>
        </w:rPr>
        <w:t>信</w:t>
      </w:r>
      <w:r>
        <w:rPr>
          <w:rFonts w:ascii="FangSong" w:hAnsi="FangSong" w:eastAsia="FangSong" w:cs="FangSong"/>
          <w:sz w:val="28"/>
          <w:szCs w:val="28"/>
          <w:spacing w:val="-13"/>
        </w:rPr>
        <w:t xml:space="preserve"> </w:t>
      </w:r>
      <w:r>
        <w:rPr>
          <w:rFonts w:ascii="FangSong" w:hAnsi="FangSong" w:eastAsia="FangSong" w:cs="FangSong"/>
          <w:sz w:val="28"/>
          <w:szCs w:val="28"/>
          <w:spacing w:val="-13"/>
        </w:rPr>
        <w:t>息</w:t>
      </w:r>
      <w:r>
        <w:rPr>
          <w:rFonts w:ascii="FangSong" w:hAnsi="FangSong" w:eastAsia="FangSong" w:cs="FangSong"/>
          <w:sz w:val="28"/>
          <w:szCs w:val="28"/>
          <w:spacing w:val="-13"/>
        </w:rPr>
        <w:t xml:space="preserve"> </w:t>
      </w:r>
      <w:r>
        <w:rPr>
          <w:rFonts w:ascii="FangSong" w:hAnsi="FangSong" w:eastAsia="FangSong" w:cs="FangSong"/>
          <w:sz w:val="28"/>
          <w:szCs w:val="28"/>
          <w:spacing w:val="-13"/>
        </w:rPr>
        <w:t>公</w:t>
      </w:r>
      <w:r>
        <w:rPr>
          <w:rFonts w:ascii="FangSong" w:hAnsi="FangSong" w:eastAsia="FangSong" w:cs="FangSong"/>
          <w:sz w:val="28"/>
          <w:szCs w:val="28"/>
          <w:spacing w:val="-35"/>
        </w:rPr>
        <w:t xml:space="preserve"> </w:t>
      </w:r>
      <w:r>
        <w:rPr>
          <w:rFonts w:ascii="FangSong" w:hAnsi="FangSong" w:eastAsia="FangSong" w:cs="FangSong"/>
          <w:sz w:val="28"/>
          <w:szCs w:val="28"/>
          <w:spacing w:val="-13"/>
        </w:rPr>
        <w:t>开</w:t>
      </w:r>
      <w:r>
        <w:rPr>
          <w:rFonts w:ascii="FangSong" w:hAnsi="FangSong" w:eastAsia="FangSong" w:cs="FangSong"/>
          <w:sz w:val="28"/>
          <w:szCs w:val="28"/>
          <w:spacing w:val="-13"/>
        </w:rPr>
        <w:t xml:space="preserve"> </w:t>
      </w:r>
      <w:r>
        <w:rPr>
          <w:rFonts w:ascii="FangSong" w:hAnsi="FangSong" w:eastAsia="FangSong" w:cs="FangSong"/>
          <w:sz w:val="28"/>
          <w:szCs w:val="28"/>
          <w:spacing w:val="-13"/>
        </w:rPr>
        <w:t>网</w:t>
      </w:r>
      <w:r>
        <w:rPr>
          <w:rFonts w:ascii="FangSong" w:hAnsi="FangSong" w:eastAsia="FangSong" w:cs="FangSong"/>
          <w:sz w:val="28"/>
          <w:szCs w:val="28"/>
          <w:spacing w:val="-13"/>
        </w:rPr>
        <w:t xml:space="preserve"> </w:t>
      </w:r>
      <w:r>
        <w:rPr>
          <w:rFonts w:ascii="FangSong" w:hAnsi="FangSong" w:eastAsia="FangSong" w:cs="FangSong"/>
          <w:sz w:val="28"/>
          <w:szCs w:val="28"/>
          <w:spacing w:val="-13"/>
        </w:rPr>
        <w:t>”(</w:t>
      </w:r>
      <w:r>
        <w:rPr>
          <w:rFonts w:ascii="FangSong" w:hAnsi="FangSong" w:eastAsia="FangSong" w:cs="FangSong"/>
          <w:sz w:val="28"/>
          <w:szCs w:val="28"/>
        </w:rPr>
        <w:t xml:space="preserve"> </w:t>
      </w:r>
      <w:hyperlink w:history="true" r:id="rId8">
        <w:r>
          <w:rPr>
            <w:rFonts w:ascii="FangSong" w:hAnsi="FangSong" w:eastAsia="FangSong" w:cs="FangSong"/>
            <w:sz w:val="28"/>
            <w:szCs w:val="28"/>
            <w:spacing w:val="-3"/>
          </w:rPr>
          <w:t>http://zxgk.court.gov.cn/</w:t>
        </w:r>
      </w:hyperlink>
      <w:r>
        <w:rPr>
          <w:rFonts w:ascii="FangSong" w:hAnsi="FangSong" w:eastAsia="FangSong" w:cs="FangSong"/>
          <w:sz w:val="28"/>
          <w:szCs w:val="28"/>
          <w:spacing w:val="-3"/>
        </w:rPr>
        <w:t>）</w:t>
      </w:r>
      <w:r>
        <w:rPr>
          <w:rFonts w:ascii="FangSong" w:hAnsi="FangSong" w:eastAsia="FangSong" w:cs="FangSong"/>
          <w:sz w:val="28"/>
          <w:szCs w:val="28"/>
          <w:spacing w:val="-3"/>
        </w:rPr>
        <w:t xml:space="preserve"> </w:t>
      </w:r>
      <w:r>
        <w:rPr>
          <w:rFonts w:ascii="FangSong" w:hAnsi="FangSong" w:eastAsia="FangSong" w:cs="FangSong"/>
          <w:sz w:val="28"/>
          <w:szCs w:val="28"/>
          <w:spacing w:val="-3"/>
        </w:rPr>
        <w:t>查询</w:t>
      </w:r>
      <w:r>
        <w:rPr>
          <w:rFonts w:ascii="FangSong" w:hAnsi="FangSong" w:eastAsia="FangSong" w:cs="FangSong"/>
          <w:sz w:val="28"/>
          <w:szCs w:val="28"/>
          <w:spacing w:val="-4"/>
        </w:rPr>
        <w:t>投标人相关主体（企业、法定代表人、项目经理）</w:t>
      </w:r>
      <w:r>
        <w:rPr>
          <w:rFonts w:ascii="FangSong" w:hAnsi="FangSong" w:eastAsia="FangSong" w:cs="FangSong"/>
          <w:sz w:val="28"/>
          <w:szCs w:val="28"/>
        </w:rPr>
        <w:t xml:space="preserve"> </w:t>
      </w:r>
      <w:r>
        <w:rPr>
          <w:rFonts w:ascii="FangSong" w:hAnsi="FangSong" w:eastAsia="FangSong" w:cs="FangSong"/>
          <w:sz w:val="28"/>
          <w:szCs w:val="28"/>
          <w:spacing w:val="-1"/>
        </w:rPr>
        <w:t>的查询结果，凡被列入重大违</w:t>
      </w:r>
      <w:r>
        <w:rPr>
          <w:rFonts w:ascii="FangSong" w:hAnsi="FangSong" w:eastAsia="FangSong" w:cs="FangSong"/>
          <w:sz w:val="28"/>
          <w:szCs w:val="28"/>
          <w:spacing w:val="-1"/>
        </w:rPr>
        <w:t xml:space="preserve"> </w:t>
      </w:r>
      <w:r>
        <w:rPr>
          <w:rFonts w:ascii="FangSong" w:hAnsi="FangSong" w:eastAsia="FangSong" w:cs="FangSong"/>
          <w:sz w:val="28"/>
          <w:szCs w:val="28"/>
          <w:spacing w:val="-1"/>
        </w:rPr>
        <w:t>法案件（刑事案件、强制清算与破产）的，依法限制其</w:t>
      </w:r>
      <w:r>
        <w:rPr>
          <w:rFonts w:ascii="FangSong" w:hAnsi="FangSong" w:eastAsia="FangSong" w:cs="FangSong"/>
          <w:sz w:val="28"/>
          <w:szCs w:val="28"/>
          <w:spacing w:val="3"/>
        </w:rPr>
        <w:t xml:space="preserve"> </w:t>
      </w:r>
      <w:r>
        <w:rPr>
          <w:rFonts w:ascii="FangSong" w:hAnsi="FangSong" w:eastAsia="FangSong" w:cs="FangSong"/>
          <w:sz w:val="28"/>
          <w:szCs w:val="28"/>
          <w:spacing w:val="-5"/>
        </w:rPr>
        <w:t>参与投标和工程建设】（提供网站截图加盖公章，查询日期不得早于招标公告发布之日</w:t>
      </w:r>
      <w:r>
        <w:rPr>
          <w:rFonts w:ascii="FangSong" w:hAnsi="FangSong" w:eastAsia="FangSong" w:cs="FangSong"/>
          <w:sz w:val="28"/>
          <w:szCs w:val="28"/>
          <w:spacing w:val="13"/>
        </w:rPr>
        <w:t xml:space="preserve"> </w:t>
      </w:r>
      <w:r>
        <w:rPr>
          <w:rFonts w:ascii="FangSong" w:hAnsi="FangSong" w:eastAsia="FangSong" w:cs="FangSong"/>
          <w:sz w:val="28"/>
          <w:szCs w:val="28"/>
          <w:spacing w:val="-18"/>
        </w:rPr>
        <w:t>);</w:t>
      </w:r>
    </w:p>
    <w:p>
      <w:pPr>
        <w:ind w:left="11" w:firstLine="549"/>
        <w:spacing w:before="39" w:line="282" w:lineRule="auto"/>
        <w:rPr>
          <w:rFonts w:ascii="FangSong" w:hAnsi="FangSong" w:eastAsia="FangSong" w:cs="FangSong"/>
          <w:sz w:val="28"/>
          <w:szCs w:val="28"/>
        </w:rPr>
      </w:pPr>
      <w:r>
        <w:rPr>
          <w:rFonts w:ascii="FangSong" w:hAnsi="FangSong" w:eastAsia="FangSong" w:cs="FangSong"/>
          <w:sz w:val="28"/>
          <w:szCs w:val="28"/>
          <w:spacing w:val="-1"/>
        </w:rPr>
        <w:t>3.8本次招标实行资格后审，审查内容以投标截止时间24小时前填报上传南阳</w:t>
      </w:r>
      <w:r>
        <w:rPr>
          <w:rFonts w:ascii="FangSong" w:hAnsi="FangSong" w:eastAsia="FangSong" w:cs="FangSong"/>
          <w:sz w:val="28"/>
          <w:szCs w:val="28"/>
          <w:spacing w:val="-2"/>
        </w:rPr>
        <w:t>市企</w:t>
      </w:r>
      <w:r>
        <w:rPr>
          <w:rFonts w:ascii="FangSong" w:hAnsi="FangSong" w:eastAsia="FangSong" w:cs="FangSong"/>
          <w:sz w:val="28"/>
          <w:szCs w:val="28"/>
        </w:rPr>
        <w:t xml:space="preserve"> </w:t>
      </w:r>
      <w:r>
        <w:rPr>
          <w:rFonts w:ascii="FangSong" w:hAnsi="FangSong" w:eastAsia="FangSong" w:cs="FangSong"/>
          <w:sz w:val="28"/>
          <w:szCs w:val="28"/>
          <w:spacing w:val="-5"/>
        </w:rPr>
        <w:t>业诚信库信息为准，过期更改的诚信库信息不作为本项目评审依据。开评标现场不接受</w:t>
      </w:r>
      <w:r>
        <w:rPr>
          <w:rFonts w:ascii="FangSong" w:hAnsi="FangSong" w:eastAsia="FangSong" w:cs="FangSong"/>
          <w:sz w:val="28"/>
          <w:szCs w:val="28"/>
          <w:spacing w:val="4"/>
        </w:rPr>
        <w:t xml:space="preserve"> </w:t>
      </w:r>
      <w:r>
        <w:rPr>
          <w:rFonts w:ascii="FangSong" w:hAnsi="FangSong" w:eastAsia="FangSong" w:cs="FangSong"/>
          <w:sz w:val="28"/>
          <w:szCs w:val="28"/>
          <w:spacing w:val="-2"/>
        </w:rPr>
        <w:t>诚信库信息原件。诚信库上传信息必须内容齐全，</w:t>
      </w:r>
      <w:r>
        <w:rPr>
          <w:rFonts w:ascii="FangSong" w:hAnsi="FangSong" w:eastAsia="FangSong" w:cs="FangSong"/>
          <w:sz w:val="28"/>
          <w:szCs w:val="28"/>
          <w:spacing w:val="-2"/>
        </w:rPr>
        <w:t xml:space="preserve"> </w:t>
      </w:r>
      <w:r>
        <w:rPr>
          <w:rFonts w:ascii="FangSong" w:hAnsi="FangSong" w:eastAsia="FangSong" w:cs="FangSong"/>
          <w:sz w:val="28"/>
          <w:szCs w:val="28"/>
          <w:spacing w:val="-2"/>
        </w:rPr>
        <w:t>真实有效，原件扫</w:t>
      </w:r>
      <w:r>
        <w:rPr>
          <w:rFonts w:ascii="FangSong" w:hAnsi="FangSong" w:eastAsia="FangSong" w:cs="FangSong"/>
          <w:sz w:val="28"/>
          <w:szCs w:val="28"/>
          <w:spacing w:val="-3"/>
        </w:rPr>
        <w:t>描件清晰可辨。</w:t>
      </w:r>
      <w:r>
        <w:rPr>
          <w:rFonts w:ascii="FangSong" w:hAnsi="FangSong" w:eastAsia="FangSong" w:cs="FangSong"/>
          <w:sz w:val="28"/>
          <w:szCs w:val="28"/>
        </w:rPr>
        <w:t xml:space="preserve"> </w:t>
      </w:r>
      <w:r>
        <w:rPr>
          <w:rFonts w:ascii="FangSong" w:hAnsi="FangSong" w:eastAsia="FangSong" w:cs="FangSong"/>
          <w:sz w:val="28"/>
          <w:szCs w:val="28"/>
          <w:spacing w:val="-5"/>
        </w:rPr>
        <w:t>投标文件中资格审查资料应与上传南阳市诚信库信息一致。否则，由此造成应得分而未</w:t>
      </w:r>
      <w:r>
        <w:rPr>
          <w:rFonts w:ascii="FangSong" w:hAnsi="FangSong" w:eastAsia="FangSong" w:cs="FangSong"/>
          <w:sz w:val="28"/>
          <w:szCs w:val="28"/>
          <w:spacing w:val="2"/>
        </w:rPr>
        <w:t xml:space="preserve"> </w:t>
      </w:r>
      <w:r>
        <w:rPr>
          <w:rFonts w:ascii="FangSong" w:hAnsi="FangSong" w:eastAsia="FangSong" w:cs="FangSong"/>
          <w:sz w:val="28"/>
          <w:szCs w:val="28"/>
          <w:spacing w:val="-6"/>
        </w:rPr>
        <w:t>得分或资格审查不合格等情况的，由投标企业承担责任。</w:t>
      </w:r>
    </w:p>
    <w:p>
      <w:pPr>
        <w:ind w:left="560"/>
        <w:spacing w:before="44" w:line="215" w:lineRule="auto"/>
        <w:rPr>
          <w:rFonts w:ascii="FangSong" w:hAnsi="FangSong" w:eastAsia="FangSong" w:cs="FangSong"/>
          <w:sz w:val="28"/>
          <w:szCs w:val="28"/>
        </w:rPr>
      </w:pPr>
      <w:r>
        <w:rPr>
          <w:rFonts w:ascii="FangSong" w:hAnsi="FangSong" w:eastAsia="FangSong" w:cs="FangSong"/>
          <w:sz w:val="28"/>
          <w:szCs w:val="28"/>
          <w:spacing w:val="-5"/>
        </w:rPr>
        <w:t>3.9本次招标不接受联合体投标，不允许</w:t>
      </w:r>
      <w:r>
        <w:rPr>
          <w:rFonts w:ascii="FangSong" w:hAnsi="FangSong" w:eastAsia="FangSong" w:cs="FangSong"/>
          <w:sz w:val="28"/>
          <w:szCs w:val="28"/>
          <w:spacing w:val="-6"/>
        </w:rPr>
        <w:t>分包和转包。</w:t>
      </w:r>
    </w:p>
    <w:p>
      <w:pPr>
        <w:ind w:firstLine="571"/>
        <w:spacing w:before="105" w:line="283" w:lineRule="auto"/>
        <w:rPr>
          <w:rFonts w:ascii="FangSong" w:hAnsi="FangSong" w:eastAsia="FangSong" w:cs="FangSong"/>
          <w:sz w:val="28"/>
          <w:szCs w:val="28"/>
        </w:rPr>
      </w:pPr>
      <w:r>
        <w:rPr>
          <w:rFonts w:ascii="FangSong" w:hAnsi="FangSong" w:eastAsia="FangSong" w:cs="FangSong"/>
          <w:sz w:val="28"/>
          <w:szCs w:val="28"/>
          <w:spacing w:val="18"/>
        </w:rPr>
        <w:t>注：</w:t>
      </w:r>
      <w:r>
        <w:rPr>
          <w:rFonts w:ascii="FangSong" w:hAnsi="FangSong" w:eastAsia="FangSong" w:cs="FangSong"/>
          <w:sz w:val="28"/>
          <w:szCs w:val="28"/>
          <w:spacing w:val="-75"/>
        </w:rPr>
        <w:t xml:space="preserve"> </w:t>
      </w:r>
      <w:r>
        <w:rPr>
          <w:rFonts w:ascii="FangSong" w:hAnsi="FangSong" w:eastAsia="FangSong" w:cs="FangSong"/>
          <w:sz w:val="28"/>
          <w:szCs w:val="28"/>
          <w:spacing w:val="18"/>
        </w:rPr>
        <w:t>本次招标实行资格后审，</w:t>
      </w:r>
      <w:r>
        <w:rPr>
          <w:rFonts w:ascii="FangSong" w:hAnsi="FangSong" w:eastAsia="FangSong" w:cs="FangSong"/>
          <w:sz w:val="28"/>
          <w:szCs w:val="28"/>
          <w:spacing w:val="-59"/>
        </w:rPr>
        <w:t xml:space="preserve"> </w:t>
      </w:r>
      <w:r>
        <w:rPr>
          <w:rFonts w:ascii="FangSong" w:hAnsi="FangSong" w:eastAsia="FangSong" w:cs="FangSong"/>
          <w:sz w:val="28"/>
          <w:szCs w:val="28"/>
          <w:spacing w:val="18"/>
        </w:rPr>
        <w:t>审查内容以投标截止时间前填报上传南阳市(</w:t>
      </w:r>
      <w:r>
        <w:rPr>
          <w:rFonts w:ascii="FangSong" w:hAnsi="FangSong" w:eastAsia="FangSong" w:cs="FangSong"/>
          <w:sz w:val="28"/>
          <w:szCs w:val="28"/>
        </w:rPr>
        <w:t xml:space="preserve"> </w:t>
      </w:r>
      <w:hyperlink w:history="true" r:id="rId9">
        <w:r>
          <w:rPr>
            <w:rFonts w:ascii="FangSong" w:hAnsi="FangSong" w:eastAsia="FangSong" w:cs="FangSong"/>
            <w:sz w:val="28"/>
            <w:szCs w:val="28"/>
            <w:spacing w:val="-3"/>
          </w:rPr>
          <w:t>https://ggzyjy.nanyang.gov.cn/</w:t>
        </w:r>
      </w:hyperlink>
      <w:r>
        <w:rPr>
          <w:rFonts w:ascii="FangSong" w:hAnsi="FangSong" w:eastAsia="FangSong" w:cs="FangSong"/>
          <w:sz w:val="28"/>
          <w:szCs w:val="28"/>
          <w:spacing w:val="-3"/>
        </w:rPr>
        <w:t>）企业诚信库信</w:t>
      </w:r>
      <w:r>
        <w:rPr>
          <w:rFonts w:ascii="FangSong" w:hAnsi="FangSong" w:eastAsia="FangSong" w:cs="FangSong"/>
          <w:sz w:val="28"/>
          <w:szCs w:val="28"/>
          <w:spacing w:val="-4"/>
        </w:rPr>
        <w:t>息为准，过期更改的诚信库信息不作</w:t>
      </w:r>
      <w:r>
        <w:rPr>
          <w:rFonts w:ascii="FangSong" w:hAnsi="FangSong" w:eastAsia="FangSong" w:cs="FangSong"/>
          <w:sz w:val="28"/>
          <w:szCs w:val="28"/>
        </w:rPr>
        <w:t xml:space="preserve"> </w:t>
      </w:r>
      <w:r>
        <w:rPr>
          <w:rFonts w:ascii="FangSong" w:hAnsi="FangSong" w:eastAsia="FangSong" w:cs="FangSong"/>
          <w:sz w:val="28"/>
          <w:szCs w:val="28"/>
          <w:spacing w:val="-5"/>
        </w:rPr>
        <w:t>为本项目评审依据。开评标现场不接受诚信库信息原件。诚信库上传信息必须内容齐全</w:t>
      </w:r>
      <w:r>
        <w:rPr>
          <w:rFonts w:ascii="FangSong" w:hAnsi="FangSong" w:eastAsia="FangSong" w:cs="FangSong"/>
          <w:sz w:val="28"/>
          <w:szCs w:val="28"/>
          <w:spacing w:val="15"/>
        </w:rPr>
        <w:t xml:space="preserve"> </w:t>
      </w:r>
      <w:r>
        <w:rPr>
          <w:rFonts w:ascii="FangSong" w:hAnsi="FangSong" w:eastAsia="FangSong" w:cs="FangSong"/>
          <w:sz w:val="28"/>
          <w:szCs w:val="28"/>
          <w:spacing w:val="-7"/>
        </w:rPr>
        <w:t>,</w:t>
      </w:r>
      <w:r>
        <w:rPr>
          <w:rFonts w:ascii="FangSong" w:hAnsi="FangSong" w:eastAsia="FangSong" w:cs="FangSong"/>
          <w:sz w:val="28"/>
          <w:szCs w:val="28"/>
          <w:spacing w:val="90"/>
        </w:rPr>
        <w:t xml:space="preserve"> </w:t>
      </w:r>
      <w:r>
        <w:rPr>
          <w:rFonts w:ascii="FangSong" w:hAnsi="FangSong" w:eastAsia="FangSong" w:cs="FangSong"/>
          <w:sz w:val="28"/>
          <w:szCs w:val="28"/>
          <w:spacing w:val="-7"/>
        </w:rPr>
        <w:t>真实有效，原件扫描件清晰可辨。投标文件中资格审查资料应与上传南阳市诚信库信</w:t>
      </w:r>
      <w:r>
        <w:rPr>
          <w:rFonts w:ascii="FangSong" w:hAnsi="FangSong" w:eastAsia="FangSong" w:cs="FangSong"/>
          <w:sz w:val="28"/>
          <w:szCs w:val="28"/>
        </w:rPr>
        <w:t xml:space="preserve"> </w:t>
      </w:r>
      <w:r>
        <w:rPr>
          <w:rFonts w:ascii="FangSong" w:hAnsi="FangSong" w:eastAsia="FangSong" w:cs="FangSong"/>
          <w:sz w:val="28"/>
          <w:szCs w:val="28"/>
          <w:spacing w:val="-5"/>
        </w:rPr>
        <w:t>息一致。否则，由此造成应得分而未得分或资格审查不合格等情况的，由投标企业承担</w:t>
      </w:r>
      <w:r>
        <w:rPr>
          <w:rFonts w:ascii="FangSong" w:hAnsi="FangSong" w:eastAsia="FangSong" w:cs="FangSong"/>
          <w:sz w:val="28"/>
          <w:szCs w:val="28"/>
          <w:spacing w:val="14"/>
        </w:rPr>
        <w:t xml:space="preserve"> </w:t>
      </w:r>
      <w:bookmarkStart w:name="bookmark10" w:id="55"/>
      <w:bookmarkEnd w:id="55"/>
      <w:r>
        <w:rPr>
          <w:rFonts w:ascii="FangSong" w:hAnsi="FangSong" w:eastAsia="FangSong" w:cs="FangSong"/>
          <w:sz w:val="28"/>
          <w:szCs w:val="28"/>
          <w:spacing w:val="-12"/>
        </w:rPr>
        <w:t>责任。</w:t>
      </w:r>
    </w:p>
    <w:p>
      <w:pPr>
        <w:ind w:left="590"/>
        <w:spacing w:before="43" w:line="219" w:lineRule="auto"/>
        <w:outlineLvl w:val="1"/>
        <w:rPr>
          <w:rFonts w:ascii="FangSong" w:hAnsi="FangSong" w:eastAsia="FangSong" w:cs="FangSong"/>
          <w:sz w:val="28"/>
          <w:szCs w:val="28"/>
        </w:rPr>
      </w:pPr>
      <w:bookmarkStart w:name="bookmark9" w:id="56"/>
      <w:bookmarkEnd w:id="56"/>
      <w:r>
        <w:rPr>
          <w:rFonts w:ascii="FangSong" w:hAnsi="FangSong" w:eastAsia="FangSong" w:cs="FangSong"/>
          <w:sz w:val="28"/>
          <w:szCs w:val="28"/>
          <w:spacing w:val="-12"/>
        </w:rPr>
        <w:t>四、招标文件的获取方法</w:t>
      </w:r>
    </w:p>
    <w:p>
      <w:pPr>
        <w:ind w:left="554"/>
        <w:spacing w:before="102" w:line="219" w:lineRule="auto"/>
        <w:rPr>
          <w:rFonts w:ascii="FangSong" w:hAnsi="FangSong" w:eastAsia="FangSong" w:cs="FangSong"/>
          <w:sz w:val="28"/>
          <w:szCs w:val="28"/>
        </w:rPr>
      </w:pPr>
      <w:r>
        <w:rPr>
          <w:rFonts w:ascii="Times New Roman" w:hAnsi="Times New Roman" w:eastAsia="Times New Roman" w:cs="Times New Roman"/>
          <w:sz w:val="28"/>
          <w:szCs w:val="28"/>
          <w:spacing w:val="-3"/>
        </w:rPr>
        <w:t>4.1</w:t>
      </w:r>
      <w:r>
        <w:rPr>
          <w:rFonts w:ascii="Times New Roman" w:hAnsi="Times New Roman" w:eastAsia="Times New Roman" w:cs="Times New Roman"/>
          <w:sz w:val="28"/>
          <w:szCs w:val="28"/>
          <w:spacing w:val="62"/>
        </w:rPr>
        <w:t xml:space="preserve"> </w:t>
      </w:r>
      <w:r>
        <w:rPr>
          <w:rFonts w:ascii="FangSong" w:hAnsi="FangSong" w:eastAsia="FangSong" w:cs="FangSong"/>
          <w:sz w:val="28"/>
          <w:szCs w:val="28"/>
          <w:spacing w:val="-3"/>
        </w:rPr>
        <w:t>招标文件的获取方式：网上下载</w:t>
      </w:r>
    </w:p>
    <w:p>
      <w:pPr>
        <w:ind w:left="12" w:right="22" w:firstLine="562"/>
        <w:spacing w:before="104" w:line="282" w:lineRule="auto"/>
        <w:rPr>
          <w:rFonts w:ascii="FangSong" w:hAnsi="FangSong" w:eastAsia="FangSong" w:cs="FangSong"/>
          <w:sz w:val="28"/>
          <w:szCs w:val="28"/>
        </w:rPr>
      </w:pPr>
      <w:r>
        <w:rPr>
          <w:rFonts w:ascii="FangSong" w:hAnsi="FangSong" w:eastAsia="FangSong" w:cs="FangSong"/>
          <w:sz w:val="28"/>
          <w:szCs w:val="28"/>
          <w:spacing w:val="-2"/>
        </w:rPr>
        <w:t>潜在投标人在南阳市公共资源交易中心办理</w:t>
      </w:r>
      <w:r>
        <w:rPr>
          <w:rFonts w:ascii="FangSong" w:hAnsi="FangSong" w:eastAsia="FangSong" w:cs="FangSong"/>
          <w:sz w:val="28"/>
          <w:szCs w:val="28"/>
          <w:spacing w:val="-2"/>
        </w:rPr>
        <w:t xml:space="preserve"> </w:t>
      </w:r>
      <w:r>
        <w:rPr>
          <w:rFonts w:ascii="Times New Roman" w:hAnsi="Times New Roman" w:eastAsia="Times New Roman" w:cs="Times New Roman"/>
          <w:sz w:val="28"/>
          <w:szCs w:val="28"/>
          <w:spacing w:val="-2"/>
        </w:rPr>
        <w:t>CA</w:t>
      </w:r>
      <w:r>
        <w:rPr>
          <w:rFonts w:ascii="Times New Roman" w:hAnsi="Times New Roman" w:eastAsia="Times New Roman" w:cs="Times New Roman"/>
          <w:sz w:val="28"/>
          <w:szCs w:val="28"/>
          <w:spacing w:val="46"/>
        </w:rPr>
        <w:t xml:space="preserve"> </w:t>
      </w:r>
      <w:r>
        <w:rPr>
          <w:rFonts w:ascii="FangSong" w:hAnsi="FangSong" w:eastAsia="FangSong" w:cs="FangSong"/>
          <w:sz w:val="28"/>
          <w:szCs w:val="28"/>
          <w:spacing w:val="-2"/>
        </w:rPr>
        <w:t>数字证书，在南阳市交易平台诚</w:t>
      </w:r>
      <w:r>
        <w:rPr>
          <w:rFonts w:ascii="FangSong" w:hAnsi="FangSong" w:eastAsia="FangSong" w:cs="FangSong"/>
          <w:sz w:val="28"/>
          <w:szCs w:val="28"/>
        </w:rPr>
        <w:t xml:space="preserve"> </w:t>
      </w:r>
      <w:r>
        <w:rPr>
          <w:rFonts w:ascii="FangSong" w:hAnsi="FangSong" w:eastAsia="FangSong" w:cs="FangSong"/>
          <w:sz w:val="28"/>
          <w:szCs w:val="28"/>
          <w:spacing w:val="-2"/>
        </w:rPr>
        <w:t>信库进行登记注册，验证通过后可直接运用</w:t>
      </w:r>
      <w:r>
        <w:rPr>
          <w:rFonts w:ascii="FangSong" w:hAnsi="FangSong" w:eastAsia="FangSong" w:cs="FangSong"/>
          <w:sz w:val="28"/>
          <w:szCs w:val="28"/>
          <w:spacing w:val="-2"/>
        </w:rPr>
        <w:t xml:space="preserve"> </w:t>
      </w:r>
      <w:r>
        <w:rPr>
          <w:rFonts w:ascii="Times New Roman" w:hAnsi="Times New Roman" w:eastAsia="Times New Roman" w:cs="Times New Roman"/>
          <w:sz w:val="28"/>
          <w:szCs w:val="28"/>
          <w:spacing w:val="-2"/>
        </w:rPr>
        <w:t>CA</w:t>
      </w:r>
      <w:r>
        <w:rPr>
          <w:rFonts w:ascii="Times New Roman" w:hAnsi="Times New Roman" w:eastAsia="Times New Roman" w:cs="Times New Roman"/>
          <w:sz w:val="28"/>
          <w:szCs w:val="28"/>
          <w:spacing w:val="54"/>
        </w:rPr>
        <w:t xml:space="preserve"> </w:t>
      </w:r>
      <w:r>
        <w:rPr>
          <w:rFonts w:ascii="FangSong" w:hAnsi="FangSong" w:eastAsia="FangSong" w:cs="FangSong"/>
          <w:sz w:val="28"/>
          <w:szCs w:val="28"/>
          <w:spacing w:val="-2"/>
        </w:rPr>
        <w:t>证书登录唐河县公共资源交易中心网</w:t>
      </w:r>
      <w:r>
        <w:rPr>
          <w:rFonts w:ascii="FangSong" w:hAnsi="FangSong" w:eastAsia="FangSong" w:cs="FangSong"/>
          <w:sz w:val="28"/>
          <w:szCs w:val="28"/>
        </w:rPr>
        <w:t xml:space="preserve"> </w:t>
      </w:r>
      <w:r>
        <w:rPr>
          <w:rFonts w:ascii="FangSong" w:hAnsi="FangSong" w:eastAsia="FangSong" w:cs="FangSong"/>
          <w:sz w:val="28"/>
          <w:szCs w:val="28"/>
          <w:spacing w:val="-1"/>
        </w:rPr>
        <w:t>站（</w:t>
      </w:r>
      <w:hyperlink w:history="true" r:id="rId10">
        <w:r>
          <w:rPr>
            <w:rFonts w:ascii="FangSong" w:hAnsi="FangSong" w:eastAsia="FangSong" w:cs="FangSong"/>
            <w:sz w:val="28"/>
            <w:szCs w:val="28"/>
            <w:spacing w:val="-1"/>
          </w:rPr>
          <w:t>http://ggzyjy.tanghe.gov.cn</w:t>
        </w:r>
      </w:hyperlink>
      <w:r>
        <w:rPr>
          <w:rFonts w:ascii="FangSong" w:hAnsi="FangSong" w:eastAsia="FangSong" w:cs="FangSong"/>
          <w:sz w:val="28"/>
          <w:szCs w:val="28"/>
          <w:spacing w:val="-1"/>
        </w:rPr>
        <w:t>）诚信</w:t>
      </w:r>
      <w:r>
        <w:rPr>
          <w:rFonts w:ascii="FangSong" w:hAnsi="FangSong" w:eastAsia="FangSong" w:cs="FangSong"/>
          <w:sz w:val="28"/>
          <w:szCs w:val="28"/>
          <w:spacing w:val="-2"/>
        </w:rPr>
        <w:t>库会员系统进行网上下载招标文件。唐河县</w:t>
      </w:r>
      <w:r>
        <w:rPr>
          <w:rFonts w:ascii="FangSong" w:hAnsi="FangSong" w:eastAsia="FangSong" w:cs="FangSong"/>
          <w:sz w:val="28"/>
          <w:szCs w:val="28"/>
        </w:rPr>
        <w:t xml:space="preserve"> </w:t>
      </w:r>
      <w:r>
        <w:rPr>
          <w:rFonts w:ascii="FangSong" w:hAnsi="FangSong" w:eastAsia="FangSong" w:cs="FangSong"/>
          <w:sz w:val="28"/>
          <w:szCs w:val="28"/>
          <w:spacing w:val="-9"/>
        </w:rPr>
        <w:t>公共资源交易平台与南阳市公共资源交易平台诚信库系统互认共享、</w:t>
      </w:r>
      <w:r>
        <w:rPr>
          <w:rFonts w:ascii="FangSong" w:hAnsi="FangSong" w:eastAsia="FangSong" w:cs="FangSong"/>
          <w:sz w:val="28"/>
          <w:szCs w:val="28"/>
          <w:spacing w:val="-9"/>
        </w:rPr>
        <w:t xml:space="preserve"> </w:t>
      </w:r>
      <w:r>
        <w:rPr>
          <w:rFonts w:ascii="Times New Roman" w:hAnsi="Times New Roman" w:eastAsia="Times New Roman" w:cs="Times New Roman"/>
          <w:sz w:val="28"/>
          <w:szCs w:val="28"/>
          <w:spacing w:val="-9"/>
        </w:rPr>
        <w:t>CA</w:t>
      </w:r>
      <w:r>
        <w:rPr>
          <w:rFonts w:ascii="Times New Roman" w:hAnsi="Times New Roman" w:eastAsia="Times New Roman" w:cs="Times New Roman"/>
          <w:sz w:val="28"/>
          <w:szCs w:val="28"/>
          <w:spacing w:val="36"/>
          <w:w w:val="101"/>
        </w:rPr>
        <w:t xml:space="preserve"> </w:t>
      </w:r>
      <w:r>
        <w:rPr>
          <w:rFonts w:ascii="FangSong" w:hAnsi="FangSong" w:eastAsia="FangSong" w:cs="FangSong"/>
          <w:sz w:val="28"/>
          <w:szCs w:val="28"/>
          <w:spacing w:val="-9"/>
        </w:rPr>
        <w:t>数字证书互认</w:t>
      </w:r>
      <w:r>
        <w:rPr>
          <w:rFonts w:ascii="FangSong" w:hAnsi="FangSong" w:eastAsia="FangSong" w:cs="FangSong"/>
          <w:sz w:val="28"/>
          <w:szCs w:val="28"/>
        </w:rPr>
        <w:t xml:space="preserve"> </w:t>
      </w:r>
      <w:r>
        <w:rPr>
          <w:rFonts w:ascii="FangSong" w:hAnsi="FangSong" w:eastAsia="FangSong" w:cs="FangSong"/>
          <w:sz w:val="28"/>
          <w:szCs w:val="28"/>
          <w:spacing w:val="-18"/>
        </w:rPr>
        <w:t>共享。</w:t>
      </w:r>
    </w:p>
    <w:p>
      <w:pPr>
        <w:ind w:left="530" w:right="1199" w:hanging="28"/>
        <w:spacing w:before="45" w:line="325" w:lineRule="auto"/>
        <w:rPr>
          <w:rFonts w:ascii="FangSong" w:hAnsi="FangSong" w:eastAsia="FangSong" w:cs="FangSong"/>
          <w:sz w:val="28"/>
          <w:szCs w:val="28"/>
        </w:rPr>
      </w:pPr>
      <w:r>
        <w:rPr>
          <w:rFonts w:ascii="Times New Roman" w:hAnsi="Times New Roman" w:eastAsia="Times New Roman" w:cs="Times New Roman"/>
          <w:sz w:val="28"/>
          <w:szCs w:val="28"/>
          <w:color w:val="0000FF"/>
          <w:spacing w:val="-20"/>
        </w:rPr>
        <w:t>4.2</w:t>
      </w:r>
      <w:r>
        <w:rPr>
          <w:rFonts w:ascii="Times New Roman" w:hAnsi="Times New Roman" w:eastAsia="Times New Roman" w:cs="Times New Roman"/>
          <w:sz w:val="28"/>
          <w:szCs w:val="28"/>
          <w:color w:val="0000FF"/>
          <w:spacing w:val="9"/>
        </w:rPr>
        <w:t xml:space="preserve">  </w:t>
      </w:r>
      <w:r>
        <w:rPr>
          <w:rFonts w:ascii="FangSong" w:hAnsi="FangSong" w:eastAsia="FangSong" w:cs="FangSong"/>
          <w:sz w:val="28"/>
          <w:szCs w:val="28"/>
          <w:color w:val="0000FF"/>
          <w:spacing w:val="-20"/>
        </w:rPr>
        <w:t>获取招标文件时间：</w:t>
      </w:r>
      <w:r>
        <w:rPr>
          <w:rFonts w:ascii="FangSong" w:hAnsi="FangSong" w:eastAsia="FangSong" w:cs="FangSong"/>
          <w:sz w:val="28"/>
          <w:szCs w:val="28"/>
          <w:spacing w:val="-20"/>
        </w:rPr>
        <w:t>2024年09月20日</w:t>
      </w:r>
      <w:r>
        <w:rPr>
          <w:rFonts w:ascii="FangSong" w:hAnsi="FangSong" w:eastAsia="FangSong" w:cs="FangSong"/>
          <w:sz w:val="28"/>
          <w:szCs w:val="28"/>
          <w:spacing w:val="-21"/>
        </w:rPr>
        <w:t>08时00分至2024年09月27日17时30分。</w:t>
      </w:r>
      <w:r>
        <w:rPr>
          <w:rFonts w:ascii="FangSong" w:hAnsi="FangSong" w:eastAsia="FangSong" w:cs="FangSong"/>
          <w:sz w:val="28"/>
          <w:szCs w:val="28"/>
          <w:spacing w:val="1"/>
        </w:rPr>
        <w:t xml:space="preserve"> </w:t>
      </w:r>
      <w:r>
        <w:rPr>
          <w:rFonts w:ascii="Times New Roman" w:hAnsi="Times New Roman" w:eastAsia="Times New Roman" w:cs="Times New Roman"/>
          <w:sz w:val="28"/>
          <w:szCs w:val="28"/>
          <w:spacing w:val="-11"/>
        </w:rPr>
        <w:t>4.3  </w:t>
      </w:r>
      <w:r>
        <w:rPr>
          <w:rFonts w:ascii="FangSong" w:hAnsi="FangSong" w:eastAsia="FangSong" w:cs="FangSong"/>
          <w:sz w:val="28"/>
          <w:szCs w:val="28"/>
          <w:spacing w:val="-11"/>
        </w:rPr>
        <w:t>招标文件售价：本项目不收取招标文件费用。</w:t>
      </w:r>
    </w:p>
    <w:p>
      <w:pPr>
        <w:ind w:left="554"/>
        <w:spacing w:line="217" w:lineRule="auto"/>
        <w:rPr>
          <w:rFonts w:ascii="FangSong" w:hAnsi="FangSong" w:eastAsia="FangSong" w:cs="FangSong"/>
          <w:sz w:val="28"/>
          <w:szCs w:val="28"/>
        </w:rPr>
      </w:pPr>
      <w:r>
        <w:rPr>
          <w:rFonts w:ascii="Times New Roman" w:hAnsi="Times New Roman" w:eastAsia="Times New Roman" w:cs="Times New Roman"/>
          <w:sz w:val="28"/>
          <w:szCs w:val="28"/>
          <w:spacing w:val="-3"/>
        </w:rPr>
        <w:t>4.4  </w:t>
      </w:r>
      <w:r>
        <w:rPr>
          <w:rFonts w:ascii="FangSong" w:hAnsi="FangSong" w:eastAsia="FangSong" w:cs="FangSong"/>
          <w:sz w:val="28"/>
          <w:szCs w:val="28"/>
          <w:spacing w:val="-3"/>
        </w:rPr>
        <w:t>成功下载本项目招标文件的投标单位为合格投标人。</w:t>
      </w:r>
    </w:p>
    <w:p>
      <w:pPr>
        <w:ind w:left="561"/>
        <w:spacing w:before="108" w:line="219" w:lineRule="auto"/>
        <w:outlineLvl w:val="1"/>
        <w:rPr>
          <w:rFonts w:ascii="FangSong" w:hAnsi="FangSong" w:eastAsia="FangSong" w:cs="FangSong"/>
          <w:sz w:val="28"/>
          <w:szCs w:val="28"/>
        </w:rPr>
      </w:pPr>
      <w:bookmarkStart w:name="bookmark12" w:id="57"/>
      <w:bookmarkEnd w:id="57"/>
      <w:bookmarkStart w:name="bookmark11" w:id="58"/>
      <w:bookmarkEnd w:id="58"/>
      <w:r>
        <w:rPr>
          <w:rFonts w:ascii="FangSong" w:hAnsi="FangSong" w:eastAsia="FangSong" w:cs="FangSong"/>
          <w:sz w:val="28"/>
          <w:szCs w:val="28"/>
          <w:spacing w:val="-9"/>
        </w:rPr>
        <w:t>五、投标文件的递交时间及地点：</w:t>
      </w:r>
    </w:p>
    <w:p>
      <w:pPr>
        <w:ind w:left="530"/>
        <w:spacing w:before="104" w:line="219" w:lineRule="auto"/>
        <w:rPr>
          <w:rFonts w:ascii="FangSong" w:hAnsi="FangSong" w:eastAsia="FangSong" w:cs="FangSong"/>
          <w:sz w:val="28"/>
          <w:szCs w:val="28"/>
        </w:rPr>
      </w:pPr>
      <w:r>
        <w:rPr>
          <w:rFonts w:ascii="Times New Roman" w:hAnsi="Times New Roman" w:eastAsia="Times New Roman" w:cs="Times New Roman"/>
          <w:sz w:val="28"/>
          <w:szCs w:val="28"/>
          <w:color w:val="0000FF"/>
          <w:spacing w:val="-14"/>
        </w:rPr>
        <w:t>5.1   </w:t>
      </w:r>
      <w:r>
        <w:rPr>
          <w:rFonts w:ascii="FangSong" w:hAnsi="FangSong" w:eastAsia="FangSong" w:cs="FangSong"/>
          <w:sz w:val="28"/>
          <w:szCs w:val="28"/>
          <w:color w:val="0000FF"/>
          <w:spacing w:val="-14"/>
        </w:rPr>
        <w:t>电子投标文件递交的截止时间及开标时间：</w:t>
      </w:r>
      <w:r>
        <w:rPr>
          <w:rFonts w:ascii="Times New Roman" w:hAnsi="Times New Roman" w:eastAsia="Times New Roman" w:cs="Times New Roman"/>
          <w:sz w:val="28"/>
          <w:szCs w:val="28"/>
          <w:spacing w:val="-14"/>
        </w:rPr>
        <w:t>2024</w:t>
      </w:r>
      <w:r>
        <w:rPr>
          <w:rFonts w:ascii="FangSong" w:hAnsi="FangSong" w:eastAsia="FangSong" w:cs="FangSong"/>
          <w:sz w:val="28"/>
          <w:szCs w:val="28"/>
          <w:spacing w:val="-14"/>
        </w:rPr>
        <w:t>年</w:t>
      </w:r>
      <w:r>
        <w:rPr>
          <w:rFonts w:ascii="Times New Roman" w:hAnsi="Times New Roman" w:eastAsia="Times New Roman" w:cs="Times New Roman"/>
          <w:sz w:val="28"/>
          <w:szCs w:val="28"/>
          <w:spacing w:val="-14"/>
        </w:rPr>
        <w:t>10</w:t>
      </w:r>
      <w:r>
        <w:rPr>
          <w:rFonts w:ascii="FangSong" w:hAnsi="FangSong" w:eastAsia="FangSong" w:cs="FangSong"/>
          <w:sz w:val="28"/>
          <w:szCs w:val="28"/>
          <w:spacing w:val="-14"/>
        </w:rPr>
        <w:t>月</w:t>
      </w:r>
      <w:r>
        <w:rPr>
          <w:rFonts w:ascii="Times New Roman" w:hAnsi="Times New Roman" w:eastAsia="Times New Roman" w:cs="Times New Roman"/>
          <w:sz w:val="28"/>
          <w:szCs w:val="28"/>
          <w:spacing w:val="-14"/>
        </w:rPr>
        <w:t>12</w:t>
      </w:r>
      <w:r>
        <w:rPr>
          <w:rFonts w:ascii="FangSong" w:hAnsi="FangSong" w:eastAsia="FangSong" w:cs="FangSong"/>
          <w:sz w:val="28"/>
          <w:szCs w:val="28"/>
          <w:spacing w:val="-14"/>
        </w:rPr>
        <w:t>日上午</w:t>
      </w:r>
      <w:r>
        <w:rPr>
          <w:rFonts w:ascii="Times New Roman" w:hAnsi="Times New Roman" w:eastAsia="Times New Roman" w:cs="Times New Roman"/>
          <w:sz w:val="28"/>
          <w:szCs w:val="28"/>
          <w:spacing w:val="-14"/>
        </w:rPr>
        <w:t>9:30  </w:t>
      </w:r>
      <w:r>
        <w:rPr>
          <w:rFonts w:ascii="FangSong" w:hAnsi="FangSong" w:eastAsia="FangSong" w:cs="FangSong"/>
          <w:sz w:val="28"/>
          <w:szCs w:val="28"/>
          <w:spacing w:val="-14"/>
        </w:rPr>
        <w:t>整；</w:t>
      </w:r>
    </w:p>
    <w:p>
      <w:pPr>
        <w:ind w:left="18" w:right="60" w:firstLine="540"/>
        <w:spacing w:before="107" w:line="351" w:lineRule="auto"/>
        <w:rPr>
          <w:rFonts w:ascii="FangSong" w:hAnsi="FangSong" w:eastAsia="FangSong" w:cs="FangSong"/>
          <w:sz w:val="28"/>
          <w:szCs w:val="28"/>
        </w:rPr>
      </w:pPr>
      <w:r>
        <w:rPr>
          <w:rFonts w:ascii="Times New Roman" w:hAnsi="Times New Roman" w:eastAsia="Times New Roman" w:cs="Times New Roman"/>
          <w:sz w:val="28"/>
          <w:szCs w:val="28"/>
          <w:spacing w:val="-4"/>
        </w:rPr>
        <w:t>5.2  </w:t>
      </w:r>
      <w:r>
        <w:rPr>
          <w:rFonts w:ascii="FangSong" w:hAnsi="FangSong" w:eastAsia="FangSong" w:cs="FangSong"/>
          <w:sz w:val="28"/>
          <w:szCs w:val="28"/>
          <w:spacing w:val="-4"/>
        </w:rPr>
        <w:t>开标地点：唐河县公共资源交易中心不见面开标大厅（本</w:t>
      </w:r>
      <w:r>
        <w:rPr>
          <w:rFonts w:ascii="FangSong" w:hAnsi="FangSong" w:eastAsia="FangSong" w:cs="FangSong"/>
          <w:sz w:val="28"/>
          <w:szCs w:val="28"/>
          <w:spacing w:val="-5"/>
        </w:rPr>
        <w:t>项目采用网上不见面</w:t>
      </w:r>
      <w:r>
        <w:rPr>
          <w:rFonts w:ascii="FangSong" w:hAnsi="FangSong" w:eastAsia="FangSong" w:cs="FangSong"/>
          <w:sz w:val="28"/>
          <w:szCs w:val="28"/>
        </w:rPr>
        <w:t xml:space="preserve"> </w:t>
      </w:r>
      <w:r>
        <w:rPr>
          <w:rFonts w:ascii="FangSong" w:hAnsi="FangSong" w:eastAsia="FangSong" w:cs="FangSong"/>
          <w:sz w:val="28"/>
          <w:szCs w:val="28"/>
          <w:spacing w:val="-6"/>
        </w:rPr>
        <w:t>方式开标，投标企业无需到达开标现场</w:t>
      </w:r>
      <w:r>
        <w:rPr>
          <w:rFonts w:ascii="FangSong" w:hAnsi="FangSong" w:eastAsia="FangSong" w:cs="FangSong"/>
          <w:sz w:val="28"/>
          <w:szCs w:val="28"/>
          <w:spacing w:val="-75"/>
        </w:rPr>
        <w:t>）；</w:t>
      </w:r>
    </w:p>
    <w:p>
      <w:pPr>
        <w:spacing w:line="351" w:lineRule="auto"/>
        <w:sectPr>
          <w:footerReference w:type="default" r:id="rId7"/>
          <w:pgSz w:w="11907" w:h="16839"/>
          <w:pgMar w:top="400" w:right="713" w:bottom="1234" w:left="726" w:header="0" w:footer="1070" w:gutter="0"/>
        </w:sectPr>
        <w:rPr>
          <w:rFonts w:ascii="FangSong" w:hAnsi="FangSong" w:eastAsia="FangSong" w:cs="FangSong"/>
          <w:sz w:val="28"/>
          <w:szCs w:val="28"/>
        </w:rPr>
      </w:pPr>
    </w:p>
    <w:p>
      <w:pPr>
        <w:pStyle w:val="BodyText"/>
        <w:spacing w:line="309" w:lineRule="auto"/>
        <w:rPr/>
      </w:pPr>
      <w:r/>
    </w:p>
    <w:p>
      <w:pPr>
        <w:pStyle w:val="BodyText"/>
        <w:spacing w:line="310" w:lineRule="auto"/>
        <w:rPr/>
      </w:pPr>
      <w:r/>
    </w:p>
    <w:p>
      <w:pPr>
        <w:ind w:left="1" w:right="15" w:firstLine="547"/>
        <w:spacing w:before="91" w:line="359" w:lineRule="auto"/>
        <w:jc w:val="both"/>
        <w:rPr>
          <w:rFonts w:ascii="FangSong" w:hAnsi="FangSong" w:eastAsia="FangSong" w:cs="FangSong"/>
          <w:sz w:val="28"/>
          <w:szCs w:val="28"/>
        </w:rPr>
      </w:pPr>
      <w:bookmarkStart w:name="bookmark90" w:id="59"/>
      <w:bookmarkEnd w:id="59"/>
      <w:r>
        <w:rPr>
          <w:rFonts w:ascii="FangSong" w:hAnsi="FangSong" w:eastAsia="FangSong" w:cs="FangSong"/>
          <w:sz w:val="28"/>
          <w:szCs w:val="28"/>
          <w:spacing w:val="-5"/>
        </w:rPr>
        <w:t>5.3</w:t>
      </w:r>
      <w:r>
        <w:rPr>
          <w:rFonts w:ascii="FangSong" w:hAnsi="FangSong" w:eastAsia="FangSong" w:cs="FangSong"/>
          <w:sz w:val="28"/>
          <w:szCs w:val="28"/>
          <w:spacing w:val="-5"/>
        </w:rPr>
        <w:t xml:space="preserve"> </w:t>
      </w:r>
      <w:r>
        <w:rPr>
          <w:rFonts w:ascii="FangSong" w:hAnsi="FangSong" w:eastAsia="FangSong" w:cs="FangSong"/>
          <w:sz w:val="28"/>
          <w:szCs w:val="28"/>
          <w:spacing w:val="-5"/>
        </w:rPr>
        <w:t>该项目需要使用不见面开标，告知投标人无需前往现场来参与投标。各投标人</w:t>
      </w:r>
      <w:r>
        <w:rPr>
          <w:rFonts w:ascii="FangSong" w:hAnsi="FangSong" w:eastAsia="FangSong" w:cs="FangSong"/>
          <w:sz w:val="28"/>
          <w:szCs w:val="28"/>
          <w:spacing w:val="13"/>
        </w:rPr>
        <w:t xml:space="preserve"> </w:t>
      </w:r>
      <w:r>
        <w:rPr>
          <w:rFonts w:ascii="FangSong" w:hAnsi="FangSong" w:eastAsia="FangSong" w:cs="FangSong"/>
          <w:sz w:val="28"/>
          <w:szCs w:val="28"/>
          <w:spacing w:val="-4"/>
        </w:rPr>
        <w:t>根据手册要求，提前做好相关准备工作。附件：操作手册地</w:t>
      </w:r>
      <w:r>
        <w:rPr>
          <w:rFonts w:ascii="FangSong" w:hAnsi="FangSong" w:eastAsia="FangSong" w:cs="FangSong"/>
          <w:sz w:val="28"/>
          <w:szCs w:val="28"/>
          <w:spacing w:val="-5"/>
        </w:rPr>
        <w:t>址(下载中心或办事指南中</w:t>
      </w:r>
      <w:r>
        <w:rPr>
          <w:rFonts w:ascii="FangSong" w:hAnsi="FangSong" w:eastAsia="FangSong" w:cs="FangSong"/>
          <w:sz w:val="28"/>
          <w:szCs w:val="28"/>
        </w:rPr>
        <w:t xml:space="preserve"> </w:t>
      </w:r>
      <w:r>
        <w:rPr>
          <w:rFonts w:ascii="FangSong" w:hAnsi="FangSong" w:eastAsia="FangSong" w:cs="FangSong"/>
          <w:sz w:val="28"/>
          <w:szCs w:val="28"/>
          <w:spacing w:val="-5"/>
        </w:rPr>
        <w:t>自行下载)、不见面开标大厅地址：唐河县公共资源交易中心网站首页“不见面开标大</w:t>
      </w:r>
      <w:r>
        <w:rPr>
          <w:rFonts w:ascii="FangSong" w:hAnsi="FangSong" w:eastAsia="FangSong" w:cs="FangSong"/>
          <w:sz w:val="28"/>
          <w:szCs w:val="28"/>
          <w:spacing w:val="2"/>
        </w:rPr>
        <w:t xml:space="preserve">  </w:t>
      </w:r>
      <w:r>
        <w:rPr>
          <w:rFonts w:ascii="FangSong" w:hAnsi="FangSong" w:eastAsia="FangSong" w:cs="FangSong"/>
          <w:sz w:val="28"/>
          <w:szCs w:val="28"/>
          <w:spacing w:val="-12"/>
        </w:rPr>
        <w:t>厅”模块。</w:t>
      </w:r>
    </w:p>
    <w:p>
      <w:pPr>
        <w:ind w:right="51" w:firstLine="546"/>
        <w:spacing w:before="40" w:line="351" w:lineRule="auto"/>
        <w:rPr>
          <w:rFonts w:ascii="FangSong" w:hAnsi="FangSong" w:eastAsia="FangSong" w:cs="FangSong"/>
          <w:sz w:val="28"/>
          <w:szCs w:val="28"/>
        </w:rPr>
      </w:pPr>
      <w:r>
        <w:rPr>
          <w:rFonts w:ascii="Times New Roman" w:hAnsi="Times New Roman" w:eastAsia="Times New Roman" w:cs="Times New Roman"/>
          <w:sz w:val="28"/>
          <w:szCs w:val="28"/>
          <w:spacing w:val="-4"/>
        </w:rPr>
        <w:t>5.4  </w:t>
      </w:r>
      <w:r>
        <w:rPr>
          <w:rFonts w:ascii="FangSong" w:hAnsi="FangSong" w:eastAsia="FangSong" w:cs="FangSong"/>
          <w:sz w:val="28"/>
          <w:szCs w:val="28"/>
          <w:spacing w:val="-4"/>
        </w:rPr>
        <w:t>该项目自行上传投标文件，无需寄送和递交非加密投标文件光盘等。需要注意</w:t>
      </w:r>
      <w:r>
        <w:rPr>
          <w:rFonts w:ascii="FangSong" w:hAnsi="FangSong" w:eastAsia="FangSong" w:cs="FangSong"/>
          <w:sz w:val="28"/>
          <w:szCs w:val="28"/>
          <w:spacing w:val="15"/>
        </w:rPr>
        <w:t xml:space="preserve"> </w:t>
      </w:r>
      <w:r>
        <w:rPr>
          <w:rFonts w:ascii="FangSong" w:hAnsi="FangSong" w:eastAsia="FangSong" w:cs="FangSong"/>
          <w:sz w:val="28"/>
          <w:szCs w:val="28"/>
          <w:spacing w:val="-10"/>
        </w:rPr>
        <w:t>开标前登录不见面系统；</w:t>
      </w:r>
    </w:p>
    <w:p>
      <w:pPr>
        <w:ind w:left="15" w:right="4" w:firstLine="519"/>
        <w:spacing w:before="43" w:line="350" w:lineRule="auto"/>
        <w:rPr>
          <w:rFonts w:ascii="FangSong" w:hAnsi="FangSong" w:eastAsia="FangSong" w:cs="FangSong"/>
          <w:sz w:val="28"/>
          <w:szCs w:val="28"/>
        </w:rPr>
      </w:pPr>
      <w:r>
        <w:rPr>
          <w:rFonts w:ascii="Times New Roman" w:hAnsi="Times New Roman" w:eastAsia="Times New Roman" w:cs="Times New Roman"/>
          <w:sz w:val="28"/>
          <w:szCs w:val="28"/>
          <w:spacing w:val="-10"/>
        </w:rPr>
        <w:t>5.5   </w:t>
      </w:r>
      <w:r>
        <w:rPr>
          <w:rFonts w:ascii="FangSong" w:hAnsi="FangSong" w:eastAsia="FangSong" w:cs="FangSong"/>
          <w:sz w:val="28"/>
          <w:szCs w:val="28"/>
          <w:spacing w:val="-10"/>
        </w:rPr>
        <w:t>因投标人无需现场参与开标，</w:t>
      </w:r>
      <w:r>
        <w:rPr>
          <w:rFonts w:ascii="FangSong" w:hAnsi="FangSong" w:eastAsia="FangSong" w:cs="FangSong"/>
          <w:sz w:val="28"/>
          <w:szCs w:val="28"/>
          <w:spacing w:val="-11"/>
        </w:rPr>
        <w:t>所有准备工作需要自行到位。开标过程中如遇到紧</w:t>
      </w:r>
      <w:r>
        <w:rPr>
          <w:rFonts w:ascii="FangSong" w:hAnsi="FangSong" w:eastAsia="FangSong" w:cs="FangSong"/>
          <w:sz w:val="28"/>
          <w:szCs w:val="28"/>
        </w:rPr>
        <w:t xml:space="preserve"> </w:t>
      </w:r>
      <w:r>
        <w:rPr>
          <w:rFonts w:ascii="FangSong" w:hAnsi="FangSong" w:eastAsia="FangSong" w:cs="FangSong"/>
          <w:sz w:val="28"/>
          <w:szCs w:val="28"/>
          <w:spacing w:val="-13"/>
        </w:rPr>
        <w:t>急事项，可在不见面开标大厅中进行提出异议或文字交流。</w:t>
      </w:r>
    </w:p>
    <w:p>
      <w:pPr>
        <w:ind w:left="4" w:firstLine="518"/>
        <w:spacing w:before="50" w:line="351" w:lineRule="auto"/>
        <w:rPr>
          <w:rFonts w:ascii="FangSong" w:hAnsi="FangSong" w:eastAsia="FangSong" w:cs="FangSong"/>
          <w:sz w:val="28"/>
          <w:szCs w:val="28"/>
        </w:rPr>
      </w:pPr>
      <w:r>
        <w:rPr>
          <w:rFonts w:ascii="Times New Roman" w:hAnsi="Times New Roman" w:eastAsia="Times New Roman" w:cs="Times New Roman"/>
          <w:sz w:val="28"/>
          <w:szCs w:val="28"/>
          <w:spacing w:val="-17"/>
        </w:rPr>
        <w:t>5.6</w:t>
      </w:r>
      <w:r>
        <w:rPr>
          <w:rFonts w:ascii="Times New Roman" w:hAnsi="Times New Roman" w:eastAsia="Times New Roman" w:cs="Times New Roman"/>
          <w:sz w:val="28"/>
          <w:szCs w:val="28"/>
          <w:spacing w:val="19"/>
        </w:rPr>
        <w:t xml:space="preserve">  </w:t>
      </w:r>
      <w:r>
        <w:rPr>
          <w:rFonts w:ascii="FangSong" w:hAnsi="FangSong" w:eastAsia="FangSong" w:cs="FangSong"/>
          <w:sz w:val="28"/>
          <w:szCs w:val="28"/>
          <w:spacing w:val="-17"/>
        </w:rPr>
        <w:t>不见面开标过程中，如投标人准备不到位，造成无法及时解密、网络问题等情况造</w:t>
      </w:r>
      <w:r>
        <w:rPr>
          <w:rFonts w:ascii="FangSong" w:hAnsi="FangSong" w:eastAsia="FangSong" w:cs="FangSong"/>
          <w:sz w:val="28"/>
          <w:szCs w:val="28"/>
        </w:rPr>
        <w:t xml:space="preserve"> </w:t>
      </w:r>
      <w:r>
        <w:rPr>
          <w:rFonts w:ascii="FangSong" w:hAnsi="FangSong" w:eastAsia="FangSong" w:cs="FangSong"/>
          <w:sz w:val="28"/>
          <w:szCs w:val="28"/>
          <w:spacing w:val="-17"/>
        </w:rPr>
        <w:t>成开标无法继续的，视为该投标人自动放弃投标（30分钟内</w:t>
      </w:r>
      <w:r>
        <w:rPr>
          <w:rFonts w:ascii="FangSong" w:hAnsi="FangSong" w:eastAsia="FangSong" w:cs="FangSong"/>
          <w:sz w:val="28"/>
          <w:szCs w:val="28"/>
          <w:spacing w:val="-76"/>
          <w:w w:val="97"/>
        </w:rPr>
        <w:t>），</w:t>
      </w:r>
      <w:r>
        <w:rPr>
          <w:rFonts w:ascii="FangSong" w:hAnsi="FangSong" w:eastAsia="FangSong" w:cs="FangSong"/>
          <w:sz w:val="28"/>
          <w:szCs w:val="28"/>
          <w:spacing w:val="-17"/>
        </w:rPr>
        <w:t>将被退回投标文件；</w:t>
      </w:r>
    </w:p>
    <w:p>
      <w:pPr>
        <w:ind w:left="5" w:right="4" w:firstLine="519"/>
        <w:spacing w:before="45" w:line="351" w:lineRule="auto"/>
        <w:rPr>
          <w:rFonts w:ascii="FangSong" w:hAnsi="FangSong" w:eastAsia="FangSong" w:cs="FangSong"/>
          <w:sz w:val="28"/>
          <w:szCs w:val="28"/>
        </w:rPr>
      </w:pPr>
      <w:r>
        <w:rPr>
          <w:rFonts w:ascii="FangSong" w:hAnsi="FangSong" w:eastAsia="FangSong" w:cs="FangSong"/>
          <w:sz w:val="28"/>
          <w:szCs w:val="28"/>
          <w:spacing w:val="-19"/>
        </w:rPr>
        <w:t>5.7</w:t>
      </w:r>
      <w:r>
        <w:rPr>
          <w:rFonts w:ascii="FangSong" w:hAnsi="FangSong" w:eastAsia="FangSong" w:cs="FangSong"/>
          <w:sz w:val="28"/>
          <w:szCs w:val="28"/>
          <w:spacing w:val="40"/>
        </w:rPr>
        <w:t xml:space="preserve"> </w:t>
      </w:r>
      <w:r>
        <w:rPr>
          <w:rFonts w:ascii="FangSong" w:hAnsi="FangSong" w:eastAsia="FangSong" w:cs="FangSong"/>
          <w:sz w:val="28"/>
          <w:szCs w:val="28"/>
          <w:spacing w:val="-19"/>
        </w:rPr>
        <w:t>电子投标文件应在招标文件规定的投标截止时间前到达交易系统。逾期到达交易系</w:t>
      </w:r>
      <w:r>
        <w:rPr>
          <w:rFonts w:ascii="FangSong" w:hAnsi="FangSong" w:eastAsia="FangSong" w:cs="FangSong"/>
          <w:sz w:val="28"/>
          <w:szCs w:val="28"/>
        </w:rPr>
        <w:t xml:space="preserve"> </w:t>
      </w:r>
      <w:r>
        <w:rPr>
          <w:rFonts w:ascii="FangSong" w:hAnsi="FangSong" w:eastAsia="FangSong" w:cs="FangSong"/>
          <w:sz w:val="28"/>
          <w:szCs w:val="28"/>
          <w:spacing w:val="-18"/>
        </w:rPr>
        <w:t>统的电子投标文件视为放弃本次投标。</w:t>
      </w:r>
    </w:p>
    <w:p>
      <w:pPr>
        <w:ind w:left="559"/>
        <w:spacing w:before="42" w:line="219" w:lineRule="auto"/>
        <w:outlineLvl w:val="1"/>
        <w:rPr>
          <w:rFonts w:ascii="FangSong" w:hAnsi="FangSong" w:eastAsia="FangSong" w:cs="FangSong"/>
          <w:sz w:val="28"/>
          <w:szCs w:val="28"/>
        </w:rPr>
      </w:pPr>
      <w:bookmarkStart w:name="bookmark91" w:id="60"/>
      <w:bookmarkEnd w:id="60"/>
      <w:r>
        <w:rPr>
          <w:rFonts w:ascii="FangSong" w:hAnsi="FangSong" w:eastAsia="FangSong" w:cs="FangSong"/>
          <w:sz w:val="28"/>
          <w:szCs w:val="28"/>
          <w:b/>
          <w:bCs/>
          <w:spacing w:val="-5"/>
        </w:rPr>
        <w:t>六、本次招标项目招标人不组织踏勘现场和投标预备会。</w:t>
      </w:r>
    </w:p>
    <w:p>
      <w:pPr>
        <w:ind w:left="562"/>
        <w:spacing w:before="214" w:line="216" w:lineRule="auto"/>
        <w:outlineLvl w:val="1"/>
        <w:rPr>
          <w:rFonts w:ascii="FangSong" w:hAnsi="FangSong" w:eastAsia="FangSong" w:cs="FangSong"/>
          <w:sz w:val="28"/>
          <w:szCs w:val="28"/>
        </w:rPr>
      </w:pPr>
      <w:bookmarkStart w:name="bookmark75" w:id="61"/>
      <w:bookmarkEnd w:id="61"/>
      <w:r>
        <w:rPr>
          <w:rFonts w:ascii="FangSong" w:hAnsi="FangSong" w:eastAsia="FangSong" w:cs="FangSong"/>
          <w:sz w:val="28"/>
          <w:szCs w:val="28"/>
          <w:b/>
          <w:bCs/>
          <w:spacing w:val="-6"/>
        </w:rPr>
        <w:t>七、发布公告的媒介：</w:t>
      </w:r>
    </w:p>
    <w:p>
      <w:pPr>
        <w:ind w:right="4" w:firstLine="541"/>
        <w:spacing w:before="216" w:line="351" w:lineRule="auto"/>
        <w:rPr>
          <w:rFonts w:ascii="FangSong" w:hAnsi="FangSong" w:eastAsia="FangSong" w:cs="FangSong"/>
          <w:sz w:val="28"/>
          <w:szCs w:val="28"/>
        </w:rPr>
      </w:pPr>
      <w:r>
        <w:rPr>
          <w:rFonts w:ascii="FangSong" w:hAnsi="FangSong" w:eastAsia="FangSong" w:cs="FangSong"/>
          <w:sz w:val="28"/>
          <w:szCs w:val="28"/>
          <w:spacing w:val="-19"/>
        </w:rPr>
        <w:t>本次招标公告同时在《中国招标投标公共服务平台》、《河南省电子招标投标公共服务</w:t>
      </w:r>
      <w:r>
        <w:rPr>
          <w:rFonts w:ascii="FangSong" w:hAnsi="FangSong" w:eastAsia="FangSong" w:cs="FangSong"/>
          <w:sz w:val="28"/>
          <w:szCs w:val="28"/>
          <w:spacing w:val="4"/>
        </w:rPr>
        <w:t xml:space="preserve"> </w:t>
      </w:r>
      <w:r>
        <w:rPr>
          <w:rFonts w:ascii="FangSong" w:hAnsi="FangSong" w:eastAsia="FangSong" w:cs="FangSong"/>
          <w:sz w:val="28"/>
          <w:szCs w:val="28"/>
          <w:spacing w:val="-26"/>
        </w:rPr>
        <w:t>平台》、《唐河县公共资源交易中心》发布。</w:t>
      </w:r>
    </w:p>
    <w:p>
      <w:pPr>
        <w:ind w:left="551"/>
        <w:spacing w:before="46" w:line="233" w:lineRule="auto"/>
        <w:outlineLvl w:val="1"/>
        <w:rPr>
          <w:rFonts w:ascii="Times New Roman" w:hAnsi="Times New Roman" w:eastAsia="Times New Roman" w:cs="Times New Roman"/>
          <w:sz w:val="28"/>
          <w:szCs w:val="28"/>
        </w:rPr>
      </w:pPr>
      <w:bookmarkStart w:name="bookmark18" w:id="62"/>
      <w:bookmarkEnd w:id="62"/>
      <w:bookmarkStart w:name="bookmark17" w:id="63"/>
      <w:bookmarkEnd w:id="63"/>
      <w:r>
        <w:rPr>
          <w:rFonts w:ascii="FangSong" w:hAnsi="FangSong" w:eastAsia="FangSong" w:cs="FangSong"/>
          <w:sz w:val="28"/>
          <w:szCs w:val="28"/>
          <w:color w:val="0000FF"/>
          <w:spacing w:val="-6"/>
        </w:rPr>
        <w:t>八、联系方式</w:t>
      </w:r>
      <w:r>
        <w:rPr>
          <w:rFonts w:ascii="Times New Roman" w:hAnsi="Times New Roman" w:eastAsia="Times New Roman" w:cs="Times New Roman"/>
          <w:sz w:val="28"/>
          <w:szCs w:val="28"/>
          <w:b/>
          <w:bCs/>
          <w:color w:val="0000FF"/>
          <w:spacing w:val="-6"/>
        </w:rPr>
        <w:t>:</w:t>
      </w:r>
    </w:p>
    <w:p>
      <w:pPr>
        <w:ind w:left="551"/>
        <w:spacing w:before="81" w:line="216" w:lineRule="auto"/>
        <w:rPr>
          <w:rFonts w:ascii="FangSong" w:hAnsi="FangSong" w:eastAsia="FangSong" w:cs="FangSong"/>
          <w:sz w:val="28"/>
          <w:szCs w:val="28"/>
        </w:rPr>
      </w:pPr>
      <w:r>
        <w:rPr>
          <w:rFonts w:ascii="FangSong" w:hAnsi="FangSong" w:eastAsia="FangSong" w:cs="FangSong"/>
          <w:sz w:val="28"/>
          <w:szCs w:val="28"/>
          <w:spacing w:val="-5"/>
        </w:rPr>
        <w:t>招标人：</w:t>
      </w:r>
      <w:r>
        <w:rPr>
          <w:rFonts w:ascii="FangSong" w:hAnsi="FangSong" w:eastAsia="FangSong" w:cs="FangSong"/>
          <w:sz w:val="28"/>
          <w:szCs w:val="28"/>
          <w:spacing w:val="-5"/>
        </w:rPr>
        <w:t xml:space="preserve"> </w:t>
      </w:r>
      <w:r>
        <w:rPr>
          <w:rFonts w:ascii="FangSong" w:hAnsi="FangSong" w:eastAsia="FangSong" w:cs="FangSong"/>
          <w:sz w:val="28"/>
          <w:szCs w:val="28"/>
          <w:spacing w:val="-5"/>
        </w:rPr>
        <w:t>唐河县少拜寺镇人民政府</w:t>
      </w:r>
    </w:p>
    <w:p>
      <w:pPr>
        <w:ind w:left="548"/>
        <w:spacing w:before="109" w:line="219" w:lineRule="auto"/>
        <w:rPr>
          <w:rFonts w:ascii="FangSong" w:hAnsi="FangSong" w:eastAsia="FangSong" w:cs="FangSong"/>
          <w:sz w:val="28"/>
          <w:szCs w:val="28"/>
        </w:rPr>
      </w:pPr>
      <w:r>
        <w:rPr>
          <w:rFonts w:ascii="FangSong" w:hAnsi="FangSong" w:eastAsia="FangSong" w:cs="FangSong"/>
          <w:sz w:val="28"/>
          <w:szCs w:val="28"/>
          <w:color w:val="0000FF"/>
          <w:spacing w:val="-7"/>
        </w:rPr>
        <w:t>联系人：</w:t>
      </w:r>
      <w:r>
        <w:rPr>
          <w:rFonts w:ascii="FangSong" w:hAnsi="FangSong" w:eastAsia="FangSong" w:cs="FangSong"/>
          <w:sz w:val="28"/>
          <w:szCs w:val="28"/>
          <w:color w:val="0000FF"/>
          <w:spacing w:val="18"/>
        </w:rPr>
        <w:t xml:space="preserve"> </w:t>
      </w:r>
      <w:r>
        <w:rPr>
          <w:rFonts w:ascii="FangSong" w:hAnsi="FangSong" w:eastAsia="FangSong" w:cs="FangSong"/>
          <w:sz w:val="28"/>
          <w:szCs w:val="28"/>
          <w:color w:val="0000FF"/>
          <w:spacing w:val="-7"/>
        </w:rPr>
        <w:t>李先生</w:t>
      </w:r>
    </w:p>
    <w:p>
      <w:pPr>
        <w:ind w:left="582"/>
        <w:spacing w:before="102" w:line="219" w:lineRule="auto"/>
        <w:rPr>
          <w:rFonts w:ascii="FangSong" w:hAnsi="FangSong" w:eastAsia="FangSong" w:cs="FangSong"/>
          <w:sz w:val="28"/>
          <w:szCs w:val="28"/>
        </w:rPr>
      </w:pPr>
      <w:r>
        <w:rPr>
          <w:rFonts w:ascii="FangSong" w:hAnsi="FangSong" w:eastAsia="FangSong" w:cs="FangSong"/>
          <w:sz w:val="28"/>
          <w:szCs w:val="28"/>
          <w:color w:val="0000FF"/>
          <w:spacing w:val="-8"/>
        </w:rPr>
        <w:t>电</w:t>
      </w:r>
      <w:r>
        <w:rPr>
          <w:rFonts w:ascii="FangSong" w:hAnsi="FangSong" w:eastAsia="FangSong" w:cs="FangSong"/>
          <w:sz w:val="28"/>
          <w:szCs w:val="28"/>
          <w:color w:val="0000FF"/>
          <w:spacing w:val="-8"/>
        </w:rPr>
        <w:t xml:space="preserve"> </w:t>
      </w:r>
      <w:r>
        <w:rPr>
          <w:rFonts w:ascii="FangSong" w:hAnsi="FangSong" w:eastAsia="FangSong" w:cs="FangSong"/>
          <w:sz w:val="28"/>
          <w:szCs w:val="28"/>
          <w:color w:val="0000FF"/>
          <w:spacing w:val="-8"/>
        </w:rPr>
        <w:t>话：</w:t>
      </w:r>
      <w:r>
        <w:rPr>
          <w:rFonts w:ascii="FangSong" w:hAnsi="FangSong" w:eastAsia="FangSong" w:cs="FangSong"/>
          <w:sz w:val="28"/>
          <w:szCs w:val="28"/>
          <w:color w:val="0000FF"/>
          <w:spacing w:val="32"/>
        </w:rPr>
        <w:t xml:space="preserve"> </w:t>
      </w:r>
      <w:r>
        <w:rPr>
          <w:rFonts w:ascii="FangSong" w:hAnsi="FangSong" w:eastAsia="FangSong" w:cs="FangSong"/>
          <w:sz w:val="28"/>
          <w:szCs w:val="28"/>
          <w:color w:val="0000FF"/>
          <w:spacing w:val="-8"/>
        </w:rPr>
        <w:t>13937123693</w:t>
      </w:r>
    </w:p>
    <w:p>
      <w:pPr>
        <w:ind w:left="553"/>
        <w:spacing w:before="105" w:line="216" w:lineRule="auto"/>
        <w:rPr>
          <w:rFonts w:ascii="FangSong" w:hAnsi="FangSong" w:eastAsia="FangSong" w:cs="FangSong"/>
          <w:sz w:val="28"/>
          <w:szCs w:val="28"/>
        </w:rPr>
      </w:pPr>
      <w:r>
        <w:rPr>
          <w:rFonts w:ascii="FangSong" w:hAnsi="FangSong" w:eastAsia="FangSong" w:cs="FangSong"/>
          <w:sz w:val="28"/>
          <w:szCs w:val="28"/>
          <w:spacing w:val="-5"/>
        </w:rPr>
        <w:t>地</w:t>
      </w:r>
      <w:r>
        <w:rPr>
          <w:rFonts w:ascii="FangSong" w:hAnsi="FangSong" w:eastAsia="FangSong" w:cs="FangSong"/>
          <w:sz w:val="28"/>
          <w:szCs w:val="28"/>
          <w:spacing w:val="-5"/>
        </w:rPr>
        <w:t xml:space="preserve"> </w:t>
      </w:r>
      <w:r>
        <w:rPr>
          <w:rFonts w:ascii="FangSong" w:hAnsi="FangSong" w:eastAsia="FangSong" w:cs="FangSong"/>
          <w:sz w:val="28"/>
          <w:szCs w:val="28"/>
          <w:spacing w:val="-5"/>
        </w:rPr>
        <w:t>址：唐河县少拜寺镇</w:t>
      </w:r>
    </w:p>
    <w:p>
      <w:pPr>
        <w:ind w:left="559"/>
        <w:spacing w:before="106" w:line="217" w:lineRule="auto"/>
        <w:rPr>
          <w:rFonts w:ascii="FangSong" w:hAnsi="FangSong" w:eastAsia="FangSong" w:cs="FangSong"/>
          <w:sz w:val="28"/>
          <w:szCs w:val="28"/>
        </w:rPr>
      </w:pPr>
      <w:r>
        <w:rPr>
          <w:rFonts w:ascii="FangSong" w:hAnsi="FangSong" w:eastAsia="FangSong" w:cs="FangSong"/>
          <w:sz w:val="28"/>
          <w:szCs w:val="28"/>
          <w:spacing w:val="-6"/>
        </w:rPr>
        <w:t>监督单位：唐河县住房和城乡建设局</w:t>
      </w:r>
    </w:p>
    <w:p>
      <w:pPr>
        <w:ind w:left="548"/>
        <w:spacing w:before="108" w:line="218" w:lineRule="auto"/>
        <w:rPr>
          <w:rFonts w:ascii="FangSong" w:hAnsi="FangSong" w:eastAsia="FangSong" w:cs="FangSong"/>
          <w:sz w:val="28"/>
          <w:szCs w:val="28"/>
        </w:rPr>
      </w:pPr>
      <w:r>
        <w:rPr>
          <w:rFonts w:ascii="FangSong" w:hAnsi="FangSong" w:eastAsia="FangSong" w:cs="FangSong"/>
          <w:sz w:val="28"/>
          <w:szCs w:val="28"/>
          <w:spacing w:val="-8"/>
        </w:rPr>
        <w:t>联</w:t>
      </w:r>
      <w:r>
        <w:rPr>
          <w:rFonts w:ascii="FangSong" w:hAnsi="FangSong" w:eastAsia="FangSong" w:cs="FangSong"/>
          <w:sz w:val="28"/>
          <w:szCs w:val="28"/>
          <w:spacing w:val="23"/>
        </w:rPr>
        <w:t xml:space="preserve"> </w:t>
      </w:r>
      <w:r>
        <w:rPr>
          <w:rFonts w:ascii="FangSong" w:hAnsi="FangSong" w:eastAsia="FangSong" w:cs="FangSong"/>
          <w:sz w:val="28"/>
          <w:szCs w:val="28"/>
          <w:spacing w:val="-8"/>
        </w:rPr>
        <w:t>系</w:t>
      </w:r>
      <w:r>
        <w:rPr>
          <w:rFonts w:ascii="FangSong" w:hAnsi="FangSong" w:eastAsia="FangSong" w:cs="FangSong"/>
          <w:sz w:val="28"/>
          <w:szCs w:val="28"/>
          <w:spacing w:val="-8"/>
        </w:rPr>
        <w:t xml:space="preserve"> </w:t>
      </w:r>
      <w:r>
        <w:rPr>
          <w:rFonts w:ascii="FangSong" w:hAnsi="FangSong" w:eastAsia="FangSong" w:cs="FangSong"/>
          <w:sz w:val="28"/>
          <w:szCs w:val="28"/>
          <w:spacing w:val="-8"/>
        </w:rPr>
        <w:t>人：杨女士</w:t>
      </w:r>
    </w:p>
    <w:p>
      <w:pPr>
        <w:ind w:left="582"/>
        <w:spacing w:before="107" w:line="219" w:lineRule="auto"/>
        <w:rPr>
          <w:rFonts w:ascii="FangSong" w:hAnsi="FangSong" w:eastAsia="FangSong" w:cs="FangSong"/>
          <w:sz w:val="28"/>
          <w:szCs w:val="28"/>
        </w:rPr>
      </w:pPr>
      <w:r>
        <w:rPr>
          <w:rFonts w:ascii="FangSong" w:hAnsi="FangSong" w:eastAsia="FangSong" w:cs="FangSong"/>
          <w:sz w:val="28"/>
          <w:szCs w:val="28"/>
          <w:spacing w:val="-6"/>
        </w:rPr>
        <w:t>电</w:t>
      </w:r>
      <w:r>
        <w:rPr>
          <w:rFonts w:ascii="FangSong" w:hAnsi="FangSong" w:eastAsia="FangSong" w:cs="FangSong"/>
          <w:sz w:val="28"/>
          <w:szCs w:val="28"/>
          <w:spacing w:val="-6"/>
        </w:rPr>
        <w:t xml:space="preserve">  </w:t>
      </w:r>
      <w:r>
        <w:rPr>
          <w:rFonts w:ascii="FangSong" w:hAnsi="FangSong" w:eastAsia="FangSong" w:cs="FangSong"/>
          <w:sz w:val="28"/>
          <w:szCs w:val="28"/>
          <w:spacing w:val="-6"/>
        </w:rPr>
        <w:t>话：</w:t>
      </w:r>
      <w:r>
        <w:rPr>
          <w:rFonts w:ascii="FangSong" w:hAnsi="FangSong" w:eastAsia="FangSong" w:cs="FangSong"/>
          <w:sz w:val="28"/>
          <w:szCs w:val="28"/>
          <w:spacing w:val="13"/>
        </w:rPr>
        <w:t xml:space="preserve"> </w:t>
      </w:r>
      <w:r>
        <w:rPr>
          <w:rFonts w:ascii="FangSong" w:hAnsi="FangSong" w:eastAsia="FangSong" w:cs="FangSong"/>
          <w:sz w:val="28"/>
          <w:szCs w:val="28"/>
          <w:spacing w:val="-6"/>
        </w:rPr>
        <w:t>0377-68927775</w:t>
      </w:r>
    </w:p>
    <w:p>
      <w:pPr>
        <w:ind w:left="553"/>
        <w:spacing w:before="102" w:line="217" w:lineRule="auto"/>
        <w:rPr>
          <w:rFonts w:ascii="FangSong" w:hAnsi="FangSong" w:eastAsia="FangSong" w:cs="FangSong"/>
          <w:sz w:val="28"/>
          <w:szCs w:val="28"/>
        </w:rPr>
      </w:pPr>
      <w:r>
        <w:rPr>
          <w:rFonts w:ascii="FangSong" w:hAnsi="FangSong" w:eastAsia="FangSong" w:cs="FangSong"/>
          <w:sz w:val="28"/>
          <w:szCs w:val="28"/>
          <w:spacing w:val="-5"/>
        </w:rPr>
        <w:t>地</w:t>
      </w:r>
      <w:r>
        <w:rPr>
          <w:rFonts w:ascii="FangSong" w:hAnsi="FangSong" w:eastAsia="FangSong" w:cs="FangSong"/>
          <w:sz w:val="28"/>
          <w:szCs w:val="28"/>
          <w:spacing w:val="-5"/>
        </w:rPr>
        <w:t xml:space="preserve">  </w:t>
      </w:r>
      <w:r>
        <w:rPr>
          <w:rFonts w:ascii="FangSong" w:hAnsi="FangSong" w:eastAsia="FangSong" w:cs="FangSong"/>
          <w:sz w:val="28"/>
          <w:szCs w:val="28"/>
          <w:spacing w:val="-5"/>
        </w:rPr>
        <w:t>址：唐河县新春路北段</w:t>
      </w:r>
    </w:p>
    <w:p>
      <w:pPr>
        <w:ind w:left="551"/>
        <w:spacing w:before="107" w:line="219" w:lineRule="auto"/>
        <w:rPr>
          <w:rFonts w:ascii="FangSong" w:hAnsi="FangSong" w:eastAsia="FangSong" w:cs="FangSong"/>
          <w:sz w:val="28"/>
          <w:szCs w:val="28"/>
        </w:rPr>
      </w:pPr>
      <w:r>
        <w:rPr>
          <w:rFonts w:ascii="FangSong" w:hAnsi="FangSong" w:eastAsia="FangSong" w:cs="FangSong"/>
          <w:sz w:val="28"/>
          <w:szCs w:val="28"/>
          <w:spacing w:val="-5"/>
        </w:rPr>
        <w:t>招标代理机构：</w:t>
      </w:r>
      <w:r>
        <w:rPr>
          <w:rFonts w:ascii="FangSong" w:hAnsi="FangSong" w:eastAsia="FangSong" w:cs="FangSong"/>
          <w:sz w:val="28"/>
          <w:szCs w:val="28"/>
          <w:spacing w:val="-5"/>
        </w:rPr>
        <w:t xml:space="preserve"> </w:t>
      </w:r>
      <w:r>
        <w:rPr>
          <w:rFonts w:ascii="FangSong" w:hAnsi="FangSong" w:eastAsia="FangSong" w:cs="FangSong"/>
          <w:sz w:val="28"/>
          <w:szCs w:val="28"/>
          <w:spacing w:val="-5"/>
        </w:rPr>
        <w:t>河南鹏宇工程管理有限公司</w:t>
      </w:r>
    </w:p>
    <w:p>
      <w:pPr>
        <w:ind w:left="548"/>
        <w:spacing w:before="103" w:line="220" w:lineRule="auto"/>
        <w:rPr>
          <w:rFonts w:ascii="FangSong" w:hAnsi="FangSong" w:eastAsia="FangSong" w:cs="FangSong"/>
          <w:sz w:val="28"/>
          <w:szCs w:val="28"/>
        </w:rPr>
      </w:pPr>
      <w:r>
        <w:rPr>
          <w:rFonts w:ascii="FangSong" w:hAnsi="FangSong" w:eastAsia="FangSong" w:cs="FangSong"/>
          <w:sz w:val="28"/>
          <w:szCs w:val="28"/>
          <w:color w:val="0000FF"/>
          <w:spacing w:val="-4"/>
        </w:rPr>
        <w:t>联系人：</w:t>
      </w:r>
      <w:r>
        <w:rPr>
          <w:rFonts w:ascii="FangSong" w:hAnsi="FangSong" w:eastAsia="FangSong" w:cs="FangSong"/>
          <w:sz w:val="28"/>
          <w:szCs w:val="28"/>
          <w:color w:val="0000FF"/>
          <w:spacing w:val="-4"/>
        </w:rPr>
        <w:t xml:space="preserve"> </w:t>
      </w:r>
      <w:r>
        <w:rPr>
          <w:rFonts w:ascii="FangSong" w:hAnsi="FangSong" w:eastAsia="FangSong" w:cs="FangSong"/>
          <w:sz w:val="28"/>
          <w:szCs w:val="28"/>
          <w:color w:val="0000FF"/>
          <w:spacing w:val="-4"/>
        </w:rPr>
        <w:t>王先生</w:t>
      </w:r>
    </w:p>
    <w:p>
      <w:pPr>
        <w:ind w:left="582"/>
        <w:spacing w:before="103" w:line="219" w:lineRule="auto"/>
        <w:rPr>
          <w:rFonts w:ascii="FangSong" w:hAnsi="FangSong" w:eastAsia="FangSong" w:cs="FangSong"/>
          <w:sz w:val="28"/>
          <w:szCs w:val="28"/>
        </w:rPr>
      </w:pPr>
      <w:r>
        <w:rPr>
          <w:rFonts w:ascii="FangSong" w:hAnsi="FangSong" w:eastAsia="FangSong" w:cs="FangSong"/>
          <w:sz w:val="28"/>
          <w:szCs w:val="28"/>
          <w:spacing w:val="-8"/>
        </w:rPr>
        <w:t>电</w:t>
      </w:r>
      <w:r>
        <w:rPr>
          <w:rFonts w:ascii="FangSong" w:hAnsi="FangSong" w:eastAsia="FangSong" w:cs="FangSong"/>
          <w:sz w:val="28"/>
          <w:szCs w:val="28"/>
          <w:spacing w:val="-8"/>
        </w:rPr>
        <w:t xml:space="preserve"> </w:t>
      </w:r>
      <w:r>
        <w:rPr>
          <w:rFonts w:ascii="FangSong" w:hAnsi="FangSong" w:eastAsia="FangSong" w:cs="FangSong"/>
          <w:sz w:val="28"/>
          <w:szCs w:val="28"/>
          <w:spacing w:val="-8"/>
        </w:rPr>
        <w:t>话：</w:t>
      </w:r>
      <w:r>
        <w:rPr>
          <w:rFonts w:ascii="FangSong" w:hAnsi="FangSong" w:eastAsia="FangSong" w:cs="FangSong"/>
          <w:sz w:val="28"/>
          <w:szCs w:val="28"/>
          <w:spacing w:val="32"/>
        </w:rPr>
        <w:t xml:space="preserve"> </w:t>
      </w:r>
      <w:r>
        <w:rPr>
          <w:rFonts w:ascii="FangSong" w:hAnsi="FangSong" w:eastAsia="FangSong" w:cs="FangSong"/>
          <w:sz w:val="28"/>
          <w:szCs w:val="28"/>
          <w:spacing w:val="-8"/>
        </w:rPr>
        <w:t>15670178989</w:t>
      </w:r>
    </w:p>
    <w:p>
      <w:pPr>
        <w:ind w:left="553"/>
        <w:spacing w:before="102" w:line="217" w:lineRule="auto"/>
        <w:rPr>
          <w:rFonts w:ascii="FangSong" w:hAnsi="FangSong" w:eastAsia="FangSong" w:cs="FangSong"/>
          <w:sz w:val="28"/>
          <w:szCs w:val="28"/>
        </w:rPr>
      </w:pPr>
      <w:r>
        <w:rPr>
          <w:rFonts w:ascii="FangSong" w:hAnsi="FangSong" w:eastAsia="FangSong" w:cs="FangSong"/>
          <w:sz w:val="28"/>
          <w:szCs w:val="28"/>
          <w:spacing w:val="-4"/>
        </w:rPr>
        <w:t>地</w:t>
      </w:r>
      <w:r>
        <w:rPr>
          <w:rFonts w:ascii="FangSong" w:hAnsi="FangSong" w:eastAsia="FangSong" w:cs="FangSong"/>
          <w:sz w:val="28"/>
          <w:szCs w:val="28"/>
          <w:spacing w:val="-4"/>
        </w:rPr>
        <w:t xml:space="preserve">  </w:t>
      </w:r>
      <w:r>
        <w:rPr>
          <w:rFonts w:ascii="FangSong" w:hAnsi="FangSong" w:eastAsia="FangSong" w:cs="FangSong"/>
          <w:sz w:val="28"/>
          <w:szCs w:val="28"/>
          <w:spacing w:val="-4"/>
        </w:rPr>
        <w:t>址：河南省南阳市宛城区张衡东路丰源小区9号楼1单元1103室</w:t>
      </w:r>
    </w:p>
    <w:p>
      <w:pPr>
        <w:spacing w:line="217" w:lineRule="auto"/>
        <w:sectPr>
          <w:footerReference w:type="default" r:id="rId11"/>
          <w:pgSz w:w="11907" w:h="16839"/>
          <w:pgMar w:top="400" w:right="698" w:bottom="1232" w:left="738" w:header="0" w:footer="1070" w:gutter="0"/>
        </w:sectPr>
        <w:rPr>
          <w:rFonts w:ascii="FangSong" w:hAnsi="FangSong" w:eastAsia="FangSong" w:cs="FangSong"/>
          <w:sz w:val="28"/>
          <w:szCs w:val="28"/>
        </w:rPr>
      </w:pPr>
    </w:p>
    <w:p>
      <w:pPr>
        <w:pStyle w:val="BodyText"/>
        <w:spacing w:line="307" w:lineRule="auto"/>
        <w:rPr/>
      </w:pPr>
      <w:r/>
    </w:p>
    <w:p>
      <w:pPr>
        <w:pStyle w:val="BodyText"/>
        <w:spacing w:line="308" w:lineRule="auto"/>
        <w:rPr/>
      </w:pPr>
      <w:r/>
    </w:p>
    <w:p>
      <w:pPr>
        <w:ind w:left="9"/>
        <w:spacing w:before="91" w:line="217" w:lineRule="auto"/>
        <w:rPr>
          <w:rFonts w:ascii="FangSong" w:hAnsi="FangSong" w:eastAsia="FangSong" w:cs="FangSong"/>
          <w:sz w:val="28"/>
          <w:szCs w:val="28"/>
        </w:rPr>
      </w:pPr>
      <w:r>
        <w:rPr>
          <w:rFonts w:ascii="FangSong" w:hAnsi="FangSong" w:eastAsia="FangSong" w:cs="FangSong"/>
          <w:sz w:val="28"/>
          <w:szCs w:val="28"/>
          <w:spacing w:val="-6"/>
        </w:rPr>
        <w:t>唐河县公共资源交易中心</w:t>
      </w:r>
    </w:p>
    <w:p>
      <w:pPr>
        <w:spacing w:before="108" w:line="216" w:lineRule="auto"/>
        <w:rPr>
          <w:rFonts w:ascii="FangSong" w:hAnsi="FangSong" w:eastAsia="FangSong" w:cs="FangSong"/>
          <w:sz w:val="28"/>
          <w:szCs w:val="28"/>
        </w:rPr>
      </w:pPr>
      <w:r>
        <w:rPr>
          <w:rFonts w:ascii="FangSong" w:hAnsi="FangSong" w:eastAsia="FangSong" w:cs="FangSong"/>
          <w:sz w:val="28"/>
          <w:szCs w:val="28"/>
          <w:color w:val="0000FF"/>
          <w:spacing w:val="-5"/>
        </w:rPr>
        <w:t>联系人：柴先生</w:t>
      </w:r>
    </w:p>
    <w:p>
      <w:pPr>
        <w:ind w:left="33"/>
        <w:spacing w:before="107" w:line="219" w:lineRule="auto"/>
        <w:rPr>
          <w:rFonts w:ascii="FangSong" w:hAnsi="FangSong" w:eastAsia="FangSong" w:cs="FangSong"/>
          <w:sz w:val="28"/>
          <w:szCs w:val="28"/>
        </w:rPr>
      </w:pPr>
      <w:r>
        <w:rPr>
          <w:rFonts w:ascii="FangSong" w:hAnsi="FangSong" w:eastAsia="FangSong" w:cs="FangSong"/>
          <w:sz w:val="28"/>
          <w:szCs w:val="28"/>
          <w:spacing w:val="-5"/>
        </w:rPr>
        <w:t>电话：</w:t>
      </w:r>
      <w:r>
        <w:rPr>
          <w:rFonts w:ascii="FangSong" w:hAnsi="FangSong" w:eastAsia="FangSong" w:cs="FangSong"/>
          <w:sz w:val="28"/>
          <w:szCs w:val="28"/>
          <w:spacing w:val="-5"/>
        </w:rPr>
        <w:t xml:space="preserve"> </w:t>
      </w:r>
      <w:r>
        <w:rPr>
          <w:rFonts w:ascii="FangSong" w:hAnsi="FangSong" w:eastAsia="FangSong" w:cs="FangSong"/>
          <w:sz w:val="28"/>
          <w:szCs w:val="28"/>
          <w:spacing w:val="-5"/>
        </w:rPr>
        <w:t>0377-68513299</w:t>
      </w:r>
    </w:p>
    <w:p>
      <w:pPr>
        <w:ind w:left="4"/>
        <w:spacing w:before="104" w:line="217" w:lineRule="auto"/>
        <w:rPr>
          <w:rFonts w:ascii="FangSong" w:hAnsi="FangSong" w:eastAsia="FangSong" w:cs="FangSong"/>
          <w:sz w:val="28"/>
          <w:szCs w:val="28"/>
        </w:rPr>
      </w:pPr>
      <w:r>
        <w:rPr>
          <w:rFonts w:ascii="FangSong" w:hAnsi="FangSong" w:eastAsia="FangSong" w:cs="FangSong"/>
          <w:sz w:val="28"/>
          <w:szCs w:val="28"/>
          <w:spacing w:val="-5"/>
        </w:rPr>
        <w:t>地址：唐河县和谐广场三号楼</w:t>
      </w: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4" w:lineRule="auto"/>
        <w:rPr/>
      </w:pPr>
      <w:r/>
    </w:p>
    <w:p>
      <w:pPr>
        <w:pStyle w:val="BodyText"/>
        <w:spacing w:line="274" w:lineRule="auto"/>
        <w:rPr/>
      </w:pPr>
      <w:r/>
    </w:p>
    <w:p>
      <w:pPr>
        <w:pStyle w:val="BodyText"/>
        <w:spacing w:line="274" w:lineRule="auto"/>
        <w:rPr/>
      </w:pPr>
      <w:r/>
    </w:p>
    <w:p>
      <w:pPr>
        <w:ind w:left="6614" w:firstLine="274"/>
        <w:spacing w:before="91" w:line="470" w:lineRule="auto"/>
        <w:jc w:val="right"/>
        <w:rPr>
          <w:rFonts w:ascii="FangSong" w:hAnsi="FangSong" w:eastAsia="FangSong" w:cs="FangSong"/>
          <w:sz w:val="28"/>
          <w:szCs w:val="28"/>
        </w:rPr>
      </w:pPr>
      <w:r>
        <w:rPr>
          <w:rFonts w:ascii="FangSong" w:hAnsi="FangSong" w:eastAsia="FangSong" w:cs="FangSong"/>
          <w:sz w:val="28"/>
          <w:szCs w:val="28"/>
          <w:spacing w:val="-6"/>
        </w:rPr>
        <w:t>唐河县少拜寺镇人民政府</w:t>
      </w:r>
      <w:r>
        <w:rPr>
          <w:rFonts w:ascii="FangSong" w:hAnsi="FangSong" w:eastAsia="FangSong" w:cs="FangSong"/>
          <w:sz w:val="28"/>
          <w:szCs w:val="28"/>
        </w:rPr>
        <w:t xml:space="preserve"> </w:t>
      </w:r>
      <w:r>
        <w:rPr>
          <w:rFonts w:ascii="FangSong" w:hAnsi="FangSong" w:eastAsia="FangSong" w:cs="FangSong"/>
          <w:sz w:val="28"/>
          <w:szCs w:val="28"/>
          <w:spacing w:val="-6"/>
        </w:rPr>
        <w:t>河南鹏宇工程管理有限公司</w:t>
      </w:r>
      <w:r>
        <w:rPr>
          <w:rFonts w:ascii="FangSong" w:hAnsi="FangSong" w:eastAsia="FangSong" w:cs="FangSong"/>
          <w:sz w:val="28"/>
          <w:szCs w:val="28"/>
          <w:spacing w:val="1"/>
        </w:rPr>
        <w:t xml:space="preserve"> </w:t>
      </w:r>
      <w:r>
        <w:rPr>
          <w:rFonts w:ascii="FangSong" w:hAnsi="FangSong" w:eastAsia="FangSong" w:cs="FangSong"/>
          <w:sz w:val="28"/>
          <w:szCs w:val="28"/>
          <w:spacing w:val="-3"/>
        </w:rPr>
        <w:t>2024年09月19日</w:t>
      </w:r>
    </w:p>
    <w:p>
      <w:pPr>
        <w:spacing w:line="470" w:lineRule="auto"/>
        <w:sectPr>
          <w:footerReference w:type="default" r:id="rId12"/>
          <w:pgSz w:w="11907" w:h="16839"/>
          <w:pgMar w:top="400" w:right="713" w:bottom="1234" w:left="1287" w:header="0" w:footer="1070" w:gutter="0"/>
        </w:sectPr>
        <w:rPr>
          <w:rFonts w:ascii="FangSong" w:hAnsi="FangSong" w:eastAsia="FangSong" w:cs="FangSong"/>
          <w:sz w:val="28"/>
          <w:szCs w:val="28"/>
        </w:rPr>
      </w:pPr>
    </w:p>
    <w:p>
      <w:pPr>
        <w:pStyle w:val="BodyText"/>
        <w:spacing w:line="244" w:lineRule="auto"/>
        <w:rPr/>
      </w:pPr>
      <w:r/>
    </w:p>
    <w:p>
      <w:pPr>
        <w:pStyle w:val="BodyText"/>
        <w:spacing w:line="244" w:lineRule="auto"/>
        <w:rPr/>
      </w:pPr>
      <w:r/>
    </w:p>
    <w:p>
      <w:pPr>
        <w:pStyle w:val="BodyText"/>
        <w:spacing w:line="245" w:lineRule="auto"/>
        <w:rPr/>
      </w:pPr>
      <w:r/>
    </w:p>
    <w:p>
      <w:pPr>
        <w:ind w:left="3992"/>
        <w:spacing w:before="100" w:line="224" w:lineRule="auto"/>
        <w:outlineLvl w:val="0"/>
        <w:rPr>
          <w:rFonts w:ascii="SimSun" w:hAnsi="SimSun" w:eastAsia="SimSun" w:cs="SimSun"/>
          <w:sz w:val="31"/>
          <w:szCs w:val="31"/>
        </w:rPr>
      </w:pPr>
      <w:bookmarkStart w:name="bookmark20" w:id="64"/>
      <w:bookmarkEnd w:id="64"/>
      <w:bookmarkStart w:name="bookmark22" w:id="65"/>
      <w:bookmarkEnd w:id="65"/>
      <w:bookmarkStart w:name="bookmark19" w:id="66"/>
      <w:bookmarkEnd w:id="66"/>
      <w:r>
        <w:rPr>
          <w:rFonts w:ascii="SimSun" w:hAnsi="SimSun" w:eastAsia="SimSun" w:cs="SimSun"/>
          <w:sz w:val="31"/>
          <w:szCs w:val="31"/>
          <w:b/>
          <w:bCs/>
          <w:spacing w:val="6"/>
        </w:rPr>
        <w:t>第二章</w:t>
      </w:r>
      <w:r>
        <w:rPr>
          <w:rFonts w:ascii="SimSun" w:hAnsi="SimSun" w:eastAsia="SimSun" w:cs="SimSun"/>
          <w:sz w:val="31"/>
          <w:szCs w:val="31"/>
          <w:spacing w:val="6"/>
        </w:rPr>
        <w:t xml:space="preserve"> </w:t>
      </w:r>
      <w:r>
        <w:rPr>
          <w:rFonts w:ascii="SimSun" w:hAnsi="SimSun" w:eastAsia="SimSun" w:cs="SimSun"/>
          <w:sz w:val="31"/>
          <w:szCs w:val="31"/>
          <w:b/>
          <w:bCs/>
          <w:spacing w:val="6"/>
        </w:rPr>
        <w:t>投标人须知</w:t>
      </w:r>
    </w:p>
    <w:p>
      <w:pPr>
        <w:pStyle w:val="BodyText"/>
        <w:spacing w:line="318" w:lineRule="auto"/>
        <w:rPr/>
      </w:pPr>
      <w:r/>
    </w:p>
    <w:p>
      <w:pPr>
        <w:pStyle w:val="BodyText"/>
        <w:spacing w:line="318" w:lineRule="auto"/>
        <w:rPr/>
      </w:pPr>
      <w:r/>
    </w:p>
    <w:p>
      <w:pPr>
        <w:ind w:left="122"/>
        <w:spacing w:before="101" w:line="224" w:lineRule="auto"/>
        <w:outlineLvl w:val="1"/>
        <w:rPr>
          <w:rFonts w:ascii="SimHei" w:hAnsi="SimHei" w:eastAsia="SimHei" w:cs="SimHei"/>
          <w:sz w:val="31"/>
          <w:szCs w:val="31"/>
        </w:rPr>
      </w:pPr>
      <w:bookmarkStart w:name="bookmark21" w:id="67"/>
      <w:bookmarkEnd w:id="67"/>
      <w:r>
        <w:rPr>
          <w:rFonts w:ascii="SimHei" w:hAnsi="SimHei" w:eastAsia="SimHei" w:cs="SimHei"/>
          <w:sz w:val="31"/>
          <w:szCs w:val="31"/>
          <w:spacing w:val="8"/>
        </w:rPr>
        <w:t>投标人须知前附表</w:t>
      </w:r>
    </w:p>
    <w:p>
      <w:pPr>
        <w:spacing w:before="79"/>
        <w:rPr/>
      </w:pPr>
      <w:r/>
    </w:p>
    <w:tbl>
      <w:tblPr>
        <w:tblStyle w:val="TableNormal"/>
        <w:tblW w:w="946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1"/>
        <w:gridCol w:w="2423"/>
        <w:gridCol w:w="5765"/>
      </w:tblGrid>
      <w:tr>
        <w:trPr>
          <w:trHeight w:val="576" w:hRule="atLeast"/>
        </w:trPr>
        <w:tc>
          <w:tcPr>
            <w:tcW w:w="1281" w:type="dxa"/>
            <w:vAlign w:val="top"/>
          </w:tcPr>
          <w:p>
            <w:pPr>
              <w:pStyle w:val="TableText"/>
              <w:ind w:left="331"/>
              <w:spacing w:before="113" w:line="221" w:lineRule="auto"/>
              <w:rPr/>
            </w:pPr>
            <w:r>
              <w:rPr>
                <w:spacing w:val="-2"/>
              </w:rPr>
              <w:t>条款号</w:t>
            </w:r>
          </w:p>
        </w:tc>
        <w:tc>
          <w:tcPr>
            <w:tcW w:w="2423" w:type="dxa"/>
            <w:vAlign w:val="top"/>
          </w:tcPr>
          <w:p>
            <w:pPr>
              <w:pStyle w:val="TableText"/>
              <w:ind w:left="797"/>
              <w:spacing w:before="113" w:line="221" w:lineRule="auto"/>
              <w:rPr/>
            </w:pPr>
            <w:r>
              <w:rPr>
                <w:spacing w:val="-2"/>
              </w:rPr>
              <w:t>条款名称</w:t>
            </w:r>
          </w:p>
        </w:tc>
        <w:tc>
          <w:tcPr>
            <w:tcW w:w="5765" w:type="dxa"/>
            <w:vAlign w:val="top"/>
          </w:tcPr>
          <w:p>
            <w:pPr>
              <w:pStyle w:val="TableText"/>
              <w:ind w:left="2153"/>
              <w:spacing w:before="113" w:line="221" w:lineRule="auto"/>
              <w:rPr/>
            </w:pPr>
            <w:r>
              <w:rPr>
                <w:spacing w:val="-14"/>
              </w:rPr>
              <w:t>编</w:t>
            </w:r>
            <w:r>
              <w:rPr>
                <w:spacing w:val="8"/>
              </w:rPr>
              <w:t xml:space="preserve">  </w:t>
            </w:r>
            <w:r>
              <w:rPr>
                <w:spacing w:val="-14"/>
              </w:rPr>
              <w:t>列</w:t>
            </w:r>
            <w:r>
              <w:rPr>
                <w:spacing w:val="16"/>
              </w:rPr>
              <w:t xml:space="preserve">  </w:t>
            </w:r>
            <w:r>
              <w:rPr>
                <w:spacing w:val="-14"/>
              </w:rPr>
              <w:t>内</w:t>
            </w:r>
            <w:r>
              <w:rPr>
                <w:spacing w:val="5"/>
              </w:rPr>
              <w:t xml:space="preserve">  </w:t>
            </w:r>
            <w:r>
              <w:rPr>
                <w:spacing w:val="-14"/>
              </w:rPr>
              <w:t>容</w:t>
            </w:r>
          </w:p>
        </w:tc>
      </w:tr>
      <w:tr>
        <w:trPr>
          <w:trHeight w:val="2047" w:hRule="atLeast"/>
        </w:trPr>
        <w:tc>
          <w:tcPr>
            <w:tcW w:w="1281" w:type="dxa"/>
            <w:vAlign w:val="top"/>
          </w:tcPr>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pStyle w:val="TableText"/>
              <w:ind w:left="398"/>
              <w:spacing w:before="69" w:line="183" w:lineRule="auto"/>
              <w:rPr/>
            </w:pPr>
            <w:r>
              <w:rPr>
                <w:spacing w:val="-5"/>
              </w:rPr>
              <w:t>1.1.1</w:t>
            </w:r>
          </w:p>
        </w:tc>
        <w:tc>
          <w:tcPr>
            <w:tcW w:w="2423" w:type="dxa"/>
            <w:vAlign w:val="top"/>
          </w:tcPr>
          <w:p>
            <w:pPr>
              <w:spacing w:line="258" w:lineRule="auto"/>
              <w:rPr>
                <w:rFonts w:ascii="Arial"/>
                <w:sz w:val="21"/>
              </w:rPr>
            </w:pPr>
            <w:r/>
          </w:p>
          <w:p>
            <w:pPr>
              <w:spacing w:line="258" w:lineRule="auto"/>
              <w:rPr>
                <w:rFonts w:ascii="Arial"/>
                <w:sz w:val="21"/>
              </w:rPr>
            </w:pPr>
            <w:r/>
          </w:p>
          <w:p>
            <w:pPr>
              <w:spacing w:line="259" w:lineRule="auto"/>
              <w:rPr>
                <w:rFonts w:ascii="Arial"/>
                <w:sz w:val="21"/>
              </w:rPr>
            </w:pPr>
            <w:r/>
          </w:p>
          <w:p>
            <w:pPr>
              <w:pStyle w:val="TableText"/>
              <w:ind w:left="113"/>
              <w:spacing w:before="68" w:line="221" w:lineRule="auto"/>
              <w:rPr/>
            </w:pPr>
            <w:r>
              <w:rPr>
                <w:spacing w:val="-2"/>
              </w:rPr>
              <w:t>招标人</w:t>
            </w:r>
          </w:p>
        </w:tc>
        <w:tc>
          <w:tcPr>
            <w:tcW w:w="5765" w:type="dxa"/>
            <w:vAlign w:val="top"/>
          </w:tcPr>
          <w:p>
            <w:pPr>
              <w:pStyle w:val="TableText"/>
              <w:ind w:left="116"/>
              <w:spacing w:before="29" w:line="220" w:lineRule="auto"/>
              <w:rPr/>
            </w:pPr>
            <w:r>
              <w:rPr>
                <w:spacing w:val="-1"/>
              </w:rPr>
              <w:t>名称：</w:t>
            </w:r>
            <w:r>
              <w:rPr>
                <w:color w:val="0000FF"/>
                <w:spacing w:val="-1"/>
              </w:rPr>
              <w:t>唐河县少拜寺镇人民政府</w:t>
            </w:r>
          </w:p>
          <w:p>
            <w:pPr>
              <w:pStyle w:val="TableText"/>
              <w:ind w:left="113"/>
              <w:spacing w:before="157" w:line="221" w:lineRule="auto"/>
              <w:rPr/>
            </w:pPr>
            <w:r>
              <w:rPr>
                <w:spacing w:val="-1"/>
              </w:rPr>
              <w:t>地址：</w:t>
            </w:r>
            <w:r>
              <w:rPr>
                <w:color w:val="0000FF"/>
                <w:spacing w:val="-1"/>
              </w:rPr>
              <w:t>唐河县少拜寺镇</w:t>
            </w:r>
          </w:p>
          <w:p>
            <w:pPr>
              <w:pStyle w:val="TableText"/>
              <w:ind w:left="114"/>
              <w:spacing w:before="159" w:line="221" w:lineRule="auto"/>
              <w:rPr/>
            </w:pPr>
            <w:r>
              <w:rPr>
                <w:spacing w:val="-1"/>
              </w:rPr>
              <w:t>联系人：</w:t>
            </w:r>
            <w:r>
              <w:rPr>
                <w:color w:val="0000FF"/>
                <w:spacing w:val="-1"/>
              </w:rPr>
              <w:t>李先生</w:t>
            </w:r>
          </w:p>
          <w:p>
            <w:pPr>
              <w:pStyle w:val="TableText"/>
              <w:ind w:left="138"/>
              <w:spacing w:before="156" w:line="223" w:lineRule="auto"/>
              <w:rPr/>
            </w:pPr>
            <w:r>
              <w:rPr>
                <w:spacing w:val="-3"/>
              </w:rPr>
              <w:t>电话：</w:t>
            </w:r>
            <w:r>
              <w:rPr>
                <w:color w:val="0000FF"/>
                <w:spacing w:val="-3"/>
              </w:rPr>
              <w:t>13937123693</w:t>
            </w:r>
          </w:p>
          <w:p>
            <w:pPr>
              <w:pStyle w:val="TableText"/>
              <w:ind w:left="138"/>
              <w:spacing w:before="154" w:line="221" w:lineRule="auto"/>
              <w:rPr/>
            </w:pPr>
            <w:r>
              <w:rPr>
                <w:spacing w:val="-5"/>
              </w:rPr>
              <w:t>电子邮件：</w:t>
            </w:r>
            <w:r>
              <w:rPr>
                <w:color w:val="0000FF"/>
                <w:spacing w:val="-5"/>
              </w:rPr>
              <w:t>/</w:t>
            </w:r>
          </w:p>
        </w:tc>
      </w:tr>
      <w:tr>
        <w:trPr>
          <w:trHeight w:val="2456" w:hRule="atLeast"/>
        </w:trPr>
        <w:tc>
          <w:tcPr>
            <w:tcW w:w="1281"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398"/>
              <w:spacing w:before="68" w:line="183" w:lineRule="auto"/>
              <w:rPr/>
            </w:pPr>
            <w:r>
              <w:rPr>
                <w:spacing w:val="-5"/>
              </w:rPr>
              <w:t>1.1.2</w:t>
            </w:r>
          </w:p>
        </w:tc>
        <w:tc>
          <w:tcPr>
            <w:tcW w:w="2423"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113"/>
              <w:spacing w:before="69" w:line="220" w:lineRule="auto"/>
              <w:rPr/>
            </w:pPr>
            <w:r>
              <w:rPr>
                <w:spacing w:val="-1"/>
              </w:rPr>
              <w:t>招标代理机构</w:t>
            </w:r>
          </w:p>
        </w:tc>
        <w:tc>
          <w:tcPr>
            <w:tcW w:w="5765" w:type="dxa"/>
            <w:vAlign w:val="top"/>
          </w:tcPr>
          <w:p>
            <w:pPr>
              <w:pStyle w:val="TableText"/>
              <w:ind w:left="116"/>
              <w:spacing w:before="31" w:line="221" w:lineRule="auto"/>
              <w:rPr/>
            </w:pPr>
            <w:r>
              <w:rPr>
                <w:spacing w:val="-1"/>
              </w:rPr>
              <w:t>名称：</w:t>
            </w:r>
            <w:r>
              <w:rPr>
                <w:color w:val="0000FF"/>
                <w:spacing w:val="-1"/>
              </w:rPr>
              <w:t>河南鹏宇工程管理有限公司</w:t>
            </w:r>
          </w:p>
          <w:p>
            <w:pPr>
              <w:pStyle w:val="TableText"/>
              <w:ind w:left="128" w:right="102" w:hanging="15"/>
              <w:spacing w:before="157" w:line="349" w:lineRule="auto"/>
              <w:rPr/>
            </w:pPr>
            <w:r>
              <w:rPr>
                <w:spacing w:val="-3"/>
              </w:rPr>
              <w:t>地址：</w:t>
            </w:r>
            <w:r>
              <w:rPr>
                <w:color w:val="0000FF"/>
                <w:spacing w:val="-3"/>
              </w:rPr>
              <w:t>河南省南阳市宛城区张衡东路丰源小区</w:t>
            </w:r>
            <w:r>
              <w:rPr>
                <w:color w:val="0000FF"/>
                <w:spacing w:val="-23"/>
              </w:rPr>
              <w:t xml:space="preserve"> </w:t>
            </w:r>
            <w:r>
              <w:rPr>
                <w:color w:val="0000FF"/>
                <w:spacing w:val="-3"/>
              </w:rPr>
              <w:t>9 号楼 1</w:t>
            </w:r>
            <w:r>
              <w:rPr>
                <w:color w:val="0000FF"/>
                <w:spacing w:val="-21"/>
              </w:rPr>
              <w:t xml:space="preserve"> </w:t>
            </w:r>
            <w:r>
              <w:rPr>
                <w:color w:val="0000FF"/>
                <w:spacing w:val="-3"/>
              </w:rPr>
              <w:t>单元</w:t>
            </w:r>
            <w:r>
              <w:rPr>
                <w:color w:val="0000FF"/>
              </w:rPr>
              <w:t xml:space="preserve"> </w:t>
            </w:r>
            <w:r>
              <w:rPr>
                <w:color w:val="0000FF"/>
                <w:spacing w:val="-5"/>
              </w:rPr>
              <w:t>1103</w:t>
            </w:r>
            <w:r>
              <w:rPr>
                <w:color w:val="0000FF"/>
                <w:spacing w:val="-41"/>
              </w:rPr>
              <w:t xml:space="preserve"> </w:t>
            </w:r>
            <w:r>
              <w:rPr>
                <w:color w:val="0000FF"/>
                <w:spacing w:val="-5"/>
              </w:rPr>
              <w:t>室</w:t>
            </w:r>
          </w:p>
          <w:p>
            <w:pPr>
              <w:pStyle w:val="TableText"/>
              <w:ind w:left="114"/>
              <w:spacing w:before="21" w:line="221" w:lineRule="auto"/>
              <w:rPr/>
            </w:pPr>
            <w:r>
              <w:rPr>
                <w:spacing w:val="-1"/>
              </w:rPr>
              <w:t>联系人：</w:t>
            </w:r>
            <w:r>
              <w:rPr>
                <w:color w:val="0000FF"/>
                <w:spacing w:val="-1"/>
              </w:rPr>
              <w:t>王先生</w:t>
            </w:r>
          </w:p>
          <w:p>
            <w:pPr>
              <w:pStyle w:val="TableText"/>
              <w:ind w:left="138"/>
              <w:spacing w:before="156" w:line="223" w:lineRule="auto"/>
              <w:rPr/>
            </w:pPr>
            <w:r>
              <w:rPr>
                <w:spacing w:val="-3"/>
              </w:rPr>
              <w:t>电话：</w:t>
            </w:r>
            <w:r>
              <w:rPr>
                <w:color w:val="0000FF"/>
                <w:spacing w:val="-3"/>
              </w:rPr>
              <w:t>15670178989</w:t>
            </w:r>
          </w:p>
          <w:p>
            <w:pPr>
              <w:pStyle w:val="TableText"/>
              <w:ind w:left="138"/>
              <w:spacing w:before="156" w:line="221" w:lineRule="auto"/>
              <w:rPr/>
            </w:pPr>
            <w:r>
              <w:rPr>
                <w:spacing w:val="-5"/>
              </w:rPr>
              <w:t>电子邮件：</w:t>
            </w:r>
            <w:r>
              <w:rPr>
                <w:color w:val="0000FF"/>
                <w:spacing w:val="-5"/>
              </w:rPr>
              <w:t>/</w:t>
            </w:r>
          </w:p>
        </w:tc>
      </w:tr>
      <w:tr>
        <w:trPr>
          <w:trHeight w:val="571" w:hRule="atLeast"/>
        </w:trPr>
        <w:tc>
          <w:tcPr>
            <w:tcW w:w="1281" w:type="dxa"/>
            <w:vAlign w:val="top"/>
          </w:tcPr>
          <w:p>
            <w:pPr>
              <w:pStyle w:val="TableText"/>
              <w:ind w:left="398"/>
              <w:spacing w:before="144" w:line="183" w:lineRule="auto"/>
              <w:rPr/>
            </w:pPr>
            <w:r>
              <w:rPr>
                <w:spacing w:val="-5"/>
              </w:rPr>
              <w:t>1.1.3</w:t>
            </w:r>
          </w:p>
        </w:tc>
        <w:tc>
          <w:tcPr>
            <w:tcW w:w="2423" w:type="dxa"/>
            <w:vAlign w:val="top"/>
          </w:tcPr>
          <w:p>
            <w:pPr>
              <w:pStyle w:val="TableText"/>
              <w:ind w:left="115"/>
              <w:spacing w:before="110" w:line="221" w:lineRule="auto"/>
              <w:rPr/>
            </w:pPr>
            <w:r>
              <w:rPr>
                <w:spacing w:val="-3"/>
              </w:rPr>
              <w:t>项目名称</w:t>
            </w:r>
          </w:p>
        </w:tc>
        <w:tc>
          <w:tcPr>
            <w:tcW w:w="5765" w:type="dxa"/>
            <w:vAlign w:val="top"/>
          </w:tcPr>
          <w:p>
            <w:pPr>
              <w:pStyle w:val="TableText"/>
              <w:ind w:left="114"/>
              <w:spacing w:before="110" w:line="220" w:lineRule="auto"/>
              <w:rPr/>
            </w:pPr>
            <w:r>
              <w:rPr>
                <w:color w:val="0000FF"/>
                <w:spacing w:val="-1"/>
              </w:rPr>
              <w:t>唐河县少拜寺镇后牛沟村</w:t>
            </w:r>
            <w:r>
              <w:rPr>
                <w:color w:val="0000FF"/>
                <w:spacing w:val="-44"/>
              </w:rPr>
              <w:t xml:space="preserve"> </w:t>
            </w:r>
            <w:r>
              <w:rPr>
                <w:color w:val="0000FF"/>
                <w:spacing w:val="-1"/>
              </w:rPr>
              <w:t>2024</w:t>
            </w:r>
            <w:r>
              <w:rPr>
                <w:color w:val="0000FF"/>
                <w:spacing w:val="-45"/>
              </w:rPr>
              <w:t xml:space="preserve"> </w:t>
            </w:r>
            <w:r>
              <w:rPr>
                <w:color w:val="0000FF"/>
                <w:spacing w:val="-1"/>
              </w:rPr>
              <w:t>年以工代赈示范项目</w:t>
            </w:r>
          </w:p>
        </w:tc>
      </w:tr>
      <w:tr>
        <w:trPr>
          <w:trHeight w:val="573" w:hRule="atLeast"/>
        </w:trPr>
        <w:tc>
          <w:tcPr>
            <w:tcW w:w="1281" w:type="dxa"/>
            <w:vAlign w:val="top"/>
          </w:tcPr>
          <w:p>
            <w:pPr>
              <w:pStyle w:val="TableText"/>
              <w:ind w:left="398"/>
              <w:spacing w:before="144" w:line="183" w:lineRule="auto"/>
              <w:rPr/>
            </w:pPr>
            <w:r>
              <w:rPr>
                <w:spacing w:val="-5"/>
              </w:rPr>
              <w:t>1.1.4</w:t>
            </w:r>
          </w:p>
        </w:tc>
        <w:tc>
          <w:tcPr>
            <w:tcW w:w="2423" w:type="dxa"/>
            <w:vAlign w:val="top"/>
          </w:tcPr>
          <w:p>
            <w:pPr>
              <w:pStyle w:val="TableText"/>
              <w:ind w:left="114"/>
              <w:spacing w:before="110" w:line="222" w:lineRule="auto"/>
              <w:rPr/>
            </w:pPr>
            <w:r>
              <w:rPr>
                <w:spacing w:val="-2"/>
              </w:rPr>
              <w:t>建设地点</w:t>
            </w:r>
          </w:p>
        </w:tc>
        <w:tc>
          <w:tcPr>
            <w:tcW w:w="5765" w:type="dxa"/>
            <w:vAlign w:val="top"/>
          </w:tcPr>
          <w:p>
            <w:pPr>
              <w:pStyle w:val="TableText"/>
              <w:ind w:left="114"/>
              <w:spacing w:before="110" w:line="221" w:lineRule="auto"/>
              <w:rPr/>
            </w:pPr>
            <w:r>
              <w:rPr>
                <w:color w:val="0000FF"/>
                <w:spacing w:val="-1"/>
              </w:rPr>
              <w:t>唐河县少拜寺镇</w:t>
            </w:r>
          </w:p>
        </w:tc>
      </w:tr>
      <w:tr>
        <w:trPr>
          <w:trHeight w:val="571" w:hRule="atLeast"/>
        </w:trPr>
        <w:tc>
          <w:tcPr>
            <w:tcW w:w="1281" w:type="dxa"/>
            <w:vAlign w:val="top"/>
          </w:tcPr>
          <w:p>
            <w:pPr>
              <w:pStyle w:val="TableText"/>
              <w:ind w:left="398"/>
              <w:spacing w:before="145" w:line="183" w:lineRule="auto"/>
              <w:rPr/>
            </w:pPr>
            <w:r>
              <w:rPr>
                <w:spacing w:val="-4"/>
              </w:rPr>
              <w:t>1.2.1</w:t>
            </w:r>
          </w:p>
        </w:tc>
        <w:tc>
          <w:tcPr>
            <w:tcW w:w="2423" w:type="dxa"/>
            <w:vAlign w:val="top"/>
          </w:tcPr>
          <w:p>
            <w:pPr>
              <w:pStyle w:val="TableText"/>
              <w:ind w:left="121"/>
              <w:spacing w:before="110" w:line="221" w:lineRule="auto"/>
              <w:rPr/>
            </w:pPr>
            <w:r>
              <w:rPr>
                <w:spacing w:val="-4"/>
              </w:rPr>
              <w:t>资金来源</w:t>
            </w:r>
          </w:p>
        </w:tc>
        <w:tc>
          <w:tcPr>
            <w:tcW w:w="5765" w:type="dxa"/>
            <w:vAlign w:val="top"/>
          </w:tcPr>
          <w:p>
            <w:pPr>
              <w:pStyle w:val="TableText"/>
              <w:ind w:left="133"/>
              <w:spacing w:before="111" w:line="221" w:lineRule="auto"/>
              <w:rPr/>
            </w:pPr>
            <w:r>
              <w:rPr>
                <w:color w:val="0000FF"/>
                <w:spacing w:val="-5"/>
              </w:rPr>
              <w:t>中央基建资金</w:t>
            </w:r>
          </w:p>
        </w:tc>
      </w:tr>
      <w:tr>
        <w:trPr>
          <w:trHeight w:val="571" w:hRule="atLeast"/>
        </w:trPr>
        <w:tc>
          <w:tcPr>
            <w:tcW w:w="1281" w:type="dxa"/>
            <w:vAlign w:val="top"/>
          </w:tcPr>
          <w:p>
            <w:pPr>
              <w:pStyle w:val="TableText"/>
              <w:ind w:left="398"/>
              <w:spacing w:before="145" w:line="183" w:lineRule="auto"/>
              <w:rPr/>
            </w:pPr>
            <w:r>
              <w:rPr>
                <w:spacing w:val="-4"/>
              </w:rPr>
              <w:t>1.2.2</w:t>
            </w:r>
          </w:p>
        </w:tc>
        <w:tc>
          <w:tcPr>
            <w:tcW w:w="2423" w:type="dxa"/>
            <w:vAlign w:val="top"/>
          </w:tcPr>
          <w:p>
            <w:pPr>
              <w:pStyle w:val="TableText"/>
              <w:ind w:left="130"/>
              <w:spacing w:before="111" w:line="222" w:lineRule="auto"/>
              <w:rPr/>
            </w:pPr>
            <w:r>
              <w:rPr>
                <w:spacing w:val="-6"/>
              </w:rPr>
              <w:t>出资比例</w:t>
            </w:r>
          </w:p>
        </w:tc>
        <w:tc>
          <w:tcPr>
            <w:tcW w:w="5765" w:type="dxa"/>
            <w:vAlign w:val="top"/>
          </w:tcPr>
          <w:p>
            <w:pPr>
              <w:pStyle w:val="TableText"/>
              <w:ind w:left="129"/>
              <w:spacing w:before="145" w:line="183" w:lineRule="auto"/>
              <w:rPr/>
            </w:pPr>
            <w:r>
              <w:rPr>
                <w:color w:val="0000FF"/>
                <w:spacing w:val="-5"/>
              </w:rPr>
              <w:t>100%</w:t>
            </w:r>
          </w:p>
        </w:tc>
      </w:tr>
      <w:tr>
        <w:trPr>
          <w:trHeight w:val="573" w:hRule="atLeast"/>
        </w:trPr>
        <w:tc>
          <w:tcPr>
            <w:tcW w:w="1281" w:type="dxa"/>
            <w:vAlign w:val="top"/>
          </w:tcPr>
          <w:p>
            <w:pPr>
              <w:pStyle w:val="TableText"/>
              <w:ind w:left="398"/>
              <w:spacing w:before="148" w:line="183" w:lineRule="auto"/>
              <w:rPr/>
            </w:pPr>
            <w:r>
              <w:rPr>
                <w:spacing w:val="-4"/>
              </w:rPr>
              <w:t>1.2.3</w:t>
            </w:r>
          </w:p>
        </w:tc>
        <w:tc>
          <w:tcPr>
            <w:tcW w:w="2423" w:type="dxa"/>
            <w:vAlign w:val="top"/>
          </w:tcPr>
          <w:p>
            <w:pPr>
              <w:pStyle w:val="TableText"/>
              <w:ind w:left="121"/>
              <w:spacing w:before="114" w:line="221" w:lineRule="auto"/>
              <w:rPr/>
            </w:pPr>
            <w:r>
              <w:rPr>
                <w:spacing w:val="-3"/>
              </w:rPr>
              <w:t>资金落实情况</w:t>
            </w:r>
          </w:p>
        </w:tc>
        <w:tc>
          <w:tcPr>
            <w:tcW w:w="5765" w:type="dxa"/>
            <w:vAlign w:val="top"/>
          </w:tcPr>
          <w:p>
            <w:pPr>
              <w:pStyle w:val="TableText"/>
              <w:ind w:left="136"/>
              <w:spacing w:before="114" w:line="221" w:lineRule="auto"/>
              <w:rPr/>
            </w:pPr>
            <w:r>
              <w:rPr>
                <w:color w:val="0000FF"/>
                <w:spacing w:val="-7"/>
              </w:rPr>
              <w:t>已落实</w:t>
            </w:r>
          </w:p>
        </w:tc>
      </w:tr>
      <w:tr>
        <w:trPr>
          <w:trHeight w:val="820" w:hRule="atLeast"/>
        </w:trPr>
        <w:tc>
          <w:tcPr>
            <w:tcW w:w="1281" w:type="dxa"/>
            <w:vAlign w:val="top"/>
          </w:tcPr>
          <w:p>
            <w:pPr>
              <w:pStyle w:val="TableText"/>
              <w:ind w:left="398"/>
              <w:spacing w:before="270" w:line="183" w:lineRule="auto"/>
              <w:rPr/>
            </w:pPr>
            <w:r>
              <w:rPr>
                <w:spacing w:val="-4"/>
              </w:rPr>
              <w:t>1.3.1</w:t>
            </w:r>
          </w:p>
        </w:tc>
        <w:tc>
          <w:tcPr>
            <w:tcW w:w="2423" w:type="dxa"/>
            <w:vAlign w:val="top"/>
          </w:tcPr>
          <w:p>
            <w:pPr>
              <w:pStyle w:val="TableText"/>
              <w:ind w:left="113"/>
              <w:spacing w:before="236" w:line="221" w:lineRule="auto"/>
              <w:rPr/>
            </w:pPr>
            <w:r>
              <w:rPr>
                <w:spacing w:val="-2"/>
              </w:rPr>
              <w:t>招标范围</w:t>
            </w:r>
          </w:p>
        </w:tc>
        <w:tc>
          <w:tcPr>
            <w:tcW w:w="5765" w:type="dxa"/>
            <w:vAlign w:val="top"/>
          </w:tcPr>
          <w:p>
            <w:pPr>
              <w:pStyle w:val="TableText"/>
              <w:ind w:left="117"/>
              <w:spacing w:before="32" w:line="221" w:lineRule="auto"/>
              <w:rPr/>
            </w:pPr>
            <w:r>
              <w:rPr>
                <w:color w:val="0000FF"/>
                <w:spacing w:val="-2"/>
              </w:rPr>
              <w:t>一标段：施工图纸范围内及工程量清单包含的所有工程内容；</w:t>
            </w:r>
          </w:p>
          <w:p>
            <w:pPr>
              <w:pStyle w:val="TableText"/>
              <w:ind w:left="117"/>
              <w:spacing w:before="156" w:line="220" w:lineRule="auto"/>
              <w:rPr/>
            </w:pPr>
            <w:r>
              <w:rPr>
                <w:spacing w:val="-1"/>
              </w:rPr>
              <w:t>关于招标范围的详细说明见第七章“技术标准和要求”。</w:t>
            </w:r>
          </w:p>
        </w:tc>
      </w:tr>
      <w:tr>
        <w:trPr>
          <w:trHeight w:val="1641" w:hRule="atLeast"/>
        </w:trPr>
        <w:tc>
          <w:tcPr>
            <w:tcW w:w="1281" w:type="dxa"/>
            <w:vAlign w:val="top"/>
          </w:tcPr>
          <w:p>
            <w:pPr>
              <w:spacing w:line="304" w:lineRule="auto"/>
              <w:rPr>
                <w:rFonts w:ascii="Arial"/>
                <w:sz w:val="21"/>
              </w:rPr>
            </w:pPr>
            <w:r/>
          </w:p>
          <w:p>
            <w:pPr>
              <w:spacing w:line="305" w:lineRule="auto"/>
              <w:rPr>
                <w:rFonts w:ascii="Arial"/>
                <w:sz w:val="21"/>
              </w:rPr>
            </w:pPr>
            <w:r/>
          </w:p>
          <w:p>
            <w:pPr>
              <w:pStyle w:val="TableText"/>
              <w:ind w:left="398"/>
              <w:spacing w:before="69" w:line="183" w:lineRule="auto"/>
              <w:rPr/>
            </w:pPr>
            <w:r>
              <w:rPr>
                <w:spacing w:val="-4"/>
              </w:rPr>
              <w:t>1.3.2</w:t>
            </w:r>
          </w:p>
        </w:tc>
        <w:tc>
          <w:tcPr>
            <w:tcW w:w="2423" w:type="dxa"/>
            <w:vAlign w:val="top"/>
          </w:tcPr>
          <w:p>
            <w:pPr>
              <w:spacing w:line="288" w:lineRule="auto"/>
              <w:rPr>
                <w:rFonts w:ascii="Arial"/>
                <w:sz w:val="21"/>
              </w:rPr>
            </w:pPr>
            <w:r/>
          </w:p>
          <w:p>
            <w:pPr>
              <w:spacing w:line="288" w:lineRule="auto"/>
              <w:rPr>
                <w:rFonts w:ascii="Arial"/>
                <w:sz w:val="21"/>
              </w:rPr>
            </w:pPr>
            <w:r/>
          </w:p>
          <w:p>
            <w:pPr>
              <w:pStyle w:val="TableText"/>
              <w:ind w:left="112"/>
              <w:spacing w:before="68" w:line="221" w:lineRule="auto"/>
              <w:rPr/>
            </w:pPr>
            <w:r>
              <w:rPr>
                <w:spacing w:val="-2"/>
              </w:rPr>
              <w:t>计划工期</w:t>
            </w:r>
          </w:p>
        </w:tc>
        <w:tc>
          <w:tcPr>
            <w:tcW w:w="5765" w:type="dxa"/>
            <w:vAlign w:val="top"/>
          </w:tcPr>
          <w:p>
            <w:pPr>
              <w:pStyle w:val="TableText"/>
              <w:ind w:left="113"/>
              <w:spacing w:before="35" w:line="221" w:lineRule="auto"/>
              <w:rPr/>
            </w:pPr>
            <w:r>
              <w:rPr>
                <w:spacing w:val="-5"/>
              </w:rPr>
              <w:t>计划工期：</w:t>
            </w:r>
            <w:r>
              <w:rPr>
                <w:color w:val="0000FF"/>
                <w:spacing w:val="-5"/>
              </w:rPr>
              <w:t>180 </w:t>
            </w:r>
            <w:r>
              <w:rPr>
                <w:spacing w:val="-5"/>
              </w:rPr>
              <w:t>日历天</w:t>
            </w:r>
          </w:p>
          <w:p>
            <w:pPr>
              <w:pStyle w:val="TableText"/>
              <w:ind w:left="126"/>
              <w:spacing w:before="155" w:line="221" w:lineRule="auto"/>
              <w:rPr/>
            </w:pPr>
            <w:r>
              <w:rPr>
                <w:spacing w:val="-1"/>
              </w:rPr>
              <w:t>除上述总工期外，发包人还要求以下标段工期：</w:t>
            </w:r>
          </w:p>
          <w:p>
            <w:pPr>
              <w:pStyle w:val="TableText"/>
              <w:ind w:left="112"/>
              <w:spacing w:before="156" w:line="226" w:lineRule="auto"/>
              <w:rPr/>
            </w:pPr>
            <w:r>
              <w:rPr>
                <w:color w:val="0000FF"/>
              </w:rPr>
              <w:t>/</w:t>
            </w:r>
          </w:p>
          <w:p>
            <w:pPr>
              <w:pStyle w:val="TableText"/>
              <w:ind w:left="114"/>
              <w:spacing w:before="152" w:line="220" w:lineRule="auto"/>
              <w:rPr/>
            </w:pPr>
            <w:r>
              <w:rPr>
                <w:spacing w:val="-1"/>
              </w:rPr>
              <w:t>有关工期的详细要求见第七章“技术标准和要求”。</w:t>
            </w:r>
          </w:p>
        </w:tc>
      </w:tr>
      <w:tr>
        <w:trPr>
          <w:trHeight w:val="1228" w:hRule="atLeast"/>
        </w:trPr>
        <w:tc>
          <w:tcPr>
            <w:tcW w:w="1281" w:type="dxa"/>
            <w:vAlign w:val="top"/>
          </w:tcPr>
          <w:p>
            <w:pPr>
              <w:spacing w:line="405" w:lineRule="auto"/>
              <w:rPr>
                <w:rFonts w:ascii="Arial"/>
                <w:sz w:val="21"/>
              </w:rPr>
            </w:pPr>
            <w:r/>
          </w:p>
          <w:p>
            <w:pPr>
              <w:pStyle w:val="TableText"/>
              <w:ind w:left="398"/>
              <w:spacing w:before="68" w:line="183" w:lineRule="auto"/>
              <w:rPr/>
            </w:pPr>
            <w:r>
              <w:rPr>
                <w:spacing w:val="-4"/>
              </w:rPr>
              <w:t>1.3.3</w:t>
            </w:r>
          </w:p>
        </w:tc>
        <w:tc>
          <w:tcPr>
            <w:tcW w:w="2423" w:type="dxa"/>
            <w:vAlign w:val="top"/>
          </w:tcPr>
          <w:p>
            <w:pPr>
              <w:spacing w:line="371" w:lineRule="auto"/>
              <w:rPr>
                <w:rFonts w:ascii="Arial"/>
                <w:sz w:val="21"/>
              </w:rPr>
            </w:pPr>
            <w:r/>
          </w:p>
          <w:p>
            <w:pPr>
              <w:pStyle w:val="TableText"/>
              <w:ind w:left="113"/>
              <w:spacing w:before="69" w:line="221" w:lineRule="auto"/>
              <w:rPr/>
            </w:pPr>
            <w:r>
              <w:rPr>
                <w:spacing w:val="-2"/>
              </w:rPr>
              <w:t>质量要求</w:t>
            </w:r>
          </w:p>
        </w:tc>
        <w:tc>
          <w:tcPr>
            <w:tcW w:w="5765" w:type="dxa"/>
            <w:vAlign w:val="top"/>
          </w:tcPr>
          <w:p>
            <w:pPr>
              <w:pStyle w:val="TableText"/>
              <w:ind w:left="114"/>
              <w:spacing w:before="34" w:line="221" w:lineRule="auto"/>
              <w:rPr/>
            </w:pPr>
            <w:r>
              <w:rPr>
                <w:spacing w:val="-7"/>
              </w:rPr>
              <w:t>质量标准：</w:t>
            </w:r>
          </w:p>
          <w:p>
            <w:pPr>
              <w:pStyle w:val="TableText"/>
              <w:ind w:left="114"/>
              <w:spacing w:before="155" w:line="221" w:lineRule="auto"/>
              <w:rPr/>
            </w:pPr>
            <w:r>
              <w:rPr>
                <w:color w:val="0000FF"/>
                <w:spacing w:val="-2"/>
              </w:rPr>
              <w:t>合格</w:t>
            </w:r>
          </w:p>
          <w:p>
            <w:pPr>
              <w:pStyle w:val="TableText"/>
              <w:ind w:left="117"/>
              <w:spacing w:before="156" w:line="220" w:lineRule="auto"/>
              <w:rPr/>
            </w:pPr>
            <w:r>
              <w:rPr>
                <w:spacing w:val="-1"/>
              </w:rPr>
              <w:t>关于质量要求的详细说明见第七章“技术标准和要求”。</w:t>
            </w:r>
          </w:p>
        </w:tc>
      </w:tr>
      <w:tr>
        <w:trPr>
          <w:trHeight w:val="578" w:hRule="atLeast"/>
        </w:trPr>
        <w:tc>
          <w:tcPr>
            <w:tcW w:w="1281" w:type="dxa"/>
            <w:vAlign w:val="top"/>
          </w:tcPr>
          <w:p>
            <w:pPr>
              <w:pStyle w:val="TableText"/>
              <w:ind w:left="398"/>
              <w:spacing w:before="150" w:line="183" w:lineRule="auto"/>
              <w:rPr/>
            </w:pPr>
            <w:r>
              <w:rPr>
                <w:spacing w:val="-5"/>
              </w:rPr>
              <w:t>1.4.1</w:t>
            </w:r>
          </w:p>
        </w:tc>
        <w:tc>
          <w:tcPr>
            <w:tcW w:w="2423" w:type="dxa"/>
            <w:vAlign w:val="top"/>
          </w:tcPr>
          <w:p>
            <w:pPr>
              <w:pStyle w:val="TableText"/>
              <w:ind w:left="114"/>
              <w:spacing w:before="115" w:line="221" w:lineRule="auto"/>
              <w:rPr/>
            </w:pPr>
            <w:r>
              <w:rPr>
                <w:spacing w:val="-11"/>
              </w:rPr>
              <w:t>投标人资质条件、能力和</w:t>
            </w:r>
          </w:p>
        </w:tc>
        <w:tc>
          <w:tcPr>
            <w:tcW w:w="5765" w:type="dxa"/>
            <w:vAlign w:val="top"/>
          </w:tcPr>
          <w:p>
            <w:pPr>
              <w:pStyle w:val="TableText"/>
              <w:ind w:left="122"/>
              <w:spacing w:before="115" w:line="221" w:lineRule="auto"/>
              <w:rPr/>
            </w:pPr>
            <w:r>
              <w:rPr>
                <w:spacing w:val="-8"/>
              </w:rPr>
              <w:t>资质条件：</w:t>
            </w:r>
          </w:p>
        </w:tc>
      </w:tr>
    </w:tbl>
    <w:p>
      <w:pPr>
        <w:pStyle w:val="BodyText"/>
        <w:rPr/>
      </w:pPr>
      <w:r/>
    </w:p>
    <w:p>
      <w:pPr>
        <w:sectPr>
          <w:footerReference w:type="default" r:id="rId13"/>
          <w:pgSz w:w="11907" w:h="16839"/>
          <w:pgMar w:top="400" w:right="1785" w:bottom="1234" w:left="607" w:header="0" w:footer="1070" w:gutter="0"/>
        </w:sectPr>
        <w:rPr/>
      </w:pPr>
    </w:p>
    <w:p>
      <w:pPr>
        <w:spacing w:before="94"/>
        <w:rPr/>
      </w:pPr>
      <w:r/>
    </w:p>
    <w:p>
      <w:pPr>
        <w:spacing w:before="93"/>
        <w:rPr/>
      </w:pPr>
      <w:r/>
    </w:p>
    <w:tbl>
      <w:tblPr>
        <w:tblStyle w:val="TableNormal"/>
        <w:tblW w:w="946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1"/>
        <w:gridCol w:w="2423"/>
        <w:gridCol w:w="5765"/>
      </w:tblGrid>
      <w:tr>
        <w:trPr>
          <w:trHeight w:val="578" w:hRule="atLeast"/>
        </w:trPr>
        <w:tc>
          <w:tcPr>
            <w:tcW w:w="1281" w:type="dxa"/>
            <w:vAlign w:val="top"/>
          </w:tcPr>
          <w:p>
            <w:pPr>
              <w:pStyle w:val="TableText"/>
              <w:ind w:left="331"/>
              <w:spacing w:before="113" w:line="221" w:lineRule="auto"/>
              <w:rPr/>
            </w:pPr>
            <w:r>
              <w:rPr>
                <w:spacing w:val="-2"/>
              </w:rPr>
              <w:t>条款号</w:t>
            </w:r>
          </w:p>
        </w:tc>
        <w:tc>
          <w:tcPr>
            <w:tcW w:w="2423" w:type="dxa"/>
            <w:vAlign w:val="top"/>
          </w:tcPr>
          <w:p>
            <w:pPr>
              <w:pStyle w:val="TableText"/>
              <w:ind w:left="797"/>
              <w:spacing w:before="113" w:line="221" w:lineRule="auto"/>
              <w:rPr/>
            </w:pPr>
            <w:r>
              <w:rPr>
                <w:spacing w:val="-2"/>
              </w:rPr>
              <w:t>条款名称</w:t>
            </w:r>
          </w:p>
        </w:tc>
        <w:tc>
          <w:tcPr>
            <w:tcW w:w="5765" w:type="dxa"/>
            <w:vAlign w:val="top"/>
          </w:tcPr>
          <w:p>
            <w:pPr>
              <w:pStyle w:val="TableText"/>
              <w:ind w:left="2153"/>
              <w:spacing w:before="113" w:line="221" w:lineRule="auto"/>
              <w:rPr/>
            </w:pPr>
            <w:r>
              <w:rPr>
                <w:spacing w:val="-14"/>
              </w:rPr>
              <w:t>编</w:t>
            </w:r>
            <w:r>
              <w:rPr>
                <w:spacing w:val="8"/>
              </w:rPr>
              <w:t xml:space="preserve">  </w:t>
            </w:r>
            <w:r>
              <w:rPr>
                <w:spacing w:val="-14"/>
              </w:rPr>
              <w:t>列</w:t>
            </w:r>
            <w:r>
              <w:rPr>
                <w:spacing w:val="16"/>
              </w:rPr>
              <w:t xml:space="preserve">  </w:t>
            </w:r>
            <w:r>
              <w:rPr>
                <w:spacing w:val="-14"/>
              </w:rPr>
              <w:t>内</w:t>
            </w:r>
            <w:r>
              <w:rPr>
                <w:spacing w:val="5"/>
              </w:rPr>
              <w:t xml:space="preserve">  </w:t>
            </w:r>
            <w:r>
              <w:rPr>
                <w:spacing w:val="-14"/>
              </w:rPr>
              <w:t>容</w:t>
            </w:r>
          </w:p>
        </w:tc>
      </w:tr>
      <w:tr>
        <w:trPr>
          <w:trHeight w:val="13847" w:hRule="atLeast"/>
        </w:trPr>
        <w:tc>
          <w:tcPr>
            <w:tcW w:w="1281" w:type="dxa"/>
            <w:vAlign w:val="top"/>
          </w:tcPr>
          <w:p>
            <w:pPr>
              <w:rPr>
                <w:rFonts w:ascii="Arial"/>
                <w:sz w:val="21"/>
              </w:rPr>
            </w:pPr>
            <w:r/>
          </w:p>
        </w:tc>
        <w:tc>
          <w:tcPr>
            <w:tcW w:w="2423" w:type="dxa"/>
            <w:vAlign w:val="top"/>
          </w:tcPr>
          <w:p>
            <w:pPr>
              <w:pStyle w:val="TableText"/>
              <w:ind w:left="112"/>
              <w:spacing w:before="29" w:line="220" w:lineRule="auto"/>
              <w:rPr/>
            </w:pPr>
            <w:r>
              <w:rPr>
                <w:spacing w:val="-2"/>
              </w:rPr>
              <w:t>信誉</w:t>
            </w:r>
          </w:p>
        </w:tc>
        <w:tc>
          <w:tcPr>
            <w:tcW w:w="5765" w:type="dxa"/>
            <w:vAlign w:val="top"/>
          </w:tcPr>
          <w:p>
            <w:pPr>
              <w:pStyle w:val="TableText"/>
              <w:ind w:left="113" w:right="103" w:hanging="1"/>
              <w:spacing w:before="30" w:line="352" w:lineRule="auto"/>
              <w:jc w:val="both"/>
              <w:rPr/>
            </w:pPr>
            <w:r>
              <w:rPr>
                <w:color w:val="0000FF"/>
                <w:spacing w:val="3"/>
              </w:rPr>
              <w:t>报名企业应具有独立法人资格且具有有效的营业执照，具有</w:t>
            </w:r>
            <w:r>
              <w:rPr>
                <w:color w:val="0000FF"/>
                <w:spacing w:val="5"/>
              </w:rPr>
              <w:t xml:space="preserve"> </w:t>
            </w:r>
            <w:r>
              <w:rPr>
                <w:color w:val="0000FF"/>
                <w:spacing w:val="3"/>
              </w:rPr>
              <w:t>市政公用工程施工总承包叁级及以上资质，同时具备有效的 </w:t>
            </w:r>
            <w:r>
              <w:rPr>
                <w:color w:val="0000FF"/>
                <w:spacing w:val="3"/>
              </w:rPr>
              <w:t>企业安全生产许可证，并在人员、设备、资金等方面具备相 </w:t>
            </w:r>
            <w:r>
              <w:rPr>
                <w:color w:val="0000FF"/>
                <w:spacing w:val="-5"/>
              </w:rPr>
              <w:t>应的专业能力；</w:t>
            </w:r>
          </w:p>
          <w:p>
            <w:pPr>
              <w:pStyle w:val="TableText"/>
              <w:ind w:left="114"/>
              <w:spacing w:before="32" w:line="221" w:lineRule="auto"/>
              <w:rPr/>
            </w:pPr>
            <w:r>
              <w:rPr>
                <w:spacing w:val="-7"/>
              </w:rPr>
              <w:t>财务要求：</w:t>
            </w:r>
          </w:p>
          <w:p>
            <w:pPr>
              <w:pStyle w:val="TableText"/>
              <w:ind w:left="113" w:right="103" w:firstLine="4"/>
              <w:spacing w:before="155" w:line="352" w:lineRule="auto"/>
              <w:rPr/>
            </w:pPr>
            <w:r>
              <w:rPr>
                <w:color w:val="0000FF"/>
                <w:spacing w:val="1"/>
              </w:rPr>
              <w:t>具有近三年经审计的财务报告，财务状况良好，信誉良好； </w:t>
            </w:r>
            <w:r>
              <w:rPr>
                <w:color w:val="0000FF"/>
                <w:spacing w:val="3"/>
              </w:rPr>
              <w:t>且未处于财产被接管、冻结、破产状态（应附经会计师事务 </w:t>
            </w:r>
            <w:r>
              <w:rPr>
                <w:color w:val="0000FF"/>
                <w:spacing w:val="1"/>
              </w:rPr>
              <w:t>所或审计机构审计的财务报告；如投标单位为新成立企业，</w:t>
            </w:r>
            <w:r>
              <w:rPr>
                <w:color w:val="0000FF"/>
                <w:spacing w:val="8"/>
              </w:rPr>
              <w:t xml:space="preserve"> </w:t>
            </w:r>
            <w:r>
              <w:rPr>
                <w:color w:val="0000FF"/>
                <w:spacing w:val="-4"/>
              </w:rPr>
              <w:t>提供自注册年度后的经审计的财务报告</w:t>
            </w:r>
            <w:r>
              <w:rPr>
                <w:color w:val="0000FF"/>
                <w:spacing w:val="-28"/>
              </w:rPr>
              <w:t>）；</w:t>
            </w:r>
          </w:p>
          <w:p>
            <w:pPr>
              <w:pStyle w:val="TableText"/>
              <w:ind w:left="112"/>
              <w:spacing w:before="35" w:line="221" w:lineRule="auto"/>
              <w:rPr/>
            </w:pPr>
            <w:r>
              <w:rPr>
                <w:spacing w:val="-6"/>
              </w:rPr>
              <w:t>业绩要求：</w:t>
            </w:r>
          </w:p>
          <w:p>
            <w:pPr>
              <w:pStyle w:val="TableText"/>
              <w:ind w:left="112"/>
              <w:spacing w:before="156" w:line="226" w:lineRule="auto"/>
              <w:rPr/>
            </w:pPr>
            <w:r>
              <w:rPr>
                <w:color w:val="0000FF"/>
              </w:rPr>
              <w:t>/</w:t>
            </w:r>
          </w:p>
          <w:p>
            <w:pPr>
              <w:pStyle w:val="TableText"/>
              <w:ind w:left="113"/>
              <w:spacing w:before="151" w:line="220" w:lineRule="auto"/>
              <w:rPr/>
            </w:pPr>
            <w:r>
              <w:rPr>
                <w:spacing w:val="-6"/>
              </w:rPr>
              <w:t>信誉要求：</w:t>
            </w:r>
          </w:p>
          <w:p>
            <w:pPr>
              <w:pStyle w:val="TableText"/>
              <w:ind w:left="112" w:firstLine="4"/>
              <w:spacing w:before="158" w:line="356" w:lineRule="auto"/>
              <w:rPr/>
            </w:pPr>
            <w:r>
              <w:rPr>
                <w:color w:val="0000FF"/>
                <w:spacing w:val="-5"/>
              </w:rPr>
              <w:t>列入失信被执行人、重大税收违法案件当事人名单的投标人，</w:t>
            </w:r>
            <w:r>
              <w:rPr>
                <w:color w:val="0000FF"/>
                <w:spacing w:val="5"/>
              </w:rPr>
              <w:t xml:space="preserve">  </w:t>
            </w:r>
            <w:r>
              <w:rPr>
                <w:color w:val="0000FF"/>
                <w:spacing w:val="-9"/>
              </w:rPr>
              <w:t>拒绝参与本项目招投标活动；【查询渠道：“信用中国”网站</w:t>
            </w:r>
            <w:r>
              <w:rPr>
                <w:color w:val="0000FF"/>
                <w:spacing w:val="3"/>
              </w:rPr>
              <w:t xml:space="preserve">   </w:t>
            </w:r>
            <w:r>
              <w:rPr>
                <w:color w:val="0000FF"/>
                <w:spacing w:val="-4"/>
              </w:rPr>
              <w:t>（</w:t>
            </w:r>
            <w:r>
              <w:rPr>
                <w:color w:val="0000FF"/>
                <w:spacing w:val="-34"/>
              </w:rPr>
              <w:t xml:space="preserve"> </w:t>
            </w:r>
            <w:r>
              <w:rPr>
                <w:color w:val="0000FF"/>
                <w:spacing w:val="-4"/>
              </w:rPr>
              <w:t>www.creditchina.gov</w:t>
            </w:r>
            <w:r>
              <w:rPr>
                <w:color w:val="0000FF"/>
                <w:spacing w:val="-5"/>
              </w:rPr>
              <w:t>.cn</w:t>
            </w:r>
            <w:r>
              <w:rPr>
                <w:color w:val="0000FF"/>
                <w:spacing w:val="-35"/>
              </w:rPr>
              <w:t xml:space="preserve"> </w:t>
            </w:r>
            <w:r>
              <w:rPr>
                <w:color w:val="0000FF"/>
                <w:spacing w:val="-19"/>
              </w:rPr>
              <w:t>）；</w:t>
            </w:r>
            <w:r>
              <w:rPr>
                <w:color w:val="0000FF"/>
                <w:spacing w:val="-5"/>
              </w:rPr>
              <w:t>“</w:t>
            </w:r>
            <w:r>
              <w:rPr>
                <w:color w:val="0000FF"/>
                <w:spacing w:val="-38"/>
              </w:rPr>
              <w:t xml:space="preserve"> </w:t>
            </w:r>
            <w:r>
              <w:rPr>
                <w:color w:val="0000FF"/>
                <w:spacing w:val="-5"/>
              </w:rPr>
              <w:t>中 国</w:t>
            </w:r>
            <w:r>
              <w:rPr>
                <w:color w:val="0000FF"/>
                <w:spacing w:val="-28"/>
              </w:rPr>
              <w:t xml:space="preserve"> </w:t>
            </w:r>
            <w:r>
              <w:rPr>
                <w:color w:val="0000FF"/>
                <w:spacing w:val="-5"/>
              </w:rPr>
              <w:t>裁</w:t>
            </w:r>
            <w:r>
              <w:rPr>
                <w:color w:val="0000FF"/>
                <w:spacing w:val="-26"/>
              </w:rPr>
              <w:t xml:space="preserve"> </w:t>
            </w:r>
            <w:r>
              <w:rPr>
                <w:color w:val="0000FF"/>
                <w:spacing w:val="-5"/>
              </w:rPr>
              <w:t>判</w:t>
            </w:r>
            <w:r>
              <w:rPr>
                <w:color w:val="0000FF"/>
                <w:spacing w:val="-27"/>
              </w:rPr>
              <w:t xml:space="preserve"> </w:t>
            </w:r>
            <w:r>
              <w:rPr>
                <w:color w:val="0000FF"/>
                <w:spacing w:val="-5"/>
              </w:rPr>
              <w:t>文</w:t>
            </w:r>
            <w:r>
              <w:rPr>
                <w:color w:val="0000FF"/>
                <w:spacing w:val="-25"/>
              </w:rPr>
              <w:t xml:space="preserve"> </w:t>
            </w:r>
            <w:r>
              <w:rPr>
                <w:color w:val="0000FF"/>
                <w:spacing w:val="-5"/>
              </w:rPr>
              <w:t>书 网</w:t>
            </w:r>
            <w:r>
              <w:rPr>
                <w:color w:val="0000FF"/>
                <w:spacing w:val="31"/>
              </w:rPr>
              <w:t xml:space="preserve">  </w:t>
            </w:r>
            <w:r>
              <w:rPr>
                <w:color w:val="0000FF"/>
                <w:spacing w:val="-5"/>
              </w:rPr>
              <w:t>”</w:t>
            </w:r>
            <w:r>
              <w:rPr>
                <w:color w:val="0000FF"/>
              </w:rPr>
              <w:t xml:space="preserve"> </w:t>
            </w:r>
            <w:r>
              <w:rPr>
                <w:color w:val="0000FF"/>
                <w:spacing w:val="-3"/>
              </w:rPr>
              <w:t>（</w:t>
            </w:r>
            <w:hyperlink w:history="true" r:id="rId15">
              <w:r>
                <w:rPr>
                  <w:color w:val="0000FF"/>
                  <w:spacing w:val="-3"/>
                </w:rPr>
                <w:t>http://wenshu.court.gov.cn/</w:t>
              </w:r>
            </w:hyperlink>
            <w:r>
              <w:rPr>
                <w:color w:val="0000FF"/>
                <w:spacing w:val="-3"/>
              </w:rPr>
              <w:t>）或“中国执</w:t>
            </w:r>
            <w:r>
              <w:rPr>
                <w:color w:val="0000FF"/>
                <w:spacing w:val="-4"/>
              </w:rPr>
              <w:t>行信息公开网”</w:t>
            </w:r>
            <w:r>
              <w:rPr>
                <w:color w:val="0000FF"/>
              </w:rPr>
              <w:t xml:space="preserve"> </w:t>
            </w:r>
            <w:r>
              <w:rPr>
                <w:color w:val="0000FF"/>
                <w:spacing w:val="-6"/>
              </w:rPr>
              <w:t>（</w:t>
            </w:r>
            <w:hyperlink w:history="true" r:id="rId8">
              <w:r>
                <w:rPr>
                  <w:color w:val="0000FF"/>
                  <w:spacing w:val="-6"/>
                </w:rPr>
                <w:t>http://zxgk.court.gov.cn/</w:t>
              </w:r>
            </w:hyperlink>
            <w:r>
              <w:rPr>
                <w:color w:val="0000FF"/>
                <w:spacing w:val="-6"/>
              </w:rPr>
              <w:t>）查询投标人相关主体（企业、</w:t>
            </w:r>
            <w:r>
              <w:rPr>
                <w:color w:val="0000FF"/>
                <w:spacing w:val="5"/>
              </w:rPr>
              <w:t xml:space="preserve">  </w:t>
            </w:r>
            <w:r>
              <w:rPr>
                <w:color w:val="0000FF"/>
                <w:spacing w:val="-1"/>
              </w:rPr>
              <w:t>法定代表人、项目经理）的查询结果，凡被列入重大违法案</w:t>
            </w:r>
            <w:r>
              <w:rPr>
                <w:color w:val="0000FF"/>
                <w:spacing w:val="1"/>
              </w:rPr>
              <w:t xml:space="preserve">   </w:t>
            </w:r>
            <w:r>
              <w:rPr>
                <w:color w:val="0000FF"/>
                <w:spacing w:val="-1"/>
              </w:rPr>
              <w:t>件（刑事案件、强制清算与破产）的，依法限制其参与投标</w:t>
            </w:r>
            <w:r>
              <w:rPr>
                <w:color w:val="0000FF"/>
                <w:spacing w:val="1"/>
              </w:rPr>
              <w:t xml:space="preserve">   </w:t>
            </w:r>
            <w:r>
              <w:rPr>
                <w:color w:val="0000FF"/>
                <w:spacing w:val="-9"/>
              </w:rPr>
              <w:t>和工程建设】（提供网站截图加盖公章，查询日期不得早于招</w:t>
            </w:r>
            <w:r>
              <w:rPr>
                <w:color w:val="0000FF"/>
                <w:spacing w:val="4"/>
              </w:rPr>
              <w:t xml:space="preserve">   </w:t>
            </w:r>
            <w:r>
              <w:rPr>
                <w:color w:val="0000FF"/>
                <w:spacing w:val="-5"/>
              </w:rPr>
              <w:t>标公告发布之日</w:t>
            </w:r>
            <w:r>
              <w:rPr>
                <w:color w:val="0000FF"/>
                <w:spacing w:val="-54"/>
                <w:w w:val="97"/>
              </w:rPr>
              <w:t>）；</w:t>
            </w:r>
          </w:p>
          <w:p>
            <w:pPr>
              <w:pStyle w:val="TableText"/>
              <w:ind w:left="113" w:right="44" w:firstLine="3"/>
              <w:spacing w:before="31" w:line="351" w:lineRule="auto"/>
              <w:jc w:val="both"/>
              <w:rPr/>
            </w:pPr>
            <w:r>
              <w:rPr>
                <w:spacing w:val="-3"/>
              </w:rPr>
              <w:t>项目负责人资格：</w:t>
            </w:r>
            <w:r>
              <w:rPr>
                <w:color w:val="0000FF"/>
                <w:spacing w:val="-3"/>
              </w:rPr>
              <w:t>市政公用工程</w:t>
            </w:r>
            <w:r>
              <w:rPr>
                <w:spacing w:val="-3"/>
              </w:rPr>
              <w:t>专业</w:t>
            </w:r>
            <w:r>
              <w:rPr>
                <w:color w:val="0000FF"/>
                <w:spacing w:val="-3"/>
              </w:rPr>
              <w:t>二</w:t>
            </w:r>
            <w:r>
              <w:rPr>
                <w:spacing w:val="-3"/>
              </w:rPr>
              <w:t>级（及以上</w:t>
            </w:r>
            <w:r>
              <w:rPr>
                <w:spacing w:val="-28"/>
              </w:rPr>
              <w:t>）</w:t>
            </w:r>
            <w:r>
              <w:rPr>
                <w:color w:val="0000FF"/>
                <w:spacing w:val="-28"/>
              </w:rPr>
              <w:t>（</w:t>
            </w:r>
            <w:r>
              <w:rPr>
                <w:color w:val="0000FF"/>
                <w:spacing w:val="-3"/>
              </w:rPr>
              <w:t>注册或</w:t>
            </w:r>
            <w:r>
              <w:rPr>
                <w:color w:val="0000FF"/>
              </w:rPr>
              <w:t xml:space="preserve"> </w:t>
            </w:r>
            <w:r>
              <w:rPr>
                <w:color w:val="0000FF"/>
                <w:spacing w:val="-3"/>
              </w:rPr>
              <w:t>临时）</w:t>
            </w:r>
            <w:r>
              <w:rPr>
                <w:spacing w:val="-3"/>
              </w:rPr>
              <w:t>建造师执业资格，具备有效的安全生产考核合格证书，</w:t>
            </w:r>
            <w:r>
              <w:rPr>
                <w:spacing w:val="11"/>
              </w:rPr>
              <w:t xml:space="preserve"> </w:t>
            </w:r>
            <w:r>
              <w:rPr>
                <w:spacing w:val="-1"/>
              </w:rPr>
              <w:t>且不得担任其他在施建设工程项目的项目经理。</w:t>
            </w:r>
          </w:p>
          <w:p>
            <w:pPr>
              <w:pStyle w:val="TableText"/>
              <w:ind w:left="114"/>
              <w:spacing w:before="29" w:line="221" w:lineRule="auto"/>
              <w:rPr/>
            </w:pPr>
            <w:r>
              <w:rPr>
                <w:spacing w:val="-7"/>
              </w:rPr>
              <w:t>其他要求：</w:t>
            </w:r>
          </w:p>
          <w:p>
            <w:pPr>
              <w:pStyle w:val="TableText"/>
              <w:ind w:left="112" w:right="102" w:firstLine="16"/>
              <w:spacing w:before="159" w:line="355" w:lineRule="auto"/>
              <w:rPr/>
            </w:pPr>
            <w:r>
              <w:rPr>
                <w:color w:val="0000FF"/>
                <w:spacing w:val="2"/>
              </w:rPr>
              <w:t>1.本次招标实行资格后审，审查内容以投标截止时间前填报</w:t>
            </w:r>
            <w:r>
              <w:rPr>
                <w:color w:val="0000FF"/>
                <w:spacing w:val="12"/>
              </w:rPr>
              <w:t xml:space="preserve"> </w:t>
            </w:r>
            <w:r>
              <w:rPr>
                <w:color w:val="0000FF"/>
                <w:spacing w:val="-1"/>
              </w:rPr>
              <w:t>上传南阳市企业诚信库信息为准，过期更改的诚信库 信息不</w:t>
            </w:r>
            <w:r>
              <w:rPr>
                <w:color w:val="0000FF"/>
                <w:spacing w:val="5"/>
              </w:rPr>
              <w:t xml:space="preserve"> </w:t>
            </w:r>
            <w:r>
              <w:rPr>
                <w:color w:val="0000FF"/>
                <w:spacing w:val="-1"/>
              </w:rPr>
              <w:t>作为本项目评审依据。开评标现场不接受诚信</w:t>
            </w:r>
            <w:r>
              <w:rPr>
                <w:color w:val="0000FF"/>
                <w:spacing w:val="-2"/>
              </w:rPr>
              <w:t>库信息 原件。</w:t>
            </w:r>
            <w:r>
              <w:rPr>
                <w:color w:val="0000FF"/>
              </w:rPr>
              <w:t xml:space="preserve"> </w:t>
            </w:r>
            <w:r>
              <w:rPr>
                <w:color w:val="0000FF"/>
                <w:spacing w:val="-1"/>
              </w:rPr>
              <w:t>诚信库上传信息必须内容齐全，真实有效，原件扫描 件清晰</w:t>
            </w:r>
            <w:r>
              <w:rPr>
                <w:color w:val="0000FF"/>
                <w:spacing w:val="5"/>
              </w:rPr>
              <w:t xml:space="preserve"> </w:t>
            </w:r>
            <w:r>
              <w:rPr>
                <w:color w:val="0000FF"/>
                <w:spacing w:val="-1"/>
              </w:rPr>
              <w:t>可辨。投标文件中资格审查资料应与上传南阳市诚信 库信息</w:t>
            </w:r>
            <w:r>
              <w:rPr>
                <w:color w:val="0000FF"/>
                <w:spacing w:val="5"/>
              </w:rPr>
              <w:t xml:space="preserve"> </w:t>
            </w:r>
            <w:r>
              <w:rPr>
                <w:color w:val="0000FF"/>
                <w:spacing w:val="3"/>
              </w:rPr>
              <w:t>一致。否则，由此造成应得分而未得分或资格审查不合格等</w:t>
            </w:r>
            <w:r>
              <w:rPr>
                <w:color w:val="0000FF"/>
                <w:spacing w:val="4"/>
              </w:rPr>
              <w:t xml:space="preserve"> </w:t>
            </w:r>
            <w:r>
              <w:rPr>
                <w:color w:val="0000FF"/>
                <w:spacing w:val="-5"/>
              </w:rPr>
              <w:t>情况的，</w:t>
            </w:r>
            <w:r>
              <w:rPr>
                <w:color w:val="0000FF"/>
                <w:spacing w:val="43"/>
              </w:rPr>
              <w:t xml:space="preserve"> </w:t>
            </w:r>
            <w:r>
              <w:rPr>
                <w:color w:val="0000FF"/>
                <w:spacing w:val="-5"/>
              </w:rPr>
              <w:t>由投标企业承担责任。</w:t>
            </w:r>
          </w:p>
          <w:p>
            <w:pPr>
              <w:pStyle w:val="TableText"/>
              <w:ind w:left="116"/>
              <w:spacing w:before="32" w:line="220" w:lineRule="auto"/>
              <w:rPr/>
            </w:pPr>
            <w:r>
              <w:rPr>
                <w:color w:val="0000FF"/>
                <w:spacing w:val="-1"/>
              </w:rPr>
              <w:t>2、本次招标不接受联合体投标， 不允许分包和转包。</w:t>
            </w:r>
          </w:p>
          <w:p>
            <w:pPr>
              <w:pStyle w:val="TableText"/>
              <w:ind w:left="113"/>
              <w:spacing w:before="235" w:line="218" w:lineRule="auto"/>
              <w:rPr/>
            </w:pPr>
            <w:r>
              <w:rPr>
                <w:spacing w:val="3"/>
              </w:rPr>
              <w:t>注：上述相关证件原件扫描件按要求上传至“南阳市公共资</w:t>
            </w:r>
          </w:p>
        </w:tc>
      </w:tr>
    </w:tbl>
    <w:p>
      <w:pPr>
        <w:pStyle w:val="BodyText"/>
        <w:spacing w:line="83" w:lineRule="exact"/>
        <w:rPr>
          <w:sz w:val="7"/>
        </w:rPr>
      </w:pPr>
      <w:r/>
    </w:p>
    <w:p>
      <w:pPr>
        <w:spacing w:line="83" w:lineRule="exact"/>
        <w:sectPr>
          <w:footerReference w:type="default" r:id="rId14"/>
          <w:pgSz w:w="11907" w:h="16839"/>
          <w:pgMar w:top="400" w:right="1785" w:bottom="1234" w:left="607" w:header="0" w:footer="1070" w:gutter="0"/>
        </w:sectPr>
        <w:rPr>
          <w:sz w:val="7"/>
          <w:szCs w:val="7"/>
        </w:rPr>
      </w:pPr>
    </w:p>
    <w:p>
      <w:pPr>
        <w:spacing w:before="94"/>
        <w:rPr/>
      </w:pPr>
      <w:r/>
    </w:p>
    <w:p>
      <w:pPr>
        <w:spacing w:before="93"/>
        <w:rPr/>
      </w:pPr>
      <w:r/>
    </w:p>
    <w:tbl>
      <w:tblPr>
        <w:tblStyle w:val="TableNormal"/>
        <w:tblW w:w="946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1"/>
        <w:gridCol w:w="2423"/>
        <w:gridCol w:w="5765"/>
      </w:tblGrid>
      <w:tr>
        <w:trPr>
          <w:trHeight w:val="578" w:hRule="atLeast"/>
        </w:trPr>
        <w:tc>
          <w:tcPr>
            <w:tcW w:w="1281" w:type="dxa"/>
            <w:vAlign w:val="top"/>
          </w:tcPr>
          <w:p>
            <w:pPr>
              <w:pStyle w:val="TableText"/>
              <w:ind w:left="331"/>
              <w:spacing w:before="113" w:line="221" w:lineRule="auto"/>
              <w:rPr/>
            </w:pPr>
            <w:r>
              <w:rPr>
                <w:spacing w:val="-2"/>
              </w:rPr>
              <w:t>条款号</w:t>
            </w:r>
          </w:p>
        </w:tc>
        <w:tc>
          <w:tcPr>
            <w:tcW w:w="2423" w:type="dxa"/>
            <w:vAlign w:val="top"/>
          </w:tcPr>
          <w:p>
            <w:pPr>
              <w:pStyle w:val="TableText"/>
              <w:ind w:left="797"/>
              <w:spacing w:before="113" w:line="221" w:lineRule="auto"/>
              <w:rPr/>
            </w:pPr>
            <w:r>
              <w:rPr>
                <w:spacing w:val="-2"/>
              </w:rPr>
              <w:t>条款名称</w:t>
            </w:r>
          </w:p>
        </w:tc>
        <w:tc>
          <w:tcPr>
            <w:tcW w:w="5765" w:type="dxa"/>
            <w:vAlign w:val="top"/>
          </w:tcPr>
          <w:p>
            <w:pPr>
              <w:pStyle w:val="TableText"/>
              <w:ind w:left="2153"/>
              <w:spacing w:before="113" w:line="221" w:lineRule="auto"/>
              <w:rPr/>
            </w:pPr>
            <w:r>
              <w:rPr>
                <w:spacing w:val="-14"/>
              </w:rPr>
              <w:t>编</w:t>
            </w:r>
            <w:r>
              <w:rPr>
                <w:spacing w:val="8"/>
              </w:rPr>
              <w:t xml:space="preserve">  </w:t>
            </w:r>
            <w:r>
              <w:rPr>
                <w:spacing w:val="-14"/>
              </w:rPr>
              <w:t>列</w:t>
            </w:r>
            <w:r>
              <w:rPr>
                <w:spacing w:val="16"/>
              </w:rPr>
              <w:t xml:space="preserve">  </w:t>
            </w:r>
            <w:r>
              <w:rPr>
                <w:spacing w:val="-14"/>
              </w:rPr>
              <w:t>内</w:t>
            </w:r>
            <w:r>
              <w:rPr>
                <w:spacing w:val="5"/>
              </w:rPr>
              <w:t xml:space="preserve">  </w:t>
            </w:r>
            <w:r>
              <w:rPr>
                <w:spacing w:val="-14"/>
              </w:rPr>
              <w:t>容</w:t>
            </w:r>
          </w:p>
        </w:tc>
      </w:tr>
      <w:tr>
        <w:trPr>
          <w:trHeight w:val="571" w:hRule="atLeast"/>
        </w:trPr>
        <w:tc>
          <w:tcPr>
            <w:tcW w:w="1281" w:type="dxa"/>
            <w:vAlign w:val="top"/>
          </w:tcPr>
          <w:p>
            <w:pPr>
              <w:rPr>
                <w:rFonts w:ascii="Arial"/>
                <w:sz w:val="21"/>
              </w:rPr>
            </w:pPr>
            <w:r/>
          </w:p>
        </w:tc>
        <w:tc>
          <w:tcPr>
            <w:tcW w:w="2423" w:type="dxa"/>
            <w:vAlign w:val="top"/>
          </w:tcPr>
          <w:p>
            <w:pPr>
              <w:rPr>
                <w:rFonts w:ascii="Arial"/>
                <w:sz w:val="21"/>
              </w:rPr>
            </w:pPr>
            <w:r/>
          </w:p>
        </w:tc>
        <w:tc>
          <w:tcPr>
            <w:tcW w:w="5765" w:type="dxa"/>
            <w:vAlign w:val="top"/>
          </w:tcPr>
          <w:p>
            <w:pPr>
              <w:pStyle w:val="TableText"/>
              <w:ind w:left="112"/>
              <w:spacing w:before="106" w:line="221" w:lineRule="auto"/>
              <w:rPr/>
            </w:pPr>
            <w:r>
              <w:rPr>
                <w:spacing w:val="-1"/>
              </w:rPr>
              <w:t>源交易平台企业诚信库”。</w:t>
            </w:r>
          </w:p>
        </w:tc>
      </w:tr>
      <w:tr>
        <w:trPr>
          <w:trHeight w:val="1638" w:hRule="atLeast"/>
        </w:trPr>
        <w:tc>
          <w:tcPr>
            <w:tcW w:w="1281" w:type="dxa"/>
            <w:vAlign w:val="top"/>
          </w:tcPr>
          <w:p>
            <w:pPr>
              <w:spacing w:line="302" w:lineRule="auto"/>
              <w:rPr>
                <w:rFonts w:ascii="Arial"/>
                <w:sz w:val="21"/>
              </w:rPr>
            </w:pPr>
            <w:r/>
          </w:p>
          <w:p>
            <w:pPr>
              <w:spacing w:line="302" w:lineRule="auto"/>
              <w:rPr>
                <w:rFonts w:ascii="Arial"/>
                <w:sz w:val="21"/>
              </w:rPr>
            </w:pPr>
            <w:r/>
          </w:p>
          <w:p>
            <w:pPr>
              <w:pStyle w:val="TableText"/>
              <w:ind w:left="398"/>
              <w:spacing w:before="68" w:line="183" w:lineRule="auto"/>
              <w:rPr/>
            </w:pPr>
            <w:r>
              <w:rPr>
                <w:spacing w:val="-4"/>
              </w:rPr>
              <w:t>1.4.2</w:t>
            </w:r>
          </w:p>
        </w:tc>
        <w:tc>
          <w:tcPr>
            <w:tcW w:w="2423" w:type="dxa"/>
            <w:vAlign w:val="top"/>
          </w:tcPr>
          <w:p>
            <w:pPr>
              <w:spacing w:line="285" w:lineRule="auto"/>
              <w:rPr>
                <w:rFonts w:ascii="Arial"/>
                <w:sz w:val="21"/>
              </w:rPr>
            </w:pPr>
            <w:r/>
          </w:p>
          <w:p>
            <w:pPr>
              <w:spacing w:line="285" w:lineRule="auto"/>
              <w:rPr>
                <w:rFonts w:ascii="Arial"/>
                <w:sz w:val="21"/>
              </w:rPr>
            </w:pPr>
            <w:r/>
          </w:p>
          <w:p>
            <w:pPr>
              <w:pStyle w:val="TableText"/>
              <w:ind w:left="115"/>
              <w:spacing w:before="69" w:line="221" w:lineRule="auto"/>
              <w:rPr/>
            </w:pPr>
            <w:r>
              <w:rPr>
                <w:spacing w:val="-1"/>
              </w:rPr>
              <w:t>是否接受联合体投标</w:t>
            </w:r>
          </w:p>
        </w:tc>
        <w:tc>
          <w:tcPr>
            <w:tcW w:w="5765" w:type="dxa"/>
            <w:vAlign w:val="top"/>
          </w:tcPr>
          <w:p>
            <w:pPr>
              <w:pStyle w:val="TableText"/>
              <w:ind w:left="230"/>
              <w:spacing w:before="30" w:line="222" w:lineRule="auto"/>
              <w:rPr/>
            </w:pPr>
            <w:r>
              <w:rPr>
                <w:rFonts w:ascii="Segoe UI Symbol" w:hAnsi="Segoe UI Symbol" w:eastAsia="Segoe UI Symbol" w:cs="Segoe UI Symbol"/>
                <w:color w:val="0000FF"/>
                <w:spacing w:val="-7"/>
              </w:rPr>
              <w:t>☑</w:t>
            </w:r>
            <w:r>
              <w:rPr>
                <w:rFonts w:ascii="Segoe UI Symbol" w:hAnsi="Segoe UI Symbol" w:eastAsia="Segoe UI Symbol" w:cs="Segoe UI Symbol"/>
                <w:color w:val="0000FF"/>
                <w:spacing w:val="-15"/>
              </w:rPr>
              <w:t xml:space="preserve"> </w:t>
            </w:r>
            <w:r>
              <w:rPr>
                <w:color w:val="0000FF"/>
                <w:spacing w:val="-7"/>
              </w:rPr>
              <w:t>不接受</w:t>
            </w:r>
          </w:p>
          <w:p>
            <w:pPr>
              <w:pStyle w:val="TableText"/>
              <w:ind w:left="1523" w:right="2609" w:hanging="1280"/>
              <w:spacing w:before="140" w:line="350" w:lineRule="auto"/>
              <w:rPr/>
            </w:pPr>
            <w:r>
              <w:rPr>
                <w:color w:val="0000FF"/>
                <w:spacing w:val="-8"/>
              </w:rPr>
              <w:t>□接受</w:t>
            </w:r>
            <w:r>
              <w:rPr>
                <w:color w:val="0000FF"/>
                <w:spacing w:val="8"/>
              </w:rPr>
              <w:t xml:space="preserve">      </w:t>
            </w:r>
            <w:r>
              <w:rPr>
                <w:spacing w:val="-8"/>
              </w:rPr>
              <w:t>应满足下列要求：</w:t>
            </w:r>
            <w:r>
              <w:rPr>
                <w:spacing w:val="5"/>
              </w:rPr>
              <w:t xml:space="preserve"> </w:t>
            </w:r>
            <w:r>
              <w:rPr>
                <w:color w:val="0000FF"/>
              </w:rPr>
              <w:t>/</w:t>
            </w:r>
          </w:p>
          <w:p>
            <w:pPr>
              <w:pStyle w:val="TableText"/>
              <w:ind w:left="222"/>
              <w:spacing w:before="22" w:line="221" w:lineRule="auto"/>
              <w:rPr/>
            </w:pPr>
            <w:r>
              <w:rPr>
                <w:spacing w:val="-1"/>
              </w:rPr>
              <w:t>联合体资质按照联合体协议约定的分工认定。</w:t>
            </w:r>
          </w:p>
        </w:tc>
      </w:tr>
      <w:tr>
        <w:trPr>
          <w:trHeight w:val="1776" w:hRule="atLeast"/>
        </w:trPr>
        <w:tc>
          <w:tcPr>
            <w:tcW w:w="1281" w:type="dxa"/>
            <w:vAlign w:val="top"/>
            <w:tcBorders>
              <w:bottom w:val="single" w:color="000000" w:sz="4" w:space="0"/>
            </w:tcBorders>
          </w:tcPr>
          <w:p>
            <w:pPr>
              <w:spacing w:line="337" w:lineRule="auto"/>
              <w:rPr>
                <w:rFonts w:ascii="Arial"/>
                <w:sz w:val="21"/>
              </w:rPr>
            </w:pPr>
            <w:r/>
          </w:p>
          <w:p>
            <w:pPr>
              <w:spacing w:line="337" w:lineRule="auto"/>
              <w:rPr>
                <w:rFonts w:ascii="Arial"/>
                <w:sz w:val="21"/>
              </w:rPr>
            </w:pPr>
            <w:r/>
          </w:p>
          <w:p>
            <w:pPr>
              <w:pStyle w:val="TableText"/>
              <w:ind w:left="398"/>
              <w:spacing w:before="68" w:line="183" w:lineRule="auto"/>
              <w:rPr/>
            </w:pPr>
            <w:r>
              <w:rPr>
                <w:spacing w:val="-5"/>
              </w:rPr>
              <w:t>1.5.1</w:t>
            </w:r>
          </w:p>
        </w:tc>
        <w:tc>
          <w:tcPr>
            <w:tcW w:w="2423" w:type="dxa"/>
            <w:vAlign w:val="top"/>
            <w:tcBorders>
              <w:bottom w:val="single" w:color="000000" w:sz="4" w:space="0"/>
            </w:tcBorders>
          </w:tcPr>
          <w:p>
            <w:pPr>
              <w:spacing w:line="320" w:lineRule="auto"/>
              <w:rPr>
                <w:rFonts w:ascii="Arial"/>
                <w:sz w:val="21"/>
              </w:rPr>
            </w:pPr>
            <w:r/>
          </w:p>
          <w:p>
            <w:pPr>
              <w:spacing w:line="320" w:lineRule="auto"/>
              <w:rPr>
                <w:rFonts w:ascii="Arial"/>
                <w:sz w:val="21"/>
              </w:rPr>
            </w:pPr>
            <w:r/>
          </w:p>
          <w:p>
            <w:pPr>
              <w:pStyle w:val="TableText"/>
              <w:ind w:left="113"/>
              <w:spacing w:before="68" w:line="221" w:lineRule="auto"/>
              <w:rPr/>
            </w:pPr>
            <w:r>
              <w:rPr>
                <w:spacing w:val="-2"/>
              </w:rPr>
              <w:t>踏勘现场</w:t>
            </w:r>
          </w:p>
        </w:tc>
        <w:tc>
          <w:tcPr>
            <w:tcW w:w="5765" w:type="dxa"/>
            <w:vAlign w:val="top"/>
            <w:tcBorders>
              <w:bottom w:val="single" w:color="000000" w:sz="4" w:space="0"/>
            </w:tcBorders>
          </w:tcPr>
          <w:p>
            <w:pPr>
              <w:pStyle w:val="TableText"/>
              <w:ind w:left="230"/>
              <w:spacing w:before="30" w:line="224" w:lineRule="auto"/>
              <w:rPr/>
            </w:pPr>
            <w:r>
              <w:rPr>
                <w:rFonts w:ascii="Segoe UI Symbol" w:hAnsi="Segoe UI Symbol" w:eastAsia="Segoe UI Symbol" w:cs="Segoe UI Symbol"/>
                <w:color w:val="0000FF"/>
                <w:spacing w:val="-7"/>
              </w:rPr>
              <w:t>☑</w:t>
            </w:r>
            <w:r>
              <w:rPr>
                <w:rFonts w:ascii="Segoe UI Symbol" w:hAnsi="Segoe UI Symbol" w:eastAsia="Segoe UI Symbol" w:cs="Segoe UI Symbol"/>
                <w:color w:val="0000FF"/>
                <w:spacing w:val="-15"/>
              </w:rPr>
              <w:t xml:space="preserve"> </w:t>
            </w:r>
            <w:r>
              <w:rPr>
                <w:color w:val="0000FF"/>
                <w:spacing w:val="-7"/>
              </w:rPr>
              <w:t>不组织</w:t>
            </w:r>
          </w:p>
          <w:p>
            <w:pPr>
              <w:pStyle w:val="TableText"/>
              <w:ind w:left="1735" w:right="3238" w:hanging="1492"/>
              <w:spacing w:before="86" w:line="299" w:lineRule="auto"/>
              <w:rPr/>
            </w:pPr>
            <w:r>
              <w:rPr>
                <w:color w:val="0000FF"/>
                <w:spacing w:val="-11"/>
              </w:rPr>
              <w:t>□组织</w:t>
            </w:r>
            <w:r>
              <w:rPr>
                <w:color w:val="0000FF"/>
                <w:spacing w:val="9"/>
              </w:rPr>
              <w:t xml:space="preserve">      </w:t>
            </w:r>
            <w:r>
              <w:rPr>
                <w:spacing w:val="-11"/>
              </w:rPr>
              <w:t>踏勘时间：</w:t>
            </w:r>
            <w:r>
              <w:rPr/>
              <w:t xml:space="preserve"> </w:t>
            </w:r>
            <w:r>
              <w:rPr>
                <w:color w:val="0000FF"/>
              </w:rPr>
              <w:t>/</w:t>
            </w:r>
          </w:p>
          <w:p>
            <w:pPr>
              <w:pStyle w:val="TableText"/>
              <w:ind w:left="1525"/>
              <w:spacing w:before="26" w:line="221" w:lineRule="auto"/>
              <w:rPr/>
            </w:pPr>
            <w:r>
              <w:rPr>
                <w:spacing w:val="-5"/>
              </w:rPr>
              <w:t>踏勘集中地点：</w:t>
            </w:r>
          </w:p>
          <w:p>
            <w:pPr>
              <w:pStyle w:val="TableText"/>
              <w:ind w:left="1524"/>
              <w:spacing w:before="102" w:line="226" w:lineRule="auto"/>
              <w:rPr/>
            </w:pPr>
            <w:r>
              <w:rPr>
                <w:color w:val="0000FF"/>
              </w:rPr>
              <w:t>/</w:t>
            </w:r>
          </w:p>
        </w:tc>
      </w:tr>
      <w:tr>
        <w:trPr>
          <w:trHeight w:val="1770" w:hRule="atLeast"/>
        </w:trPr>
        <w:tc>
          <w:tcPr>
            <w:tcW w:w="1281" w:type="dxa"/>
            <w:vAlign w:val="top"/>
            <w:tcBorders>
              <w:top w:val="single" w:color="000000" w:sz="4" w:space="0"/>
            </w:tcBorders>
          </w:tcPr>
          <w:p>
            <w:pPr>
              <w:spacing w:line="335" w:lineRule="auto"/>
              <w:rPr>
                <w:rFonts w:ascii="Arial"/>
                <w:sz w:val="21"/>
              </w:rPr>
            </w:pPr>
            <w:r/>
          </w:p>
          <w:p>
            <w:pPr>
              <w:spacing w:line="335" w:lineRule="auto"/>
              <w:rPr>
                <w:rFonts w:ascii="Arial"/>
                <w:sz w:val="21"/>
              </w:rPr>
            </w:pPr>
            <w:r/>
          </w:p>
          <w:p>
            <w:pPr>
              <w:pStyle w:val="TableText"/>
              <w:ind w:left="398"/>
              <w:spacing w:before="68" w:line="183" w:lineRule="auto"/>
              <w:rPr/>
            </w:pPr>
            <w:r>
              <w:rPr>
                <w:spacing w:val="-4"/>
              </w:rPr>
              <w:t>1.6.1</w:t>
            </w:r>
          </w:p>
        </w:tc>
        <w:tc>
          <w:tcPr>
            <w:tcW w:w="2423" w:type="dxa"/>
            <w:vAlign w:val="top"/>
            <w:tcBorders>
              <w:top w:val="single" w:color="000000" w:sz="4" w:space="0"/>
            </w:tcBorders>
          </w:tcPr>
          <w:p>
            <w:pPr>
              <w:spacing w:line="317" w:lineRule="auto"/>
              <w:rPr>
                <w:rFonts w:ascii="Arial"/>
                <w:sz w:val="21"/>
              </w:rPr>
            </w:pPr>
            <w:r/>
          </w:p>
          <w:p>
            <w:pPr>
              <w:spacing w:line="318" w:lineRule="auto"/>
              <w:rPr>
                <w:rFonts w:ascii="Arial"/>
                <w:sz w:val="21"/>
              </w:rPr>
            </w:pPr>
            <w:r/>
          </w:p>
          <w:p>
            <w:pPr>
              <w:pStyle w:val="TableText"/>
              <w:ind w:left="114"/>
              <w:spacing w:before="69" w:line="220" w:lineRule="auto"/>
              <w:rPr/>
            </w:pPr>
            <w:r>
              <w:rPr>
                <w:spacing w:val="-2"/>
              </w:rPr>
              <w:t>投标预备会</w:t>
            </w:r>
          </w:p>
        </w:tc>
        <w:tc>
          <w:tcPr>
            <w:tcW w:w="5765" w:type="dxa"/>
            <w:vAlign w:val="top"/>
            <w:tcBorders>
              <w:top w:val="single" w:color="000000" w:sz="4" w:space="0"/>
            </w:tcBorders>
          </w:tcPr>
          <w:p>
            <w:pPr>
              <w:pStyle w:val="TableText"/>
              <w:ind w:left="230"/>
              <w:spacing w:before="27" w:line="222" w:lineRule="auto"/>
              <w:rPr/>
            </w:pPr>
            <w:r>
              <w:rPr>
                <w:rFonts w:ascii="Segoe UI Symbol" w:hAnsi="Segoe UI Symbol" w:eastAsia="Segoe UI Symbol" w:cs="Segoe UI Symbol"/>
                <w:color w:val="0000FF"/>
                <w:spacing w:val="-7"/>
              </w:rPr>
              <w:t>☑</w:t>
            </w:r>
            <w:r>
              <w:rPr>
                <w:rFonts w:ascii="Segoe UI Symbol" w:hAnsi="Segoe UI Symbol" w:eastAsia="Segoe UI Symbol" w:cs="Segoe UI Symbol"/>
                <w:color w:val="0000FF"/>
                <w:spacing w:val="-15"/>
              </w:rPr>
              <w:t xml:space="preserve"> </w:t>
            </w:r>
            <w:r>
              <w:rPr>
                <w:color w:val="0000FF"/>
                <w:spacing w:val="-7"/>
              </w:rPr>
              <w:t>不召开</w:t>
            </w:r>
          </w:p>
          <w:p>
            <w:pPr>
              <w:pStyle w:val="TableText"/>
              <w:ind w:left="1799" w:right="3173" w:hanging="1556"/>
              <w:spacing w:before="86" w:line="301" w:lineRule="auto"/>
              <w:rPr/>
            </w:pPr>
            <w:r>
              <w:rPr>
                <w:color w:val="0000FF"/>
                <w:spacing w:val="-12"/>
              </w:rPr>
              <w:t>□召开</w:t>
            </w:r>
            <w:r>
              <w:rPr>
                <w:color w:val="0000FF"/>
                <w:spacing w:val="3"/>
              </w:rPr>
              <w:t xml:space="preserve">       </w:t>
            </w:r>
            <w:r>
              <w:rPr>
                <w:spacing w:val="-12"/>
              </w:rPr>
              <w:t>召开时间：</w:t>
            </w:r>
            <w:r>
              <w:rPr>
                <w:spacing w:val="1"/>
              </w:rPr>
              <w:t xml:space="preserve"> </w:t>
            </w:r>
            <w:r>
              <w:rPr>
                <w:color w:val="0000FF"/>
              </w:rPr>
              <w:t>/</w:t>
            </w:r>
          </w:p>
          <w:p>
            <w:pPr>
              <w:pStyle w:val="TableText"/>
              <w:ind w:left="1598"/>
              <w:spacing w:before="22" w:line="222" w:lineRule="auto"/>
              <w:rPr/>
            </w:pPr>
            <w:r>
              <w:rPr>
                <w:spacing w:val="-8"/>
              </w:rPr>
              <w:t>召开地点：</w:t>
            </w:r>
          </w:p>
          <w:p>
            <w:pPr>
              <w:pStyle w:val="TableText"/>
              <w:ind w:left="1588"/>
              <w:spacing w:before="102" w:line="226" w:lineRule="auto"/>
              <w:rPr/>
            </w:pPr>
            <w:r>
              <w:rPr>
                <w:color w:val="0000FF"/>
              </w:rPr>
              <w:t>/</w:t>
            </w:r>
          </w:p>
        </w:tc>
      </w:tr>
      <w:tr>
        <w:trPr>
          <w:trHeight w:val="2862" w:hRule="atLeast"/>
        </w:trPr>
        <w:tc>
          <w:tcPr>
            <w:tcW w:w="1281" w:type="dxa"/>
            <w:vAlign w:val="top"/>
          </w:tcPr>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398"/>
              <w:spacing w:before="69" w:line="183" w:lineRule="auto"/>
              <w:rPr/>
            </w:pPr>
            <w:r>
              <w:rPr>
                <w:spacing w:val="-5"/>
              </w:rPr>
              <w:t>1.7.1</w:t>
            </w:r>
          </w:p>
        </w:tc>
        <w:tc>
          <w:tcPr>
            <w:tcW w:w="2423"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pStyle w:val="TableText"/>
              <w:ind w:left="114"/>
              <w:spacing w:before="68" w:line="221" w:lineRule="auto"/>
              <w:rPr/>
            </w:pPr>
            <w:r>
              <w:rPr>
                <w:spacing w:val="-3"/>
              </w:rPr>
              <w:t>分包</w:t>
            </w:r>
          </w:p>
        </w:tc>
        <w:tc>
          <w:tcPr>
            <w:tcW w:w="5765" w:type="dxa"/>
            <w:vAlign w:val="top"/>
          </w:tcPr>
          <w:p>
            <w:pPr>
              <w:pStyle w:val="TableText"/>
              <w:ind w:left="230"/>
              <w:spacing w:before="32" w:line="221" w:lineRule="auto"/>
              <w:rPr/>
            </w:pPr>
            <w:r>
              <w:rPr>
                <w:rFonts w:ascii="Segoe UI Symbol" w:hAnsi="Segoe UI Symbol" w:eastAsia="Segoe UI Symbol" w:cs="Segoe UI Symbol"/>
                <w:color w:val="0000FF"/>
                <w:spacing w:val="-7"/>
              </w:rPr>
              <w:t>☑</w:t>
            </w:r>
            <w:r>
              <w:rPr>
                <w:rFonts w:ascii="Segoe UI Symbol" w:hAnsi="Segoe UI Symbol" w:eastAsia="Segoe UI Symbol" w:cs="Segoe UI Symbol"/>
                <w:color w:val="0000FF"/>
                <w:spacing w:val="-15"/>
              </w:rPr>
              <w:t xml:space="preserve"> </w:t>
            </w:r>
            <w:r>
              <w:rPr>
                <w:color w:val="0000FF"/>
                <w:spacing w:val="-7"/>
              </w:rPr>
              <w:t>不允许</w:t>
            </w:r>
          </w:p>
          <w:p>
            <w:pPr>
              <w:pStyle w:val="TableText"/>
              <w:ind w:left="1588" w:right="2753" w:hanging="1345"/>
              <w:spacing w:before="141" w:line="348" w:lineRule="auto"/>
              <w:rPr/>
            </w:pPr>
            <w:r>
              <w:rPr>
                <w:color w:val="0000FF"/>
                <w:spacing w:val="-9"/>
              </w:rPr>
              <w:t>□允许</w:t>
            </w:r>
            <w:r>
              <w:rPr>
                <w:color w:val="0000FF"/>
                <w:spacing w:val="2"/>
              </w:rPr>
              <w:t xml:space="preserve">       </w:t>
            </w:r>
            <w:r>
              <w:rPr>
                <w:spacing w:val="-9"/>
              </w:rPr>
              <w:t>分包内容要求：</w:t>
            </w:r>
            <w:r>
              <w:rPr>
                <w:spacing w:val="2"/>
              </w:rPr>
              <w:t xml:space="preserve"> </w:t>
            </w:r>
            <w:r>
              <w:rPr>
                <w:color w:val="0000FF"/>
              </w:rPr>
              <w:t>/</w:t>
            </w:r>
          </w:p>
          <w:p>
            <w:pPr>
              <w:pStyle w:val="TableText"/>
              <w:ind w:left="1592"/>
              <w:spacing w:before="24" w:line="221" w:lineRule="auto"/>
              <w:rPr/>
            </w:pPr>
            <w:r>
              <w:rPr>
                <w:spacing w:val="-5"/>
              </w:rPr>
              <w:t>分包金额要求：</w:t>
            </w:r>
          </w:p>
          <w:p>
            <w:pPr>
              <w:pStyle w:val="TableText"/>
              <w:ind w:left="1588"/>
              <w:spacing w:before="159" w:line="226" w:lineRule="auto"/>
              <w:rPr/>
            </w:pPr>
            <w:r>
              <w:rPr>
                <w:color w:val="0000FF"/>
              </w:rPr>
              <w:t>/</w:t>
            </w:r>
          </w:p>
          <w:p>
            <w:pPr>
              <w:pStyle w:val="TableText"/>
              <w:ind w:left="1588"/>
              <w:spacing w:before="151" w:line="221" w:lineRule="auto"/>
              <w:rPr/>
            </w:pPr>
            <w:r>
              <w:rPr>
                <w:spacing w:val="-3"/>
              </w:rPr>
              <w:t>接受分包的第三人资质要求：</w:t>
            </w:r>
          </w:p>
          <w:p>
            <w:pPr>
              <w:pStyle w:val="TableText"/>
              <w:ind w:left="1588"/>
              <w:spacing w:before="156" w:line="226" w:lineRule="auto"/>
              <w:rPr/>
            </w:pPr>
            <w:r>
              <w:rPr>
                <w:color w:val="0000FF"/>
              </w:rPr>
              <w:t>/</w:t>
            </w:r>
          </w:p>
        </w:tc>
      </w:tr>
      <w:tr>
        <w:trPr>
          <w:trHeight w:val="2864" w:hRule="atLeast"/>
        </w:trPr>
        <w:tc>
          <w:tcPr>
            <w:tcW w:w="1281" w:type="dxa"/>
            <w:vAlign w:val="top"/>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398"/>
              <w:spacing w:before="68" w:line="183" w:lineRule="auto"/>
              <w:rPr/>
            </w:pPr>
            <w:r>
              <w:rPr>
                <w:spacing w:val="-5"/>
              </w:rPr>
              <w:t>1.8.1</w:t>
            </w:r>
          </w:p>
        </w:tc>
        <w:tc>
          <w:tcPr>
            <w:tcW w:w="2423" w:type="dxa"/>
            <w:vAlign w:val="top"/>
          </w:tcPr>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spacing w:line="296" w:lineRule="auto"/>
              <w:rPr>
                <w:rFonts w:ascii="Arial"/>
                <w:sz w:val="21"/>
              </w:rPr>
            </w:pPr>
            <w:r/>
          </w:p>
          <w:p>
            <w:pPr>
              <w:pStyle w:val="TableText"/>
              <w:ind w:left="112"/>
              <w:spacing w:before="68" w:line="221" w:lineRule="auto"/>
              <w:rPr/>
            </w:pPr>
            <w:r>
              <w:rPr>
                <w:spacing w:val="-2"/>
              </w:rPr>
              <w:t>偏离</w:t>
            </w:r>
          </w:p>
        </w:tc>
        <w:tc>
          <w:tcPr>
            <w:tcW w:w="5765" w:type="dxa"/>
            <w:vAlign w:val="top"/>
          </w:tcPr>
          <w:p>
            <w:pPr>
              <w:pStyle w:val="TableText"/>
              <w:ind w:left="230"/>
              <w:spacing w:before="33" w:line="221" w:lineRule="auto"/>
              <w:rPr/>
            </w:pPr>
            <w:r>
              <w:rPr>
                <w:rFonts w:ascii="Segoe UI Symbol" w:hAnsi="Segoe UI Symbol" w:eastAsia="Segoe UI Symbol" w:cs="Segoe UI Symbol"/>
                <w:color w:val="0000FF"/>
                <w:spacing w:val="-7"/>
              </w:rPr>
              <w:t>☑</w:t>
            </w:r>
            <w:r>
              <w:rPr>
                <w:rFonts w:ascii="Segoe UI Symbol" w:hAnsi="Segoe UI Symbol" w:eastAsia="Segoe UI Symbol" w:cs="Segoe UI Symbol"/>
                <w:color w:val="0000FF"/>
                <w:spacing w:val="-15"/>
              </w:rPr>
              <w:t xml:space="preserve"> </w:t>
            </w:r>
            <w:r>
              <w:rPr>
                <w:color w:val="0000FF"/>
                <w:spacing w:val="-7"/>
              </w:rPr>
              <w:t>不允许</w:t>
            </w:r>
          </w:p>
          <w:p>
            <w:pPr>
              <w:pStyle w:val="TableText"/>
              <w:ind w:left="1590" w:right="293" w:hanging="1347"/>
              <w:spacing w:before="144" w:line="346" w:lineRule="auto"/>
              <w:rPr/>
            </w:pPr>
            <w:r>
              <w:rPr>
                <w:color w:val="0000FF"/>
                <w:spacing w:val="3"/>
              </w:rPr>
              <w:t>□允许</w:t>
            </w:r>
            <w:r>
              <w:rPr>
                <w:color w:val="0000FF"/>
                <w:spacing w:val="2"/>
              </w:rPr>
              <w:t xml:space="preserve">       </w:t>
            </w:r>
            <w:r>
              <w:rPr>
                <w:spacing w:val="3"/>
              </w:rPr>
              <w:t>可偏离的项目和范围见第六章“技术标准</w:t>
            </w:r>
            <w:r>
              <w:rPr/>
              <w:t xml:space="preserve"> </w:t>
            </w:r>
            <w:r>
              <w:rPr>
                <w:spacing w:val="-2"/>
              </w:rPr>
              <w:t>和要求”，</w:t>
            </w:r>
          </w:p>
          <w:p>
            <w:pPr>
              <w:pStyle w:val="TableText"/>
              <w:ind w:left="1597"/>
              <w:spacing w:before="28" w:line="221" w:lineRule="auto"/>
              <w:rPr/>
            </w:pPr>
            <w:r>
              <w:rPr>
                <w:spacing w:val="-5"/>
              </w:rPr>
              <w:t>允许偏离最高项数：</w:t>
            </w:r>
          </w:p>
          <w:p>
            <w:pPr>
              <w:pStyle w:val="TableText"/>
              <w:ind w:left="1588"/>
              <w:spacing w:before="156" w:line="226" w:lineRule="auto"/>
              <w:rPr/>
            </w:pPr>
            <w:r>
              <w:rPr>
                <w:color w:val="0000FF"/>
              </w:rPr>
              <w:t>/</w:t>
            </w:r>
          </w:p>
          <w:p>
            <w:pPr>
              <w:pStyle w:val="TableText"/>
              <w:ind w:left="1589"/>
              <w:spacing w:before="151" w:line="221" w:lineRule="auto"/>
              <w:rPr/>
            </w:pPr>
            <w:r>
              <w:rPr>
                <w:spacing w:val="-5"/>
              </w:rPr>
              <w:t>偏差调整方法：</w:t>
            </w:r>
          </w:p>
          <w:p>
            <w:pPr>
              <w:pStyle w:val="TableText"/>
              <w:ind w:left="1588"/>
              <w:spacing w:before="159" w:line="226" w:lineRule="auto"/>
              <w:rPr/>
            </w:pPr>
            <w:r>
              <w:rPr>
                <w:color w:val="0000FF"/>
              </w:rPr>
              <w:t>/</w:t>
            </w:r>
          </w:p>
        </w:tc>
      </w:tr>
      <w:tr>
        <w:trPr>
          <w:trHeight w:val="821" w:hRule="atLeast"/>
        </w:trPr>
        <w:tc>
          <w:tcPr>
            <w:tcW w:w="1281" w:type="dxa"/>
            <w:vAlign w:val="top"/>
          </w:tcPr>
          <w:p>
            <w:pPr>
              <w:pStyle w:val="TableText"/>
              <w:ind w:left="490"/>
              <w:spacing w:before="274" w:line="183" w:lineRule="auto"/>
              <w:rPr/>
            </w:pPr>
            <w:r>
              <w:rPr>
                <w:spacing w:val="-2"/>
              </w:rPr>
              <w:t>2.1</w:t>
            </w:r>
          </w:p>
        </w:tc>
        <w:tc>
          <w:tcPr>
            <w:tcW w:w="2423" w:type="dxa"/>
            <w:vAlign w:val="top"/>
          </w:tcPr>
          <w:p>
            <w:pPr>
              <w:pStyle w:val="TableText"/>
              <w:ind w:left="112" w:right="105" w:firstLine="2"/>
              <w:spacing w:before="35" w:line="341" w:lineRule="auto"/>
              <w:rPr/>
            </w:pPr>
            <w:r>
              <w:rPr>
                <w:spacing w:val="9"/>
              </w:rPr>
              <w:t>构成招标文件的其他材</w:t>
            </w:r>
            <w:r>
              <w:rPr>
                <w:spacing w:val="6"/>
              </w:rPr>
              <w:t xml:space="preserve"> </w:t>
            </w:r>
            <w:r>
              <w:rPr/>
              <w:t>料</w:t>
            </w:r>
          </w:p>
        </w:tc>
        <w:tc>
          <w:tcPr>
            <w:tcW w:w="5765" w:type="dxa"/>
            <w:vAlign w:val="top"/>
          </w:tcPr>
          <w:p>
            <w:pPr>
              <w:pStyle w:val="TableText"/>
              <w:ind w:left="114"/>
              <w:spacing w:before="239" w:line="221" w:lineRule="auto"/>
              <w:rPr/>
            </w:pPr>
            <w:r>
              <w:rPr>
                <w:color w:val="0000FF"/>
                <w:spacing w:val="-3"/>
              </w:rPr>
              <w:t>招标文件的澄清、补充、修改。</w:t>
            </w:r>
          </w:p>
        </w:tc>
      </w:tr>
      <w:tr>
        <w:trPr>
          <w:trHeight w:val="823" w:hRule="atLeast"/>
        </w:trPr>
        <w:tc>
          <w:tcPr>
            <w:tcW w:w="1281" w:type="dxa"/>
            <w:vAlign w:val="top"/>
          </w:tcPr>
          <w:p>
            <w:pPr>
              <w:pStyle w:val="TableText"/>
              <w:ind w:left="384"/>
              <w:spacing w:before="276" w:line="183" w:lineRule="auto"/>
              <w:rPr/>
            </w:pPr>
            <w:r>
              <w:rPr>
                <w:spacing w:val="-2"/>
              </w:rPr>
              <w:t>2.2.1</w:t>
            </w:r>
          </w:p>
        </w:tc>
        <w:tc>
          <w:tcPr>
            <w:tcW w:w="2423" w:type="dxa"/>
            <w:vAlign w:val="top"/>
          </w:tcPr>
          <w:p>
            <w:pPr>
              <w:pStyle w:val="TableText"/>
              <w:ind w:left="111" w:right="105" w:firstLine="1"/>
              <w:spacing w:before="37" w:line="341" w:lineRule="auto"/>
              <w:rPr/>
            </w:pPr>
            <w:r>
              <w:rPr>
                <w:spacing w:val="9"/>
              </w:rPr>
              <w:t>招标人澄清招标文件的</w:t>
            </w:r>
            <w:r>
              <w:rPr>
                <w:spacing w:val="8"/>
              </w:rPr>
              <w:t xml:space="preserve"> </w:t>
            </w:r>
            <w:r>
              <w:rPr>
                <w:spacing w:val="-1"/>
              </w:rPr>
              <w:t>截止时间</w:t>
            </w:r>
          </w:p>
        </w:tc>
        <w:tc>
          <w:tcPr>
            <w:tcW w:w="5765" w:type="dxa"/>
            <w:vAlign w:val="top"/>
          </w:tcPr>
          <w:p>
            <w:pPr>
              <w:pStyle w:val="TableText"/>
              <w:ind w:left="220"/>
              <w:spacing w:before="241" w:line="221" w:lineRule="auto"/>
              <w:rPr/>
            </w:pPr>
            <w:r>
              <w:rPr>
                <w:color w:val="0000FF"/>
                <w:spacing w:val="-4"/>
              </w:rPr>
              <w:t>递交投标文件的截止时间 15</w:t>
            </w:r>
            <w:r>
              <w:rPr>
                <w:color w:val="0000FF"/>
                <w:spacing w:val="56"/>
              </w:rPr>
              <w:t xml:space="preserve"> </w:t>
            </w:r>
            <w:r>
              <w:rPr>
                <w:color w:val="0000FF"/>
                <w:spacing w:val="-4"/>
              </w:rPr>
              <w:t>日</w:t>
            </w:r>
            <w:r>
              <w:rPr>
                <w:spacing w:val="-4"/>
              </w:rPr>
              <w:t>前</w:t>
            </w:r>
          </w:p>
        </w:tc>
      </w:tr>
      <w:tr>
        <w:trPr>
          <w:trHeight w:val="578" w:hRule="atLeast"/>
        </w:trPr>
        <w:tc>
          <w:tcPr>
            <w:tcW w:w="1281" w:type="dxa"/>
            <w:vAlign w:val="top"/>
          </w:tcPr>
          <w:p>
            <w:pPr>
              <w:pStyle w:val="TableText"/>
              <w:ind w:left="384"/>
              <w:spacing w:before="149" w:line="182" w:lineRule="auto"/>
              <w:rPr/>
            </w:pPr>
            <w:r>
              <w:rPr>
                <w:spacing w:val="-2"/>
              </w:rPr>
              <w:t>2.2.2</w:t>
            </w:r>
          </w:p>
        </w:tc>
        <w:tc>
          <w:tcPr>
            <w:tcW w:w="2423" w:type="dxa"/>
            <w:vAlign w:val="top"/>
          </w:tcPr>
          <w:p>
            <w:pPr>
              <w:pStyle w:val="TableText"/>
              <w:ind w:left="114"/>
              <w:spacing w:before="114" w:line="221" w:lineRule="auto"/>
              <w:rPr/>
            </w:pPr>
            <w:r>
              <w:rPr>
                <w:spacing w:val="9"/>
              </w:rPr>
              <w:t>投标人对招标文件提出</w:t>
            </w:r>
          </w:p>
        </w:tc>
        <w:tc>
          <w:tcPr>
            <w:tcW w:w="5765" w:type="dxa"/>
            <w:vAlign w:val="top"/>
          </w:tcPr>
          <w:p>
            <w:pPr>
              <w:pStyle w:val="TableText"/>
              <w:ind w:left="325"/>
              <w:spacing w:before="114" w:line="221" w:lineRule="auto"/>
              <w:rPr/>
            </w:pPr>
            <w:r>
              <w:rPr>
                <w:color w:val="0000FF"/>
                <w:spacing w:val="-5"/>
              </w:rPr>
              <w:t>递交投标文件的截止时间</w:t>
            </w:r>
            <w:r>
              <w:rPr>
                <w:color w:val="0000FF"/>
                <w:spacing w:val="26"/>
              </w:rPr>
              <w:t xml:space="preserve"> </w:t>
            </w:r>
            <w:r>
              <w:rPr>
                <w:color w:val="0000FF"/>
                <w:spacing w:val="-5"/>
              </w:rPr>
              <w:t>10</w:t>
            </w:r>
            <w:r>
              <w:rPr>
                <w:color w:val="0000FF"/>
                <w:spacing w:val="42"/>
              </w:rPr>
              <w:t xml:space="preserve"> </w:t>
            </w:r>
            <w:r>
              <w:rPr>
                <w:color w:val="0000FF"/>
                <w:spacing w:val="-5"/>
              </w:rPr>
              <w:t>日</w:t>
            </w:r>
            <w:r>
              <w:rPr>
                <w:spacing w:val="-5"/>
              </w:rPr>
              <w:t>前</w:t>
            </w:r>
          </w:p>
        </w:tc>
      </w:tr>
    </w:tbl>
    <w:p>
      <w:pPr>
        <w:pStyle w:val="BodyText"/>
        <w:spacing w:line="182" w:lineRule="exact"/>
        <w:rPr>
          <w:sz w:val="15"/>
        </w:rPr>
      </w:pPr>
      <w:r/>
    </w:p>
    <w:p>
      <w:pPr>
        <w:spacing w:line="182" w:lineRule="exact"/>
        <w:sectPr>
          <w:footerReference w:type="default" r:id="rId16"/>
          <w:pgSz w:w="11907" w:h="16839"/>
          <w:pgMar w:top="400" w:right="1785" w:bottom="1233" w:left="607" w:header="0" w:footer="1070" w:gutter="0"/>
        </w:sectPr>
        <w:rPr>
          <w:sz w:val="15"/>
          <w:szCs w:val="15"/>
        </w:rPr>
      </w:pPr>
    </w:p>
    <w:p>
      <w:pPr>
        <w:spacing w:before="94"/>
        <w:rPr/>
      </w:pPr>
      <w:r/>
    </w:p>
    <w:p>
      <w:pPr>
        <w:spacing w:before="93"/>
        <w:rPr/>
      </w:pPr>
      <w:r/>
    </w:p>
    <w:tbl>
      <w:tblPr>
        <w:tblStyle w:val="TableNormal"/>
        <w:tblW w:w="946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1"/>
        <w:gridCol w:w="2423"/>
        <w:gridCol w:w="5765"/>
      </w:tblGrid>
      <w:tr>
        <w:trPr>
          <w:trHeight w:val="578" w:hRule="atLeast"/>
        </w:trPr>
        <w:tc>
          <w:tcPr>
            <w:tcW w:w="1281" w:type="dxa"/>
            <w:vAlign w:val="top"/>
          </w:tcPr>
          <w:p>
            <w:pPr>
              <w:pStyle w:val="TableText"/>
              <w:ind w:left="331"/>
              <w:spacing w:before="113" w:line="221" w:lineRule="auto"/>
              <w:rPr/>
            </w:pPr>
            <w:r>
              <w:rPr>
                <w:spacing w:val="-2"/>
              </w:rPr>
              <w:t>条款号</w:t>
            </w:r>
          </w:p>
        </w:tc>
        <w:tc>
          <w:tcPr>
            <w:tcW w:w="2423" w:type="dxa"/>
            <w:vAlign w:val="top"/>
          </w:tcPr>
          <w:p>
            <w:pPr>
              <w:pStyle w:val="TableText"/>
              <w:ind w:left="797"/>
              <w:spacing w:before="113" w:line="221" w:lineRule="auto"/>
              <w:rPr/>
            </w:pPr>
            <w:r>
              <w:rPr>
                <w:spacing w:val="-2"/>
              </w:rPr>
              <w:t>条款名称</w:t>
            </w:r>
          </w:p>
        </w:tc>
        <w:tc>
          <w:tcPr>
            <w:tcW w:w="5765" w:type="dxa"/>
            <w:vAlign w:val="top"/>
          </w:tcPr>
          <w:p>
            <w:pPr>
              <w:pStyle w:val="TableText"/>
              <w:ind w:left="2153"/>
              <w:spacing w:before="113" w:line="221" w:lineRule="auto"/>
              <w:rPr/>
            </w:pPr>
            <w:r>
              <w:rPr>
                <w:spacing w:val="-14"/>
              </w:rPr>
              <w:t>编</w:t>
            </w:r>
            <w:r>
              <w:rPr>
                <w:spacing w:val="8"/>
              </w:rPr>
              <w:t xml:space="preserve">  </w:t>
            </w:r>
            <w:r>
              <w:rPr>
                <w:spacing w:val="-14"/>
              </w:rPr>
              <w:t>列</w:t>
            </w:r>
            <w:r>
              <w:rPr>
                <w:spacing w:val="16"/>
              </w:rPr>
              <w:t xml:space="preserve">  </w:t>
            </w:r>
            <w:r>
              <w:rPr>
                <w:spacing w:val="-14"/>
              </w:rPr>
              <w:t>内</w:t>
            </w:r>
            <w:r>
              <w:rPr>
                <w:spacing w:val="5"/>
              </w:rPr>
              <w:t xml:space="preserve">  </w:t>
            </w:r>
            <w:r>
              <w:rPr>
                <w:spacing w:val="-14"/>
              </w:rPr>
              <w:t>容</w:t>
            </w:r>
          </w:p>
        </w:tc>
      </w:tr>
      <w:tr>
        <w:trPr>
          <w:trHeight w:val="571" w:hRule="atLeast"/>
        </w:trPr>
        <w:tc>
          <w:tcPr>
            <w:tcW w:w="1281" w:type="dxa"/>
            <w:vAlign w:val="top"/>
          </w:tcPr>
          <w:p>
            <w:pPr>
              <w:rPr>
                <w:rFonts w:ascii="Arial"/>
                <w:sz w:val="21"/>
              </w:rPr>
            </w:pPr>
            <w:r/>
          </w:p>
        </w:tc>
        <w:tc>
          <w:tcPr>
            <w:tcW w:w="2423" w:type="dxa"/>
            <w:vAlign w:val="top"/>
          </w:tcPr>
          <w:p>
            <w:pPr>
              <w:pStyle w:val="TableText"/>
              <w:ind w:left="114"/>
              <w:spacing w:before="29" w:line="221" w:lineRule="auto"/>
              <w:rPr/>
            </w:pPr>
            <w:r>
              <w:rPr>
                <w:spacing w:val="-2"/>
              </w:rPr>
              <w:t>异议的截止时间</w:t>
            </w:r>
          </w:p>
        </w:tc>
        <w:tc>
          <w:tcPr>
            <w:tcW w:w="5765" w:type="dxa"/>
            <w:vAlign w:val="top"/>
          </w:tcPr>
          <w:p>
            <w:pPr>
              <w:rPr>
                <w:rFonts w:ascii="Arial"/>
                <w:sz w:val="21"/>
              </w:rPr>
            </w:pPr>
            <w:r/>
          </w:p>
        </w:tc>
      </w:tr>
      <w:tr>
        <w:trPr>
          <w:trHeight w:val="822" w:hRule="atLeast"/>
        </w:trPr>
        <w:tc>
          <w:tcPr>
            <w:tcW w:w="1281" w:type="dxa"/>
            <w:vAlign w:val="top"/>
          </w:tcPr>
          <w:p>
            <w:pPr>
              <w:pStyle w:val="TableText"/>
              <w:ind w:left="384"/>
              <w:spacing w:before="269" w:line="182" w:lineRule="auto"/>
              <w:rPr/>
            </w:pPr>
            <w:r>
              <w:rPr>
                <w:spacing w:val="-2"/>
              </w:rPr>
              <w:t>2.2.3</w:t>
            </w:r>
          </w:p>
        </w:tc>
        <w:tc>
          <w:tcPr>
            <w:tcW w:w="2423" w:type="dxa"/>
            <w:vAlign w:val="top"/>
          </w:tcPr>
          <w:p>
            <w:pPr>
              <w:pStyle w:val="TableText"/>
              <w:ind w:left="113" w:right="104"/>
              <w:spacing w:before="29" w:line="344" w:lineRule="auto"/>
              <w:rPr/>
            </w:pPr>
            <w:r>
              <w:rPr>
                <w:spacing w:val="10"/>
              </w:rPr>
              <w:t>招标人对投标人提出异</w:t>
            </w:r>
            <w:r>
              <w:rPr/>
              <w:t xml:space="preserve"> </w:t>
            </w:r>
            <w:r>
              <w:rPr>
                <w:spacing w:val="-2"/>
              </w:rPr>
              <w:t>议的答复时间</w:t>
            </w:r>
          </w:p>
        </w:tc>
        <w:tc>
          <w:tcPr>
            <w:tcW w:w="5765" w:type="dxa"/>
            <w:vAlign w:val="top"/>
          </w:tcPr>
          <w:p>
            <w:pPr>
              <w:pStyle w:val="TableText"/>
              <w:ind w:left="325"/>
              <w:spacing w:before="233" w:line="221" w:lineRule="auto"/>
              <w:rPr/>
            </w:pPr>
            <w:r>
              <w:rPr>
                <w:color w:val="0000FF"/>
                <w:spacing w:val="-5"/>
              </w:rPr>
              <w:t>递交投标文件的截止时间</w:t>
            </w:r>
            <w:r>
              <w:rPr>
                <w:color w:val="0000FF"/>
                <w:spacing w:val="26"/>
              </w:rPr>
              <w:t xml:space="preserve"> </w:t>
            </w:r>
            <w:r>
              <w:rPr>
                <w:color w:val="0000FF"/>
                <w:spacing w:val="-5"/>
              </w:rPr>
              <w:t>15</w:t>
            </w:r>
            <w:r>
              <w:rPr>
                <w:color w:val="0000FF"/>
                <w:spacing w:val="42"/>
              </w:rPr>
              <w:t xml:space="preserve"> </w:t>
            </w:r>
            <w:r>
              <w:rPr>
                <w:color w:val="0000FF"/>
                <w:spacing w:val="-5"/>
              </w:rPr>
              <w:t>日</w:t>
            </w:r>
            <w:r>
              <w:rPr>
                <w:spacing w:val="-5"/>
              </w:rPr>
              <w:t>前</w:t>
            </w:r>
          </w:p>
        </w:tc>
      </w:tr>
      <w:tr>
        <w:trPr>
          <w:trHeight w:val="571" w:hRule="atLeast"/>
        </w:trPr>
        <w:tc>
          <w:tcPr>
            <w:tcW w:w="1281" w:type="dxa"/>
            <w:vAlign w:val="top"/>
          </w:tcPr>
          <w:p>
            <w:pPr>
              <w:pStyle w:val="TableText"/>
              <w:ind w:left="386"/>
              <w:spacing w:before="144" w:line="183" w:lineRule="auto"/>
              <w:rPr/>
            </w:pPr>
            <w:r>
              <w:rPr>
                <w:spacing w:val="-2"/>
              </w:rPr>
              <w:t>3.1.1</w:t>
            </w:r>
          </w:p>
        </w:tc>
        <w:tc>
          <w:tcPr>
            <w:tcW w:w="2423" w:type="dxa"/>
            <w:vAlign w:val="top"/>
          </w:tcPr>
          <w:p>
            <w:pPr>
              <w:pStyle w:val="TableText"/>
              <w:ind w:left="114"/>
              <w:spacing w:before="109" w:line="221" w:lineRule="auto"/>
              <w:rPr/>
            </w:pPr>
            <w:r>
              <w:rPr>
                <w:spacing w:val="-1"/>
              </w:rPr>
              <w:t>投标文件递交截止时间</w:t>
            </w:r>
          </w:p>
        </w:tc>
        <w:tc>
          <w:tcPr>
            <w:tcW w:w="5765" w:type="dxa"/>
            <w:vAlign w:val="top"/>
          </w:tcPr>
          <w:p>
            <w:pPr>
              <w:pStyle w:val="TableText"/>
              <w:ind w:left="327"/>
              <w:spacing w:before="109" w:line="221" w:lineRule="auto"/>
              <w:rPr/>
            </w:pPr>
            <w:r>
              <w:rPr>
                <w:color w:val="0000FF"/>
                <w:spacing w:val="-8"/>
              </w:rPr>
              <w:t>2024 年</w:t>
            </w:r>
            <w:r>
              <w:rPr>
                <w:color w:val="0000FF"/>
                <w:spacing w:val="-19"/>
              </w:rPr>
              <w:t xml:space="preserve"> </w:t>
            </w:r>
            <w:r>
              <w:rPr>
                <w:color w:val="0000FF"/>
                <w:spacing w:val="-8"/>
              </w:rPr>
              <w:t>10</w:t>
            </w:r>
            <w:r>
              <w:rPr>
                <w:color w:val="0000FF"/>
                <w:spacing w:val="-41"/>
              </w:rPr>
              <w:t xml:space="preserve"> </w:t>
            </w:r>
            <w:r>
              <w:rPr>
                <w:color w:val="0000FF"/>
                <w:spacing w:val="-8"/>
              </w:rPr>
              <w:t>月</w:t>
            </w:r>
            <w:r>
              <w:rPr>
                <w:color w:val="0000FF"/>
                <w:spacing w:val="-29"/>
              </w:rPr>
              <w:t xml:space="preserve"> </w:t>
            </w:r>
            <w:r>
              <w:rPr>
                <w:color w:val="0000FF"/>
                <w:spacing w:val="-8"/>
              </w:rPr>
              <w:t>12 日</w:t>
            </w:r>
            <w:r>
              <w:rPr>
                <w:color w:val="0000FF"/>
                <w:spacing w:val="11"/>
              </w:rPr>
              <w:t xml:space="preserve"> </w:t>
            </w:r>
            <w:r>
              <w:rPr>
                <w:color w:val="0000FF"/>
                <w:spacing w:val="-8"/>
              </w:rPr>
              <w:t>09:30</w:t>
            </w:r>
          </w:p>
        </w:tc>
      </w:tr>
      <w:tr>
        <w:trPr>
          <w:trHeight w:val="2047" w:hRule="atLeast"/>
        </w:trPr>
        <w:tc>
          <w:tcPr>
            <w:tcW w:w="1281" w:type="dxa"/>
            <w:vAlign w:val="top"/>
          </w:tcPr>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386"/>
              <w:spacing w:before="68" w:line="183" w:lineRule="auto"/>
              <w:rPr/>
            </w:pPr>
            <w:r>
              <w:rPr>
                <w:spacing w:val="-2"/>
              </w:rPr>
              <w:t>3.2.1</w:t>
            </w:r>
          </w:p>
        </w:tc>
        <w:tc>
          <w:tcPr>
            <w:tcW w:w="2423" w:type="dxa"/>
            <w:vAlign w:val="top"/>
          </w:tcPr>
          <w:p>
            <w:pPr>
              <w:spacing w:line="285" w:lineRule="auto"/>
              <w:rPr>
                <w:rFonts w:ascii="Arial"/>
                <w:sz w:val="21"/>
              </w:rPr>
            </w:pPr>
            <w:r/>
          </w:p>
          <w:p>
            <w:pPr>
              <w:spacing w:line="285" w:lineRule="auto"/>
              <w:rPr>
                <w:rFonts w:ascii="Arial"/>
                <w:sz w:val="21"/>
              </w:rPr>
            </w:pPr>
            <w:r/>
          </w:p>
          <w:p>
            <w:pPr>
              <w:pStyle w:val="TableText"/>
              <w:ind w:left="112" w:right="105" w:firstLine="2"/>
              <w:spacing w:before="68" w:line="348" w:lineRule="auto"/>
              <w:rPr/>
            </w:pPr>
            <w:r>
              <w:rPr>
                <w:spacing w:val="9"/>
              </w:rPr>
              <w:t>构成投标文件的其他材</w:t>
            </w:r>
            <w:r>
              <w:rPr>
                <w:spacing w:val="7"/>
              </w:rPr>
              <w:t xml:space="preserve"> </w:t>
            </w:r>
            <w:r>
              <w:rPr/>
              <w:t>料</w:t>
            </w:r>
          </w:p>
        </w:tc>
        <w:tc>
          <w:tcPr>
            <w:tcW w:w="5765" w:type="dxa"/>
            <w:vAlign w:val="top"/>
          </w:tcPr>
          <w:p>
            <w:pPr>
              <w:pStyle w:val="TableText"/>
              <w:ind w:left="112" w:right="28" w:firstLine="3"/>
              <w:spacing w:before="29" w:line="353" w:lineRule="auto"/>
              <w:jc w:val="both"/>
              <w:rPr/>
            </w:pPr>
            <w:r>
              <w:rPr>
                <w:color w:val="0000FF"/>
                <w:spacing w:val="3"/>
              </w:rPr>
              <w:t>投标文件澄清、说明或补正。依据宛公管办【20</w:t>
            </w:r>
            <w:r>
              <w:rPr>
                <w:color w:val="0000FF"/>
                <w:spacing w:val="2"/>
              </w:rPr>
              <w:t>18】8 号文</w:t>
            </w:r>
            <w:r>
              <w:rPr>
                <w:color w:val="0000FF"/>
              </w:rPr>
              <w:t xml:space="preserve"> </w:t>
            </w:r>
            <w:r>
              <w:rPr>
                <w:color w:val="0000FF"/>
                <w:spacing w:val="-1"/>
              </w:rPr>
              <w:t>规定，各投标单位应作出包含 投标单位及项目经理的“无行</w:t>
            </w:r>
            <w:r>
              <w:rPr>
                <w:color w:val="0000FF"/>
                <w:spacing w:val="3"/>
              </w:rPr>
              <w:t xml:space="preserve"> </w:t>
            </w:r>
            <w:r>
              <w:rPr>
                <w:color w:val="0000FF"/>
                <w:spacing w:val="-6"/>
              </w:rPr>
              <w:t>贿行为承诺”，作为投标要件， 附于投标文件内。如遇投诉、</w:t>
            </w:r>
            <w:r>
              <w:rPr>
                <w:color w:val="0000FF"/>
                <w:spacing w:val="10"/>
              </w:rPr>
              <w:t xml:space="preserve"> </w:t>
            </w:r>
            <w:r>
              <w:rPr>
                <w:color w:val="0000FF"/>
                <w:spacing w:val="3"/>
              </w:rPr>
              <w:t>举报，经查证其承诺不实，由此造成的后果由各投标人承担</w:t>
            </w:r>
            <w:r>
              <w:rPr>
                <w:color w:val="0000FF"/>
                <w:spacing w:val="5"/>
              </w:rPr>
              <w:t xml:space="preserve"> </w:t>
            </w:r>
            <w:r>
              <w:rPr>
                <w:color w:val="0000FF"/>
                <w:spacing w:val="-4"/>
              </w:rPr>
              <w:t>一切责任。</w:t>
            </w:r>
          </w:p>
        </w:tc>
      </w:tr>
      <w:tr>
        <w:trPr>
          <w:trHeight w:val="573" w:hRule="atLeast"/>
        </w:trPr>
        <w:tc>
          <w:tcPr>
            <w:tcW w:w="1281" w:type="dxa"/>
            <w:vAlign w:val="top"/>
          </w:tcPr>
          <w:p>
            <w:pPr>
              <w:pStyle w:val="TableText"/>
              <w:ind w:left="386"/>
              <w:spacing w:before="145" w:line="183" w:lineRule="auto"/>
              <w:rPr/>
            </w:pPr>
            <w:r>
              <w:rPr>
                <w:spacing w:val="-2"/>
              </w:rPr>
              <w:t>3.3.1</w:t>
            </w:r>
          </w:p>
        </w:tc>
        <w:tc>
          <w:tcPr>
            <w:tcW w:w="2423" w:type="dxa"/>
            <w:vAlign w:val="top"/>
          </w:tcPr>
          <w:p>
            <w:pPr>
              <w:pStyle w:val="TableText"/>
              <w:ind w:left="114"/>
              <w:spacing w:before="111" w:line="221" w:lineRule="auto"/>
              <w:rPr/>
            </w:pPr>
            <w:r>
              <w:rPr>
                <w:spacing w:val="-2"/>
              </w:rPr>
              <w:t>投标有效期</w:t>
            </w:r>
          </w:p>
        </w:tc>
        <w:tc>
          <w:tcPr>
            <w:tcW w:w="5765" w:type="dxa"/>
            <w:vAlign w:val="top"/>
          </w:tcPr>
          <w:p>
            <w:pPr>
              <w:pStyle w:val="TableText"/>
              <w:ind w:left="115"/>
              <w:spacing w:before="111" w:line="221" w:lineRule="auto"/>
              <w:rPr/>
            </w:pPr>
            <w:r>
              <w:rPr>
                <w:color w:val="0000FF"/>
                <w:spacing w:val="-10"/>
              </w:rPr>
              <w:t>60 </w:t>
            </w:r>
            <w:r>
              <w:rPr>
                <w:spacing w:val="-10"/>
              </w:rPr>
              <w:t>日历天</w:t>
            </w:r>
          </w:p>
        </w:tc>
      </w:tr>
      <w:tr>
        <w:trPr>
          <w:trHeight w:val="9007" w:hRule="atLeast"/>
        </w:trPr>
        <w:tc>
          <w:tcPr>
            <w:tcW w:w="1281"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pStyle w:val="TableText"/>
              <w:ind w:left="386"/>
              <w:spacing w:before="68" w:line="183" w:lineRule="auto"/>
              <w:rPr/>
            </w:pPr>
            <w:r>
              <w:rPr>
                <w:spacing w:val="-2"/>
              </w:rPr>
              <w:t>3.4.1</w:t>
            </w:r>
          </w:p>
        </w:tc>
        <w:tc>
          <w:tcPr>
            <w:tcW w:w="2423"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pStyle w:val="TableText"/>
              <w:ind w:left="114"/>
              <w:spacing w:before="68" w:line="221" w:lineRule="auto"/>
              <w:rPr/>
            </w:pPr>
            <w:r>
              <w:rPr>
                <w:spacing w:val="-2"/>
              </w:rPr>
              <w:t>投标保证金</w:t>
            </w:r>
          </w:p>
        </w:tc>
        <w:tc>
          <w:tcPr>
            <w:tcW w:w="5765" w:type="dxa"/>
            <w:vAlign w:val="top"/>
          </w:tcPr>
          <w:p>
            <w:pPr>
              <w:pStyle w:val="TableText"/>
              <w:ind w:left="129"/>
              <w:spacing w:before="108" w:line="220" w:lineRule="auto"/>
              <w:rPr/>
            </w:pPr>
            <w:r>
              <w:rPr/>
              <w:t>1、</w:t>
            </w:r>
            <w:r>
              <w:rPr>
                <w:spacing w:val="-51"/>
              </w:rPr>
              <w:t xml:space="preserve"> </w:t>
            </w:r>
            <w:r>
              <w:rPr/>
              <w:t>投标保证金的金额： 人民币</w:t>
            </w:r>
            <w:r>
              <w:rPr>
                <w:color w:val="0000FF"/>
              </w:rPr>
              <w:t>捌万元</w:t>
            </w:r>
            <w:r>
              <w:rPr/>
              <w:t>整(￥：</w:t>
            </w:r>
            <w:r>
              <w:rPr>
                <w:color w:val="0000FF"/>
              </w:rPr>
              <w:t>80000</w:t>
            </w:r>
            <w:r>
              <w:rPr>
                <w:color w:val="0000FF"/>
                <w:spacing w:val="-44"/>
              </w:rPr>
              <w:t xml:space="preserve"> </w:t>
            </w:r>
            <w:r>
              <w:rPr/>
              <w:t>元</w:t>
            </w:r>
            <w:r>
              <w:rPr>
                <w:spacing w:val="-27"/>
              </w:rPr>
              <w:t>）；</w:t>
            </w:r>
          </w:p>
          <w:p>
            <w:pPr>
              <w:pStyle w:val="TableText"/>
              <w:ind w:left="474" w:right="99" w:hanging="358"/>
              <w:spacing w:before="108" w:line="285" w:lineRule="auto"/>
              <w:rPr/>
            </w:pPr>
            <w:r>
              <w:rPr>
                <w:spacing w:val="-3"/>
              </w:rPr>
              <w:t>2、</w:t>
            </w:r>
            <w:r>
              <w:rPr>
                <w:spacing w:val="-47"/>
              </w:rPr>
              <w:t xml:space="preserve"> </w:t>
            </w:r>
            <w:r>
              <w:rPr>
                <w:spacing w:val="-3"/>
              </w:rPr>
              <w:t>本招标项目投标保证金同时允许转账、电子投标保函、银</w:t>
            </w:r>
            <w:r>
              <w:rPr/>
              <w:t xml:space="preserve"> </w:t>
            </w:r>
            <w:r>
              <w:rPr>
                <w:spacing w:val="-3"/>
              </w:rPr>
              <w:t>行保函和承诺函四种方式，未按以下要求将视为未交纳投</w:t>
            </w:r>
            <w:r>
              <w:rPr>
                <w:spacing w:val="9"/>
              </w:rPr>
              <w:t xml:space="preserve"> </w:t>
            </w:r>
            <w:r>
              <w:rPr>
                <w:spacing w:val="-1"/>
              </w:rPr>
              <w:t>标保证金，其投标文件将被拒绝，不能参加开标活动；</w:t>
            </w:r>
          </w:p>
          <w:p>
            <w:pPr>
              <w:pStyle w:val="TableText"/>
              <w:ind w:left="116" w:right="1289" w:hanging="9"/>
              <w:spacing w:before="109" w:line="303" w:lineRule="auto"/>
              <w:rPr/>
            </w:pPr>
            <w:r>
              <w:rPr>
                <w:spacing w:val="-3"/>
              </w:rPr>
              <w:t>A.以转账方式交纳投标保证金，具体要求如下：</w:t>
            </w:r>
            <w:r>
              <w:rPr>
                <w:spacing w:val="18"/>
              </w:rPr>
              <w:t xml:space="preserve"> </w:t>
            </w:r>
            <w:r>
              <w:rPr>
                <w:spacing w:val="-2"/>
              </w:rPr>
              <w:t>投标保证金交至：唐河县公共资源交易中心。</w:t>
            </w:r>
          </w:p>
          <w:p>
            <w:pPr>
              <w:pStyle w:val="TableText"/>
              <w:ind w:left="130" w:right="102" w:hanging="13"/>
              <w:spacing w:before="30" w:line="304" w:lineRule="auto"/>
              <w:rPr/>
            </w:pPr>
            <w:r>
              <w:rPr>
                <w:spacing w:val="-4"/>
              </w:rPr>
              <w:t>于</w:t>
            </w:r>
            <w:r>
              <w:rPr>
                <w:spacing w:val="-37"/>
              </w:rPr>
              <w:t xml:space="preserve"> </w:t>
            </w:r>
            <w:r>
              <w:rPr>
                <w:color w:val="0000FF"/>
                <w:spacing w:val="-4"/>
              </w:rPr>
              <w:t>2024</w:t>
            </w:r>
            <w:r>
              <w:rPr>
                <w:color w:val="0000FF"/>
                <w:spacing w:val="-38"/>
              </w:rPr>
              <w:t xml:space="preserve"> </w:t>
            </w:r>
            <w:r>
              <w:rPr>
                <w:color w:val="0000FF"/>
                <w:spacing w:val="-4"/>
              </w:rPr>
              <w:t>年</w:t>
            </w:r>
            <w:r>
              <w:rPr>
                <w:color w:val="0000FF"/>
                <w:spacing w:val="-24"/>
              </w:rPr>
              <w:t xml:space="preserve"> </w:t>
            </w:r>
            <w:r>
              <w:rPr>
                <w:color w:val="0000FF"/>
                <w:spacing w:val="-4"/>
              </w:rPr>
              <w:t>10</w:t>
            </w:r>
            <w:r>
              <w:rPr>
                <w:color w:val="0000FF"/>
                <w:spacing w:val="-34"/>
              </w:rPr>
              <w:t xml:space="preserve"> </w:t>
            </w:r>
            <w:r>
              <w:rPr>
                <w:color w:val="0000FF"/>
                <w:spacing w:val="-4"/>
              </w:rPr>
              <w:t>月</w:t>
            </w:r>
            <w:r>
              <w:rPr>
                <w:color w:val="0000FF"/>
                <w:spacing w:val="-23"/>
              </w:rPr>
              <w:t xml:space="preserve"> </w:t>
            </w:r>
            <w:r>
              <w:rPr>
                <w:color w:val="0000FF"/>
                <w:spacing w:val="-4"/>
              </w:rPr>
              <w:t>11 日 17:30:00</w:t>
            </w:r>
            <w:r>
              <w:rPr>
                <w:color w:val="0000FF"/>
                <w:spacing w:val="-38"/>
              </w:rPr>
              <w:t xml:space="preserve"> </w:t>
            </w:r>
            <w:r>
              <w:rPr>
                <w:spacing w:val="-4"/>
              </w:rPr>
              <w:t>前</w:t>
            </w:r>
            <w:r>
              <w:rPr>
                <w:spacing w:val="-5"/>
              </w:rPr>
              <w:t>交至下列账户（以到账时</w:t>
            </w:r>
            <w:r>
              <w:rPr/>
              <w:t xml:space="preserve"> </w:t>
            </w:r>
            <w:r>
              <w:rPr>
                <w:spacing w:val="-8"/>
              </w:rPr>
              <w:t>间为准</w:t>
            </w:r>
            <w:r>
              <w:rPr>
                <w:spacing w:val="-54"/>
                <w:w w:val="97"/>
              </w:rPr>
              <w:t>）：</w:t>
            </w:r>
          </w:p>
          <w:p>
            <w:pPr>
              <w:pStyle w:val="TableText"/>
              <w:ind w:left="117"/>
              <w:spacing w:before="28" w:line="221" w:lineRule="auto"/>
              <w:rPr/>
            </w:pPr>
            <w:r>
              <w:rPr>
                <w:spacing w:val="-1"/>
              </w:rPr>
              <w:t>账户户名：唐河县公共资源交易中心</w:t>
            </w:r>
          </w:p>
          <w:p>
            <w:pPr>
              <w:pStyle w:val="TableText"/>
              <w:ind w:left="114"/>
              <w:spacing w:before="109" w:line="221" w:lineRule="auto"/>
              <w:rPr/>
            </w:pPr>
            <w:r>
              <w:rPr>
                <w:spacing w:val="-1"/>
              </w:rPr>
              <w:t>开户银行：中国工商银行（唐河县支行）</w:t>
            </w:r>
          </w:p>
          <w:p>
            <w:pPr>
              <w:pStyle w:val="TableText"/>
              <w:ind w:left="114" w:right="2397"/>
              <w:spacing w:before="108" w:line="303" w:lineRule="auto"/>
              <w:rPr/>
            </w:pPr>
            <w:r>
              <w:rPr>
                <w:spacing w:val="-1"/>
              </w:rPr>
              <w:t>虚拟子账号：</w:t>
            </w:r>
            <w:r>
              <w:rPr>
                <w:color w:val="0000FF"/>
                <w:spacing w:val="-1"/>
              </w:rPr>
              <w:t>1714023538000618162</w:t>
            </w:r>
            <w:r>
              <w:rPr>
                <w:color w:val="0000FF"/>
                <w:spacing w:val="17"/>
              </w:rPr>
              <w:t xml:space="preserve"> </w:t>
            </w:r>
            <w:r>
              <w:rPr>
                <w:spacing w:val="-3"/>
              </w:rPr>
              <w:t>转账判定有效性的几个条件：</w:t>
            </w:r>
          </w:p>
          <w:p>
            <w:pPr>
              <w:pStyle w:val="TableText"/>
              <w:ind w:left="132" w:right="103" w:hanging="20"/>
              <w:spacing w:before="30" w:line="269" w:lineRule="auto"/>
              <w:rPr/>
            </w:pPr>
            <w:r>
              <w:rPr>
                <w:spacing w:val="3"/>
              </w:rPr>
              <w:t>①必须从诚信库基本户转账（账户户名和账户号码和诚信库</w:t>
            </w:r>
            <w:r>
              <w:rPr>
                <w:spacing w:val="4"/>
              </w:rPr>
              <w:t xml:space="preserve"> </w:t>
            </w:r>
            <w:r>
              <w:rPr>
                <w:spacing w:val="-5"/>
              </w:rPr>
              <w:t>中完全一致</w:t>
            </w:r>
            <w:r>
              <w:rPr>
                <w:spacing w:val="-54"/>
                <w:w w:val="96"/>
              </w:rPr>
              <w:t>）；</w:t>
            </w:r>
          </w:p>
          <w:p>
            <w:pPr>
              <w:pStyle w:val="TableText"/>
              <w:ind w:left="116" w:right="103" w:hanging="4"/>
              <w:spacing w:before="109" w:line="268" w:lineRule="auto"/>
              <w:rPr/>
            </w:pPr>
            <w:r>
              <w:rPr>
                <w:spacing w:val="3"/>
              </w:rPr>
              <w:t>②到账时间，必须在开标时间到达前到账，以实际到账时间</w:t>
            </w:r>
            <w:r>
              <w:rPr>
                <w:spacing w:val="5"/>
              </w:rPr>
              <w:t xml:space="preserve"> </w:t>
            </w:r>
            <w:r>
              <w:rPr>
                <w:spacing w:val="-1"/>
              </w:rPr>
              <w:t>为判定依据（建议投标单位提前转账</w:t>
            </w:r>
            <w:r>
              <w:rPr>
                <w:spacing w:val="-56"/>
              </w:rPr>
              <w:t>）；</w:t>
            </w:r>
          </w:p>
          <w:p>
            <w:pPr>
              <w:pStyle w:val="TableText"/>
              <w:ind w:left="112"/>
              <w:spacing w:before="111" w:line="218" w:lineRule="auto"/>
              <w:rPr/>
            </w:pPr>
            <w:r>
              <w:rPr>
                <w:spacing w:val="-2"/>
              </w:rPr>
              <w:t>③一次性足额交纳，金额可以大于等于系统设定的金额；</w:t>
            </w:r>
          </w:p>
          <w:p>
            <w:pPr>
              <w:pStyle w:val="TableText"/>
              <w:ind w:left="116" w:right="103" w:hanging="4"/>
              <w:spacing w:before="111" w:line="269" w:lineRule="auto"/>
              <w:rPr/>
            </w:pPr>
            <w:r>
              <w:rPr>
                <w:spacing w:val="3"/>
              </w:rPr>
              <w:t>④因每个标段保证金账号各不相同，以上账号仅对当前标段</w:t>
            </w:r>
            <w:r>
              <w:rPr>
                <w:spacing w:val="5"/>
              </w:rPr>
              <w:t xml:space="preserve"> </w:t>
            </w:r>
            <w:r>
              <w:rPr>
                <w:spacing w:val="-5"/>
              </w:rPr>
              <w:t>投标有效。</w:t>
            </w:r>
          </w:p>
          <w:p>
            <w:pPr>
              <w:pStyle w:val="TableText"/>
              <w:ind w:left="108"/>
              <w:spacing w:before="109" w:line="221" w:lineRule="auto"/>
              <w:rPr/>
            </w:pPr>
            <w:r>
              <w:rPr/>
              <w:t>B．以电子保函形式交纳投标保证金，具体要求如下：</w:t>
            </w:r>
          </w:p>
          <w:p>
            <w:pPr>
              <w:pStyle w:val="TableText"/>
              <w:ind w:left="116" w:right="103" w:hanging="4"/>
              <w:spacing w:before="108" w:line="269" w:lineRule="auto"/>
              <w:rPr/>
            </w:pPr>
            <w:r>
              <w:rPr>
                <w:spacing w:val="3"/>
              </w:rPr>
              <w:t>①投标企业必须首先确认本企业诚信库内填写的基本账户相</w:t>
            </w:r>
            <w:r>
              <w:rPr>
                <w:spacing w:val="4"/>
              </w:rPr>
              <w:t xml:space="preserve"> </w:t>
            </w:r>
            <w:r>
              <w:rPr>
                <w:spacing w:val="-1"/>
              </w:rPr>
              <w:t>关信息真实准确；</w:t>
            </w:r>
          </w:p>
          <w:p>
            <w:pPr>
              <w:pStyle w:val="TableText"/>
              <w:ind w:left="112" w:right="103"/>
              <w:spacing w:before="110" w:line="283" w:lineRule="auto"/>
              <w:rPr/>
            </w:pPr>
            <w:r>
              <w:rPr>
                <w:spacing w:val="3"/>
              </w:rPr>
              <w:t>②企业可以在交易中心电子交易系统业务管理“电子保函申</w:t>
            </w:r>
            <w:r>
              <w:rPr>
                <w:spacing w:val="5"/>
              </w:rPr>
              <w:t xml:space="preserve"> </w:t>
            </w:r>
            <w:r>
              <w:rPr>
                <w:spacing w:val="3"/>
              </w:rPr>
              <w:t>请”功能中自主选择电子保函平台、承保机构办理电子保函</w:t>
            </w:r>
            <w:r>
              <w:rPr>
                <w:spacing w:val="5"/>
              </w:rPr>
              <w:t xml:space="preserve"> </w:t>
            </w:r>
            <w:r>
              <w:rPr>
                <w:spacing w:val="-12"/>
              </w:rPr>
              <w:t>业务；</w:t>
            </w:r>
          </w:p>
        </w:tc>
      </w:tr>
    </w:tbl>
    <w:p>
      <w:pPr>
        <w:pStyle w:val="BodyText"/>
        <w:rPr/>
      </w:pPr>
      <w:r/>
    </w:p>
    <w:p>
      <w:pPr>
        <w:sectPr>
          <w:footerReference w:type="default" r:id="rId17"/>
          <w:pgSz w:w="11907" w:h="16839"/>
          <w:pgMar w:top="400" w:right="1785" w:bottom="1234" w:left="607" w:header="0" w:footer="1070" w:gutter="0"/>
        </w:sectPr>
        <w:rPr/>
      </w:pPr>
    </w:p>
    <w:p>
      <w:pPr>
        <w:spacing w:before="94"/>
        <w:rPr/>
      </w:pPr>
      <w:r/>
    </w:p>
    <w:p>
      <w:pPr>
        <w:spacing w:before="93"/>
        <w:rPr/>
      </w:pPr>
      <w:r/>
    </w:p>
    <w:tbl>
      <w:tblPr>
        <w:tblStyle w:val="TableNormal"/>
        <w:tblW w:w="946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1"/>
        <w:gridCol w:w="2423"/>
        <w:gridCol w:w="5765"/>
      </w:tblGrid>
      <w:tr>
        <w:trPr>
          <w:trHeight w:val="578" w:hRule="atLeast"/>
        </w:trPr>
        <w:tc>
          <w:tcPr>
            <w:tcW w:w="1281" w:type="dxa"/>
            <w:vAlign w:val="top"/>
          </w:tcPr>
          <w:p>
            <w:pPr>
              <w:pStyle w:val="TableText"/>
              <w:ind w:left="331"/>
              <w:spacing w:before="113" w:line="221" w:lineRule="auto"/>
              <w:rPr/>
            </w:pPr>
            <w:r>
              <w:rPr>
                <w:spacing w:val="-2"/>
              </w:rPr>
              <w:t>条款号</w:t>
            </w:r>
          </w:p>
        </w:tc>
        <w:tc>
          <w:tcPr>
            <w:tcW w:w="2423" w:type="dxa"/>
            <w:vAlign w:val="top"/>
          </w:tcPr>
          <w:p>
            <w:pPr>
              <w:pStyle w:val="TableText"/>
              <w:ind w:left="797"/>
              <w:spacing w:before="113" w:line="221" w:lineRule="auto"/>
              <w:rPr/>
            </w:pPr>
            <w:r>
              <w:rPr>
                <w:spacing w:val="-2"/>
              </w:rPr>
              <w:t>条款名称</w:t>
            </w:r>
          </w:p>
        </w:tc>
        <w:tc>
          <w:tcPr>
            <w:tcW w:w="5765" w:type="dxa"/>
            <w:vAlign w:val="top"/>
          </w:tcPr>
          <w:p>
            <w:pPr>
              <w:pStyle w:val="TableText"/>
              <w:ind w:left="2153"/>
              <w:spacing w:before="113" w:line="221" w:lineRule="auto"/>
              <w:rPr/>
            </w:pPr>
            <w:r>
              <w:rPr>
                <w:spacing w:val="-14"/>
              </w:rPr>
              <w:t>编</w:t>
            </w:r>
            <w:r>
              <w:rPr>
                <w:spacing w:val="8"/>
              </w:rPr>
              <w:t xml:space="preserve">  </w:t>
            </w:r>
            <w:r>
              <w:rPr>
                <w:spacing w:val="-14"/>
              </w:rPr>
              <w:t>列</w:t>
            </w:r>
            <w:r>
              <w:rPr>
                <w:spacing w:val="16"/>
              </w:rPr>
              <w:t xml:space="preserve">  </w:t>
            </w:r>
            <w:r>
              <w:rPr>
                <w:spacing w:val="-14"/>
              </w:rPr>
              <w:t>内</w:t>
            </w:r>
            <w:r>
              <w:rPr>
                <w:spacing w:val="5"/>
              </w:rPr>
              <w:t xml:space="preserve">  </w:t>
            </w:r>
            <w:r>
              <w:rPr>
                <w:spacing w:val="-14"/>
              </w:rPr>
              <w:t>容</w:t>
            </w:r>
          </w:p>
        </w:tc>
      </w:tr>
      <w:tr>
        <w:trPr>
          <w:trHeight w:val="8643" w:hRule="atLeast"/>
        </w:trPr>
        <w:tc>
          <w:tcPr>
            <w:tcW w:w="1281" w:type="dxa"/>
            <w:vAlign w:val="top"/>
          </w:tcPr>
          <w:p>
            <w:pPr>
              <w:rPr>
                <w:rFonts w:ascii="Arial"/>
                <w:sz w:val="21"/>
              </w:rPr>
            </w:pPr>
            <w:r/>
          </w:p>
        </w:tc>
        <w:tc>
          <w:tcPr>
            <w:tcW w:w="2423" w:type="dxa"/>
            <w:vAlign w:val="top"/>
          </w:tcPr>
          <w:p>
            <w:pPr>
              <w:rPr>
                <w:rFonts w:ascii="Arial"/>
                <w:sz w:val="21"/>
              </w:rPr>
            </w:pPr>
            <w:r/>
          </w:p>
        </w:tc>
        <w:tc>
          <w:tcPr>
            <w:tcW w:w="5765" w:type="dxa"/>
            <w:vAlign w:val="top"/>
          </w:tcPr>
          <w:p>
            <w:pPr>
              <w:pStyle w:val="TableText"/>
              <w:ind w:left="112"/>
              <w:spacing w:before="107" w:line="218" w:lineRule="auto"/>
              <w:rPr/>
            </w:pPr>
            <w:r>
              <w:rPr>
                <w:spacing w:val="-1"/>
              </w:rPr>
              <w:t>③办理电子投标保函费用必须出自投标企业基</w:t>
            </w:r>
            <w:r>
              <w:rPr>
                <w:spacing w:val="-2"/>
              </w:rPr>
              <w:t>本账户；</w:t>
            </w:r>
          </w:p>
          <w:p>
            <w:pPr>
              <w:pStyle w:val="TableText"/>
              <w:ind w:left="112" w:right="103"/>
              <w:spacing w:before="110" w:line="285" w:lineRule="auto"/>
              <w:rPr/>
            </w:pPr>
            <w:r>
              <w:rPr>
                <w:spacing w:val="3"/>
              </w:rPr>
              <w:t>④投标截止时间前投标企业应按照以上要求在保函平台中申</w:t>
            </w:r>
            <w:r>
              <w:rPr>
                <w:spacing w:val="5"/>
              </w:rPr>
              <w:t xml:space="preserve"> </w:t>
            </w:r>
            <w:r>
              <w:rPr>
                <w:spacing w:val="3"/>
              </w:rPr>
              <w:t>请并生成电子投标保函。否则开标现场交易系统将无法获取</w:t>
            </w:r>
            <w:r>
              <w:rPr>
                <w:spacing w:val="5"/>
              </w:rPr>
              <w:t xml:space="preserve"> </w:t>
            </w:r>
            <w:r>
              <w:rPr>
                <w:spacing w:val="-2"/>
              </w:rPr>
              <w:t>到该投标单位的电子投标保函。</w:t>
            </w:r>
          </w:p>
          <w:p>
            <w:pPr>
              <w:pStyle w:val="TableText"/>
              <w:ind w:left="160"/>
              <w:spacing w:before="108" w:line="221" w:lineRule="auto"/>
              <w:rPr/>
            </w:pPr>
            <w:r>
              <w:rPr>
                <w:spacing w:val="-1"/>
              </w:rPr>
              <w:t>C、以银行保函形式交纳投标保证金：</w:t>
            </w:r>
          </w:p>
          <w:p>
            <w:pPr>
              <w:pStyle w:val="TableText"/>
              <w:ind w:left="116" w:right="103" w:hanging="2"/>
              <w:spacing w:before="109" w:line="307" w:lineRule="auto"/>
              <w:jc w:val="both"/>
              <w:rPr/>
            </w:pPr>
            <w:r>
              <w:rPr>
                <w:spacing w:val="3"/>
              </w:rPr>
              <w:t>使用银行保函的投标企业需在投标截止时间前，通过唐河县 </w:t>
            </w:r>
            <w:r>
              <w:rPr>
                <w:spacing w:val="4"/>
              </w:rPr>
              <w:t>交易平台保证金缴纳系统在</w:t>
            </w:r>
            <w:r>
              <w:rPr>
                <w:rFonts w:ascii="Calibri" w:hAnsi="Calibri" w:eastAsia="Calibri" w:cs="Calibri"/>
                <w:spacing w:val="4"/>
              </w:rPr>
              <w:t>“</w:t>
            </w:r>
            <w:r>
              <w:rPr>
                <w:spacing w:val="4"/>
              </w:rPr>
              <w:t>银行保函和承诺函</w:t>
            </w:r>
            <w:r>
              <w:rPr>
                <w:rFonts w:ascii="Calibri" w:hAnsi="Calibri" w:eastAsia="Calibri" w:cs="Calibri"/>
                <w:spacing w:val="4"/>
              </w:rPr>
              <w:t>”</w:t>
            </w:r>
            <w:r>
              <w:rPr>
                <w:spacing w:val="4"/>
              </w:rPr>
              <w:t>端口上传银 </w:t>
            </w:r>
            <w:r>
              <w:rPr>
                <w:spacing w:val="-3"/>
              </w:rPr>
              <w:t>行保函原件电子扫描件。</w:t>
            </w:r>
          </w:p>
          <w:p>
            <w:pPr>
              <w:pStyle w:val="TableText"/>
              <w:ind w:left="114" w:right="102" w:firstLine="8"/>
              <w:spacing w:before="32" w:line="303" w:lineRule="auto"/>
              <w:rPr/>
            </w:pPr>
            <w:r>
              <w:rPr>
                <w:rFonts w:ascii="Calibri" w:hAnsi="Calibri" w:eastAsia="Calibri" w:cs="Calibri"/>
                <w:spacing w:val="-5"/>
              </w:rPr>
              <w:t>D</w:t>
            </w:r>
            <w:r>
              <w:rPr>
                <w:spacing w:val="-5"/>
              </w:rPr>
              <w:t>、具备</w:t>
            </w:r>
            <w:r>
              <w:rPr>
                <w:spacing w:val="-31"/>
              </w:rPr>
              <w:t xml:space="preserve"> </w:t>
            </w:r>
            <w:r>
              <w:rPr>
                <w:rFonts w:ascii="Calibri" w:hAnsi="Calibri" w:eastAsia="Calibri" w:cs="Calibri"/>
                <w:spacing w:val="-5"/>
              </w:rPr>
              <w:t>AAA</w:t>
            </w:r>
            <w:r>
              <w:rPr>
                <w:rFonts w:ascii="Calibri" w:hAnsi="Calibri" w:eastAsia="Calibri" w:cs="Calibri"/>
                <w:spacing w:val="18"/>
              </w:rPr>
              <w:t xml:space="preserve"> </w:t>
            </w:r>
            <w:r>
              <w:rPr>
                <w:spacing w:val="-5"/>
              </w:rPr>
              <w:t>级信用投标企业和建设工程服务类项目免缴投标</w:t>
            </w:r>
            <w:r>
              <w:rPr/>
              <w:t xml:space="preserve"> </w:t>
            </w:r>
            <w:r>
              <w:rPr>
                <w:spacing w:val="-6"/>
              </w:rPr>
              <w:t>保证金。</w:t>
            </w:r>
          </w:p>
          <w:p>
            <w:pPr>
              <w:pStyle w:val="TableText"/>
              <w:ind w:left="112" w:right="102"/>
              <w:spacing w:before="32" w:line="297" w:lineRule="auto"/>
              <w:rPr/>
            </w:pPr>
            <w:r>
              <w:rPr>
                <w:spacing w:val="-1"/>
              </w:rPr>
              <w:t>①纳入南阳市建筑业企业信用评价且结果为</w:t>
            </w:r>
            <w:r>
              <w:rPr>
                <w:spacing w:val="-23"/>
              </w:rPr>
              <w:t xml:space="preserve"> </w:t>
            </w:r>
            <w:r>
              <w:rPr>
                <w:rFonts w:ascii="Calibri" w:hAnsi="Calibri" w:eastAsia="Calibri" w:cs="Calibri"/>
                <w:spacing w:val="-1"/>
              </w:rPr>
              <w:t>AAA</w:t>
            </w:r>
            <w:r>
              <w:rPr>
                <w:rFonts w:ascii="Calibri" w:hAnsi="Calibri" w:eastAsia="Calibri" w:cs="Calibri"/>
                <w:spacing w:val="36"/>
              </w:rPr>
              <w:t xml:space="preserve"> </w:t>
            </w:r>
            <w:r>
              <w:rPr>
                <w:spacing w:val="-1"/>
              </w:rPr>
              <w:t>级的各类投</w:t>
            </w:r>
            <w:r>
              <w:rPr/>
              <w:t xml:space="preserve"> </w:t>
            </w:r>
            <w:r>
              <w:rPr>
                <w:spacing w:val="3"/>
              </w:rPr>
              <w:t>标企业，在参与唐河县政府投资项目招标投标活动中，可免</w:t>
            </w:r>
            <w:r>
              <w:rPr>
                <w:spacing w:val="5"/>
              </w:rPr>
              <w:t xml:space="preserve"> </w:t>
            </w:r>
            <w:r>
              <w:rPr>
                <w:spacing w:val="3"/>
              </w:rPr>
              <w:t>缴投标保证金。在投标截止时间前，通过唐河县交易平台保</w:t>
            </w:r>
            <w:r>
              <w:rPr>
                <w:spacing w:val="5"/>
              </w:rPr>
              <w:t xml:space="preserve"> </w:t>
            </w:r>
            <w:r>
              <w:rPr>
                <w:spacing w:val="4"/>
              </w:rPr>
              <w:t>证金缴纳系统在</w:t>
            </w:r>
            <w:r>
              <w:rPr>
                <w:rFonts w:ascii="Calibri" w:hAnsi="Calibri" w:eastAsia="Calibri" w:cs="Calibri"/>
                <w:spacing w:val="4"/>
              </w:rPr>
              <w:t>“</w:t>
            </w:r>
            <w:r>
              <w:rPr>
                <w:spacing w:val="4"/>
              </w:rPr>
              <w:t>银行保函和承诺函</w:t>
            </w:r>
            <w:r>
              <w:rPr>
                <w:rFonts w:ascii="Calibri" w:hAnsi="Calibri" w:eastAsia="Calibri" w:cs="Calibri"/>
                <w:spacing w:val="4"/>
              </w:rPr>
              <w:t>”</w:t>
            </w:r>
            <w:r>
              <w:rPr>
                <w:spacing w:val="4"/>
              </w:rPr>
              <w:t>端口上传投标承诺函原</w:t>
            </w:r>
            <w:r>
              <w:rPr>
                <w:spacing w:val="8"/>
              </w:rPr>
              <w:t xml:space="preserve"> </w:t>
            </w:r>
            <w:r>
              <w:rPr>
                <w:spacing w:val="-3"/>
              </w:rPr>
              <w:t>件电子扫描件。</w:t>
            </w:r>
          </w:p>
          <w:p>
            <w:pPr>
              <w:pStyle w:val="TableText"/>
              <w:ind w:left="112" w:right="103"/>
              <w:spacing w:before="108" w:line="303" w:lineRule="auto"/>
              <w:rPr/>
            </w:pPr>
            <w:r>
              <w:rPr>
                <w:spacing w:val="3"/>
              </w:rPr>
              <w:t>②按照《南阳市公共资源交易管理委员会办公室关于进一步</w:t>
            </w:r>
            <w:r>
              <w:rPr>
                <w:spacing w:val="5"/>
              </w:rPr>
              <w:t xml:space="preserve"> </w:t>
            </w:r>
            <w:r>
              <w:rPr>
                <w:spacing w:val="-4"/>
              </w:rPr>
              <w:t>优化招标投标营商环境的通知》（宛公管办【</w:t>
            </w:r>
            <w:r>
              <w:rPr>
                <w:rFonts w:ascii="Calibri" w:hAnsi="Calibri" w:eastAsia="Calibri" w:cs="Calibri"/>
                <w:spacing w:val="-4"/>
              </w:rPr>
              <w:t>20</w:t>
            </w:r>
            <w:r>
              <w:rPr>
                <w:rFonts w:ascii="Calibri" w:hAnsi="Calibri" w:eastAsia="Calibri" w:cs="Calibri"/>
                <w:spacing w:val="-5"/>
              </w:rPr>
              <w:t>21</w:t>
            </w:r>
            <w:r>
              <w:rPr>
                <w:spacing w:val="-5"/>
              </w:rPr>
              <w:t>】</w:t>
            </w:r>
            <w:r>
              <w:rPr>
                <w:rFonts w:ascii="Calibri" w:hAnsi="Calibri" w:eastAsia="Calibri" w:cs="Calibri"/>
                <w:spacing w:val="-5"/>
              </w:rPr>
              <w:t>2  </w:t>
            </w:r>
            <w:r>
              <w:rPr>
                <w:spacing w:val="-5"/>
              </w:rPr>
              <w:t>号）文</w:t>
            </w:r>
            <w:r>
              <w:rPr/>
              <w:t xml:space="preserve"> </w:t>
            </w:r>
            <w:r>
              <w:rPr>
                <w:spacing w:val="3"/>
              </w:rPr>
              <w:t>的要求，在唐河县政府投资建设工程项目的咨询、规划、勘</w:t>
            </w:r>
            <w:r>
              <w:rPr>
                <w:spacing w:val="4"/>
              </w:rPr>
              <w:t xml:space="preserve"> </w:t>
            </w:r>
            <w:r>
              <w:rPr>
                <w:spacing w:val="3"/>
              </w:rPr>
              <w:t>察、设计和监理等服务类项目招投标活动中，推行以投标承</w:t>
            </w:r>
            <w:r>
              <w:rPr>
                <w:spacing w:val="4"/>
              </w:rPr>
              <w:t xml:space="preserve"> </w:t>
            </w:r>
            <w:r>
              <w:rPr>
                <w:spacing w:val="3"/>
              </w:rPr>
              <w:t>诺函替代投标保证金。需在投标截止时间前，通过唐河县交</w:t>
            </w:r>
            <w:r>
              <w:rPr>
                <w:spacing w:val="4"/>
              </w:rPr>
              <w:t xml:space="preserve"> </w:t>
            </w:r>
            <w:r>
              <w:rPr>
                <w:spacing w:val="4"/>
              </w:rPr>
              <w:t>易平台保证金缴纳系统在</w:t>
            </w:r>
            <w:r>
              <w:rPr>
                <w:rFonts w:ascii="Calibri" w:hAnsi="Calibri" w:eastAsia="Calibri" w:cs="Calibri"/>
                <w:spacing w:val="4"/>
              </w:rPr>
              <w:t>“</w:t>
            </w:r>
            <w:r>
              <w:rPr>
                <w:spacing w:val="4"/>
              </w:rPr>
              <w:t>银行保函和承诺函</w:t>
            </w:r>
            <w:r>
              <w:rPr>
                <w:rFonts w:ascii="Calibri" w:hAnsi="Calibri" w:eastAsia="Calibri" w:cs="Calibri"/>
                <w:spacing w:val="4"/>
              </w:rPr>
              <w:t>”</w:t>
            </w:r>
            <w:r>
              <w:rPr>
                <w:spacing w:val="4"/>
              </w:rPr>
              <w:t>端口上传投标</w:t>
            </w:r>
            <w:r>
              <w:rPr>
                <w:spacing w:val="8"/>
              </w:rPr>
              <w:t xml:space="preserve"> </w:t>
            </w:r>
            <w:r>
              <w:rPr>
                <w:spacing w:val="-2"/>
              </w:rPr>
              <w:t>保证金承诺函原件电子扫描件。</w:t>
            </w:r>
          </w:p>
          <w:p>
            <w:pPr>
              <w:pStyle w:val="TableText"/>
              <w:ind w:left="113" w:right="103"/>
              <w:spacing w:before="109" w:line="266" w:lineRule="auto"/>
              <w:rPr/>
            </w:pPr>
            <w:r>
              <w:rPr>
                <w:spacing w:val="3"/>
              </w:rPr>
              <w:t>注：投标人须根据投标保证金缴纳方式将投标保证金缴纳凭 </w:t>
            </w:r>
            <w:r>
              <w:rPr>
                <w:spacing w:val="-1"/>
              </w:rPr>
              <w:t>证或保函或承诺函附在投标文件中</w:t>
            </w:r>
          </w:p>
        </w:tc>
      </w:tr>
      <w:tr>
        <w:trPr>
          <w:trHeight w:val="820" w:hRule="atLeast"/>
        </w:trPr>
        <w:tc>
          <w:tcPr>
            <w:tcW w:w="1281" w:type="dxa"/>
            <w:vAlign w:val="top"/>
          </w:tcPr>
          <w:p>
            <w:pPr>
              <w:pStyle w:val="TableText"/>
              <w:ind w:left="386"/>
              <w:spacing w:before="271" w:line="183" w:lineRule="auto"/>
              <w:rPr/>
            </w:pPr>
            <w:r>
              <w:rPr>
                <w:spacing w:val="-2"/>
              </w:rPr>
              <w:t>3.5.1</w:t>
            </w:r>
          </w:p>
        </w:tc>
        <w:tc>
          <w:tcPr>
            <w:tcW w:w="2423" w:type="dxa"/>
            <w:vAlign w:val="top"/>
          </w:tcPr>
          <w:p>
            <w:pPr>
              <w:pStyle w:val="TableText"/>
              <w:ind w:left="114" w:right="1051"/>
              <w:spacing w:before="31" w:line="342" w:lineRule="auto"/>
              <w:rPr/>
            </w:pPr>
            <w:r>
              <w:rPr>
                <w:spacing w:val="-2"/>
              </w:rPr>
              <w:t>是否允许递交</w:t>
            </w:r>
            <w:r>
              <w:rPr>
                <w:spacing w:val="1"/>
              </w:rPr>
              <w:t xml:space="preserve"> </w:t>
            </w:r>
            <w:r>
              <w:rPr>
                <w:spacing w:val="-2"/>
              </w:rPr>
              <w:t>备选投标方案</w:t>
            </w:r>
          </w:p>
        </w:tc>
        <w:tc>
          <w:tcPr>
            <w:tcW w:w="5765" w:type="dxa"/>
            <w:vAlign w:val="top"/>
          </w:tcPr>
          <w:p>
            <w:pPr>
              <w:pStyle w:val="TableText"/>
              <w:ind w:left="134" w:right="4811" w:hanging="12"/>
              <w:spacing w:before="33" w:line="327" w:lineRule="auto"/>
              <w:rPr/>
            </w:pPr>
            <w:r>
              <w:rPr>
                <w:rFonts w:ascii="Segoe UI Symbol" w:hAnsi="Segoe UI Symbol" w:eastAsia="Segoe UI Symbol" w:cs="Segoe UI Symbol"/>
                <w:color w:val="0000FF"/>
                <w:spacing w:val="-7"/>
              </w:rPr>
              <w:t>☑</w:t>
            </w:r>
            <w:r>
              <w:rPr>
                <w:rFonts w:ascii="Segoe UI Symbol" w:hAnsi="Segoe UI Symbol" w:eastAsia="Segoe UI Symbol" w:cs="Segoe UI Symbol"/>
                <w:color w:val="0000FF"/>
                <w:spacing w:val="-17"/>
              </w:rPr>
              <w:t xml:space="preserve"> </w:t>
            </w:r>
            <w:r>
              <w:rPr>
                <w:color w:val="0000FF"/>
                <w:spacing w:val="-7"/>
              </w:rPr>
              <w:t>不允许</w:t>
            </w:r>
            <w:r>
              <w:rPr>
                <w:color w:val="0000FF"/>
              </w:rPr>
              <w:t xml:space="preserve"> </w:t>
            </w:r>
            <w:r>
              <w:rPr>
                <w:color w:val="0000FF"/>
                <w:spacing w:val="-6"/>
              </w:rPr>
              <w:t>□允许</w:t>
            </w:r>
          </w:p>
        </w:tc>
      </w:tr>
      <w:tr>
        <w:trPr>
          <w:trHeight w:val="1231" w:hRule="atLeast"/>
        </w:trPr>
        <w:tc>
          <w:tcPr>
            <w:tcW w:w="1281" w:type="dxa"/>
            <w:vAlign w:val="top"/>
          </w:tcPr>
          <w:p>
            <w:pPr>
              <w:spacing w:line="407" w:lineRule="auto"/>
              <w:rPr>
                <w:rFonts w:ascii="Arial"/>
                <w:sz w:val="21"/>
              </w:rPr>
            </w:pPr>
            <w:r/>
          </w:p>
          <w:p>
            <w:pPr>
              <w:pStyle w:val="TableText"/>
              <w:ind w:left="386"/>
              <w:spacing w:before="68" w:line="183" w:lineRule="auto"/>
              <w:rPr/>
            </w:pPr>
            <w:r>
              <w:rPr>
                <w:spacing w:val="-2"/>
              </w:rPr>
              <w:t>3.6.1</w:t>
            </w:r>
          </w:p>
        </w:tc>
        <w:tc>
          <w:tcPr>
            <w:tcW w:w="2423" w:type="dxa"/>
            <w:vAlign w:val="top"/>
          </w:tcPr>
          <w:p>
            <w:pPr>
              <w:pStyle w:val="TableText"/>
              <w:ind w:left="112" w:right="1051" w:firstLine="24"/>
              <w:spacing w:before="33" w:line="347" w:lineRule="auto"/>
              <w:rPr/>
            </w:pPr>
            <w:r>
              <w:rPr>
                <w:spacing w:val="-6"/>
              </w:rPr>
              <w:t>电子投标文件</w:t>
            </w:r>
            <w:r>
              <w:rPr>
                <w:spacing w:val="4"/>
              </w:rPr>
              <w:t xml:space="preserve"> </w:t>
            </w:r>
            <w:r>
              <w:rPr>
                <w:spacing w:val="-1"/>
              </w:rPr>
              <w:t>签名或签章</w:t>
            </w:r>
          </w:p>
          <w:p>
            <w:pPr>
              <w:pStyle w:val="TableText"/>
              <w:ind w:left="113"/>
              <w:spacing w:before="29" w:line="222" w:lineRule="auto"/>
              <w:rPr/>
            </w:pPr>
            <w:r>
              <w:rPr>
                <w:spacing w:val="-2"/>
              </w:rPr>
              <w:t>要求</w:t>
            </w:r>
          </w:p>
        </w:tc>
        <w:tc>
          <w:tcPr>
            <w:tcW w:w="5765" w:type="dxa"/>
            <w:vAlign w:val="top"/>
          </w:tcPr>
          <w:p>
            <w:pPr>
              <w:spacing w:line="293" w:lineRule="auto"/>
              <w:rPr>
                <w:rFonts w:ascii="Arial"/>
                <w:sz w:val="21"/>
              </w:rPr>
            </w:pPr>
            <w:r/>
          </w:p>
          <w:p>
            <w:pPr>
              <w:pStyle w:val="TableText"/>
              <w:ind w:left="113" w:right="103" w:firstLine="2"/>
              <w:spacing w:before="68" w:line="303" w:lineRule="auto"/>
              <w:rPr/>
            </w:pPr>
            <w:r>
              <w:rPr>
                <w:spacing w:val="3"/>
              </w:rPr>
              <w:t>投标文件格式中规定需加盖电子签章的页面要求，投标人须</w:t>
            </w:r>
            <w:r>
              <w:rPr>
                <w:spacing w:val="1"/>
              </w:rPr>
              <w:t xml:space="preserve"> </w:t>
            </w:r>
            <w:r>
              <w:rPr>
                <w:spacing w:val="-1"/>
              </w:rPr>
              <w:t>加盖投标人电子公章或法定代表人电子签名。</w:t>
            </w:r>
          </w:p>
        </w:tc>
      </w:tr>
      <w:tr>
        <w:trPr>
          <w:trHeight w:val="2164" w:hRule="atLeast"/>
        </w:trPr>
        <w:tc>
          <w:tcPr>
            <w:tcW w:w="1281" w:type="dxa"/>
            <w:vAlign w:val="top"/>
          </w:tcPr>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pStyle w:val="TableText"/>
              <w:ind w:left="386"/>
              <w:spacing w:before="69" w:line="182" w:lineRule="auto"/>
              <w:rPr/>
            </w:pPr>
            <w:r>
              <w:rPr>
                <w:spacing w:val="-2"/>
              </w:rPr>
              <w:t>3.6.2</w:t>
            </w:r>
          </w:p>
        </w:tc>
        <w:tc>
          <w:tcPr>
            <w:tcW w:w="2423" w:type="dxa"/>
            <w:vAlign w:val="top"/>
          </w:tcPr>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137"/>
              <w:spacing w:before="68" w:line="220" w:lineRule="auto"/>
              <w:rPr/>
            </w:pPr>
            <w:r>
              <w:rPr>
                <w:spacing w:val="-4"/>
              </w:rPr>
              <w:t>电子投标文件上传</w:t>
            </w:r>
          </w:p>
        </w:tc>
        <w:tc>
          <w:tcPr>
            <w:tcW w:w="5765" w:type="dxa"/>
            <w:vAlign w:val="top"/>
          </w:tcPr>
          <w:p>
            <w:pPr>
              <w:pStyle w:val="TableText"/>
              <w:ind w:left="129"/>
              <w:spacing w:before="109" w:line="227" w:lineRule="auto"/>
              <w:rPr>
                <w:rFonts w:ascii="Calibri" w:hAnsi="Calibri" w:eastAsia="Calibri" w:cs="Calibri"/>
              </w:rPr>
            </w:pPr>
            <w:r>
              <w:rPr>
                <w:spacing w:val="-2"/>
              </w:rPr>
              <w:t>1、递交网址： </w:t>
            </w:r>
            <w:hyperlink w:history="true" r:id="rId19">
              <w:r>
                <w:rPr>
                  <w:rFonts w:ascii="Calibri" w:hAnsi="Calibri" w:eastAsia="Calibri" w:cs="Calibri"/>
                  <w:spacing w:val="-2"/>
                </w:rPr>
                <w:t>http://www.thggzy.c</w:t>
              </w:r>
              <w:r>
                <w:rPr>
                  <w:rFonts w:ascii="Calibri" w:hAnsi="Calibri" w:eastAsia="Calibri" w:cs="Calibri"/>
                  <w:spacing w:val="-3"/>
                </w:rPr>
                <w:t>n/</w:t>
              </w:r>
            </w:hyperlink>
          </w:p>
          <w:p>
            <w:pPr>
              <w:pStyle w:val="TableText"/>
              <w:ind w:left="116" w:right="103"/>
              <w:spacing w:before="103" w:line="284" w:lineRule="auto"/>
              <w:rPr/>
            </w:pPr>
            <w:r>
              <w:rPr>
                <w:spacing w:val="-1"/>
              </w:rPr>
              <w:t>2、投标人的电子投标文件应在招标文件规定的投标截止时间</w:t>
            </w:r>
            <w:r>
              <w:rPr>
                <w:spacing w:val="1"/>
              </w:rPr>
              <w:t xml:space="preserve"> </w:t>
            </w:r>
            <w:r>
              <w:rPr>
                <w:spacing w:val="3"/>
              </w:rPr>
              <w:t>前到达交易系统。逾期到达交易系统的电子投标文件视为放</w:t>
            </w:r>
            <w:r>
              <w:rPr/>
              <w:t xml:space="preserve"> </w:t>
            </w:r>
            <w:r>
              <w:rPr>
                <w:spacing w:val="-2"/>
              </w:rPr>
              <w:t>弃本次投标。</w:t>
            </w:r>
          </w:p>
          <w:p>
            <w:pPr>
              <w:pStyle w:val="TableText"/>
              <w:ind w:left="134" w:right="110" w:hanging="16"/>
              <w:spacing w:before="110" w:line="265" w:lineRule="auto"/>
              <w:rPr/>
            </w:pPr>
            <w:r>
              <w:rPr>
                <w:spacing w:val="-1"/>
              </w:rPr>
              <w:t>3、投标人所递交的电子投标文件在投标截</w:t>
            </w:r>
            <w:r>
              <w:rPr>
                <w:spacing w:val="-2"/>
              </w:rPr>
              <w:t>止时间之后不予退</w:t>
            </w:r>
            <w:r>
              <w:rPr/>
              <w:t xml:space="preserve"> </w:t>
            </w:r>
            <w:r>
              <w:rPr>
                <w:spacing w:val="-15"/>
              </w:rPr>
              <w:t>回。</w:t>
            </w:r>
          </w:p>
        </w:tc>
      </w:tr>
      <w:tr>
        <w:trPr>
          <w:trHeight w:val="880" w:hRule="atLeast"/>
        </w:trPr>
        <w:tc>
          <w:tcPr>
            <w:tcW w:w="1281" w:type="dxa"/>
            <w:vAlign w:val="top"/>
          </w:tcPr>
          <w:p>
            <w:pPr>
              <w:pStyle w:val="TableText"/>
              <w:ind w:left="381"/>
              <w:spacing w:before="299" w:line="183" w:lineRule="auto"/>
              <w:rPr/>
            </w:pPr>
            <w:r>
              <w:rPr>
                <w:spacing w:val="-1"/>
              </w:rPr>
              <w:t>4.1.1</w:t>
            </w:r>
          </w:p>
        </w:tc>
        <w:tc>
          <w:tcPr>
            <w:tcW w:w="2423" w:type="dxa"/>
            <w:vAlign w:val="top"/>
          </w:tcPr>
          <w:p>
            <w:pPr>
              <w:pStyle w:val="TableText"/>
              <w:ind w:left="113"/>
              <w:spacing w:before="265" w:line="221" w:lineRule="auto"/>
              <w:rPr/>
            </w:pPr>
            <w:r>
              <w:rPr>
                <w:spacing w:val="-1"/>
              </w:rPr>
              <w:t>开标时间和地点</w:t>
            </w:r>
          </w:p>
        </w:tc>
        <w:tc>
          <w:tcPr>
            <w:tcW w:w="5765" w:type="dxa"/>
            <w:vAlign w:val="top"/>
          </w:tcPr>
          <w:p>
            <w:pPr>
              <w:pStyle w:val="TableText"/>
              <w:ind w:left="114"/>
              <w:spacing w:before="34" w:line="221" w:lineRule="auto"/>
              <w:rPr/>
            </w:pPr>
            <w:r>
              <w:rPr>
                <w:spacing w:val="-1"/>
              </w:rPr>
              <w:t>开标时间：同投标截止时间</w:t>
            </w:r>
          </w:p>
          <w:p>
            <w:pPr>
              <w:spacing w:line="244" w:lineRule="auto"/>
              <w:rPr>
                <w:rFonts w:ascii="Arial"/>
                <w:sz w:val="21"/>
              </w:rPr>
            </w:pPr>
            <w:r/>
          </w:p>
          <w:p>
            <w:pPr>
              <w:pStyle w:val="TableText"/>
              <w:ind w:left="114"/>
              <w:spacing w:before="68" w:line="221" w:lineRule="auto"/>
              <w:rPr/>
            </w:pPr>
            <w:r>
              <w:rPr>
                <w:spacing w:val="-1"/>
              </w:rPr>
              <w:t>开标地点：唐河县公共资源交易中心</w:t>
            </w:r>
          </w:p>
        </w:tc>
      </w:tr>
    </w:tbl>
    <w:p>
      <w:pPr>
        <w:pStyle w:val="BodyText"/>
        <w:spacing w:line="172" w:lineRule="exact"/>
        <w:rPr>
          <w:sz w:val="14"/>
        </w:rPr>
      </w:pPr>
      <w:r/>
    </w:p>
    <w:p>
      <w:pPr>
        <w:spacing w:line="172" w:lineRule="exact"/>
        <w:sectPr>
          <w:footerReference w:type="default" r:id="rId18"/>
          <w:pgSz w:w="11907" w:h="16839"/>
          <w:pgMar w:top="400" w:right="1785" w:bottom="1234" w:left="607" w:header="0" w:footer="1070" w:gutter="0"/>
        </w:sectPr>
        <w:rPr>
          <w:sz w:val="14"/>
          <w:szCs w:val="14"/>
        </w:rPr>
      </w:pPr>
    </w:p>
    <w:p>
      <w:pPr>
        <w:spacing w:before="94"/>
        <w:rPr/>
      </w:pPr>
      <w:r/>
    </w:p>
    <w:p>
      <w:pPr>
        <w:spacing w:before="93"/>
        <w:rPr/>
      </w:pPr>
      <w:r/>
    </w:p>
    <w:tbl>
      <w:tblPr>
        <w:tblStyle w:val="TableNormal"/>
        <w:tblW w:w="946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1"/>
        <w:gridCol w:w="2423"/>
        <w:gridCol w:w="5765"/>
      </w:tblGrid>
      <w:tr>
        <w:trPr>
          <w:trHeight w:val="578" w:hRule="atLeast"/>
        </w:trPr>
        <w:tc>
          <w:tcPr>
            <w:tcW w:w="1281" w:type="dxa"/>
            <w:vAlign w:val="top"/>
          </w:tcPr>
          <w:p>
            <w:pPr>
              <w:pStyle w:val="TableText"/>
              <w:ind w:left="331"/>
              <w:spacing w:before="113" w:line="221" w:lineRule="auto"/>
              <w:rPr/>
            </w:pPr>
            <w:r>
              <w:rPr>
                <w:spacing w:val="-2"/>
              </w:rPr>
              <w:t>条款号</w:t>
            </w:r>
          </w:p>
        </w:tc>
        <w:tc>
          <w:tcPr>
            <w:tcW w:w="2423" w:type="dxa"/>
            <w:vAlign w:val="top"/>
          </w:tcPr>
          <w:p>
            <w:pPr>
              <w:pStyle w:val="TableText"/>
              <w:ind w:left="797"/>
              <w:spacing w:before="113" w:line="221" w:lineRule="auto"/>
              <w:rPr/>
            </w:pPr>
            <w:r>
              <w:rPr>
                <w:spacing w:val="-2"/>
              </w:rPr>
              <w:t>条款名称</w:t>
            </w:r>
          </w:p>
        </w:tc>
        <w:tc>
          <w:tcPr>
            <w:tcW w:w="5765" w:type="dxa"/>
            <w:vAlign w:val="top"/>
          </w:tcPr>
          <w:p>
            <w:pPr>
              <w:pStyle w:val="TableText"/>
              <w:ind w:left="2153"/>
              <w:spacing w:before="113" w:line="221" w:lineRule="auto"/>
              <w:rPr/>
            </w:pPr>
            <w:r>
              <w:rPr>
                <w:spacing w:val="-14"/>
              </w:rPr>
              <w:t>编</w:t>
            </w:r>
            <w:r>
              <w:rPr>
                <w:spacing w:val="8"/>
              </w:rPr>
              <w:t xml:space="preserve">  </w:t>
            </w:r>
            <w:r>
              <w:rPr>
                <w:spacing w:val="-14"/>
              </w:rPr>
              <w:t>列</w:t>
            </w:r>
            <w:r>
              <w:rPr>
                <w:spacing w:val="16"/>
              </w:rPr>
              <w:t xml:space="preserve">  </w:t>
            </w:r>
            <w:r>
              <w:rPr>
                <w:spacing w:val="-14"/>
              </w:rPr>
              <w:t>内</w:t>
            </w:r>
            <w:r>
              <w:rPr>
                <w:spacing w:val="5"/>
              </w:rPr>
              <w:t xml:space="preserve">  </w:t>
            </w:r>
            <w:r>
              <w:rPr>
                <w:spacing w:val="-14"/>
              </w:rPr>
              <w:t>容</w:t>
            </w:r>
          </w:p>
        </w:tc>
      </w:tr>
      <w:tr>
        <w:trPr>
          <w:trHeight w:val="7563" w:hRule="atLeast"/>
        </w:trPr>
        <w:tc>
          <w:tcPr>
            <w:tcW w:w="1281" w:type="dxa"/>
            <w:vAlign w:val="top"/>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81"/>
              <w:spacing w:before="68" w:line="183" w:lineRule="auto"/>
              <w:rPr/>
            </w:pPr>
            <w:r>
              <w:rPr>
                <w:spacing w:val="-1"/>
              </w:rPr>
              <w:t>4.2.1</w:t>
            </w:r>
          </w:p>
        </w:tc>
        <w:tc>
          <w:tcPr>
            <w:tcW w:w="2423" w:type="dxa"/>
            <w:vAlign w:val="top"/>
          </w:tcPr>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13"/>
              <w:spacing w:before="68" w:line="221" w:lineRule="auto"/>
              <w:rPr/>
            </w:pPr>
            <w:r>
              <w:rPr>
                <w:spacing w:val="-2"/>
              </w:rPr>
              <w:t>开标程序</w:t>
            </w:r>
          </w:p>
        </w:tc>
        <w:tc>
          <w:tcPr>
            <w:tcW w:w="5765" w:type="dxa"/>
            <w:vAlign w:val="top"/>
          </w:tcPr>
          <w:p>
            <w:pPr>
              <w:pStyle w:val="TableText"/>
              <w:ind w:left="118" w:right="102" w:firstLine="10"/>
              <w:spacing w:before="105" w:line="269" w:lineRule="auto"/>
              <w:rPr/>
            </w:pPr>
            <w:r>
              <w:rPr>
                <w:spacing w:val="-1"/>
              </w:rPr>
              <w:t>1、投标人代表持本单位 CA 数字证书提</w:t>
            </w:r>
            <w:r>
              <w:rPr>
                <w:spacing w:val="-2"/>
              </w:rPr>
              <w:t>前登录不见面开标系</w:t>
            </w:r>
            <w:r>
              <w:rPr/>
              <w:t xml:space="preserve"> </w:t>
            </w:r>
            <w:r>
              <w:rPr>
                <w:spacing w:val="-4"/>
              </w:rPr>
              <w:t>统并在线签到。</w:t>
            </w:r>
          </w:p>
          <w:p>
            <w:pPr>
              <w:pStyle w:val="TableText"/>
              <w:ind w:left="116" w:right="103"/>
              <w:spacing w:before="107" w:line="285" w:lineRule="auto"/>
              <w:rPr/>
            </w:pPr>
            <w:r>
              <w:rPr>
                <w:spacing w:val="-1"/>
              </w:rPr>
              <w:t>2、开标时间到，在线公布投标人、招标人代表、监标人等有</w:t>
            </w:r>
            <w:r>
              <w:rPr>
                <w:spacing w:val="1"/>
              </w:rPr>
              <w:t xml:space="preserve"> </w:t>
            </w:r>
            <w:r>
              <w:rPr>
                <w:spacing w:val="3"/>
              </w:rPr>
              <w:t>关名单。主持人（代理公司）根据保证金交纳情况来确定有</w:t>
            </w:r>
            <w:r>
              <w:rPr/>
              <w:t xml:space="preserve"> </w:t>
            </w:r>
            <w:r>
              <w:rPr>
                <w:spacing w:val="-1"/>
              </w:rPr>
              <w:t>效投标人，并退回不符合要求的投标文件。</w:t>
            </w:r>
          </w:p>
          <w:p>
            <w:pPr>
              <w:pStyle w:val="TableText"/>
              <w:ind w:left="118"/>
              <w:spacing w:before="109" w:line="221" w:lineRule="auto"/>
              <w:rPr/>
            </w:pPr>
            <w:r>
              <w:rPr>
                <w:spacing w:val="-5"/>
              </w:rPr>
              <w:t>3、开标顺序：</w:t>
            </w:r>
          </w:p>
          <w:p>
            <w:pPr>
              <w:pStyle w:val="TableText"/>
              <w:ind w:left="112" w:right="102"/>
              <w:spacing w:before="109" w:line="297" w:lineRule="auto"/>
              <w:rPr/>
            </w:pPr>
            <w:r>
              <w:rPr>
                <w:spacing w:val="3"/>
              </w:rPr>
              <w:t>①投标人解密：投标企业制作电子投标文件时，必须使用本</w:t>
            </w:r>
            <w:r>
              <w:rPr>
                <w:spacing w:val="5"/>
              </w:rPr>
              <w:t xml:space="preserve"> </w:t>
            </w:r>
            <w:r>
              <w:rPr>
                <w:spacing w:val="3"/>
              </w:rPr>
              <w:t>单位企业数字证书进行加密，投标企业在开标前须自行检查</w:t>
            </w:r>
            <w:r>
              <w:rPr>
                <w:spacing w:val="5"/>
              </w:rPr>
              <w:t xml:space="preserve"> </w:t>
            </w:r>
            <w:r>
              <w:rPr>
                <w:spacing w:val="1"/>
              </w:rPr>
              <w:t>数字证书有效性。在解密时间到达后，系统做出解密提示，</w:t>
            </w:r>
            <w:r>
              <w:rPr>
                <w:spacing w:val="9"/>
              </w:rPr>
              <w:t xml:space="preserve"> </w:t>
            </w:r>
            <w:r>
              <w:rPr>
                <w:spacing w:val="3"/>
              </w:rPr>
              <w:t>请各投标人自行解密即可。开标解密时未解密成功的视为撤</w:t>
            </w:r>
            <w:r>
              <w:rPr>
                <w:spacing w:val="5"/>
              </w:rPr>
              <w:t xml:space="preserve"> </w:t>
            </w:r>
            <w:r>
              <w:rPr>
                <w:spacing w:val="-7"/>
              </w:rPr>
              <w:t>销其投标文件（因电子开标系统原因除外）。</w:t>
            </w:r>
          </w:p>
          <w:p>
            <w:pPr>
              <w:pStyle w:val="TableText"/>
              <w:ind w:left="112"/>
              <w:spacing w:before="110" w:line="218" w:lineRule="auto"/>
              <w:rPr/>
            </w:pPr>
            <w:r>
              <w:rPr>
                <w:spacing w:val="-1"/>
              </w:rPr>
              <w:t>②招标人解密。目前无需招标人进行二次解密。</w:t>
            </w:r>
          </w:p>
          <w:p>
            <w:pPr>
              <w:pStyle w:val="TableText"/>
              <w:ind w:left="112"/>
              <w:spacing w:before="112" w:line="218" w:lineRule="auto"/>
              <w:rPr/>
            </w:pPr>
            <w:r>
              <w:rPr>
                <w:spacing w:val="-1"/>
              </w:rPr>
              <w:t>③随机抽取参数（K</w:t>
            </w:r>
            <w:r>
              <w:rPr>
                <w:spacing w:val="-46"/>
              </w:rPr>
              <w:t xml:space="preserve"> </w:t>
            </w:r>
            <w:r>
              <w:rPr>
                <w:spacing w:val="-1"/>
              </w:rPr>
              <w:t>值）并在线录入不见面</w:t>
            </w:r>
            <w:r>
              <w:rPr>
                <w:spacing w:val="-2"/>
              </w:rPr>
              <w:t>系统。</w:t>
            </w:r>
          </w:p>
          <w:p>
            <w:pPr>
              <w:pStyle w:val="TableText"/>
              <w:ind w:left="113" w:right="100" w:hanging="1"/>
              <w:spacing w:before="110" w:line="293" w:lineRule="auto"/>
              <w:rPr/>
            </w:pPr>
            <w:r>
              <w:rPr>
                <w:spacing w:val="3"/>
              </w:rPr>
              <w:t>④唱标。查看唱标信息（系统不提供语音在线播放，该页面</w:t>
            </w:r>
            <w:r>
              <w:rPr>
                <w:spacing w:val="5"/>
              </w:rPr>
              <w:t xml:space="preserve"> </w:t>
            </w:r>
            <w:r>
              <w:rPr>
                <w:spacing w:val="-6"/>
              </w:rPr>
              <w:t>停留</w:t>
            </w:r>
            <w:r>
              <w:rPr>
                <w:spacing w:val="-25"/>
              </w:rPr>
              <w:t xml:space="preserve"> </w:t>
            </w:r>
            <w:r>
              <w:rPr>
                <w:spacing w:val="-6"/>
              </w:rPr>
              <w:t>1</w:t>
            </w:r>
            <w:r>
              <w:rPr>
                <w:spacing w:val="-43"/>
              </w:rPr>
              <w:t xml:space="preserve"> </w:t>
            </w:r>
            <w:r>
              <w:rPr>
                <w:spacing w:val="-6"/>
              </w:rPr>
              <w:t>分钟供投标人查看，如无异议视为同意）。招标人、监</w:t>
            </w:r>
            <w:r>
              <w:rPr/>
              <w:t xml:space="preserve"> </w:t>
            </w:r>
            <w:r>
              <w:rPr>
                <w:spacing w:val="3"/>
              </w:rPr>
              <w:t>督人需要关注开标过程中，投标人随时在线提出的异议、问 </w:t>
            </w:r>
            <w:r>
              <w:rPr>
                <w:spacing w:val="-1"/>
              </w:rPr>
              <w:t>题沟通等信息，并做好及时回复；</w:t>
            </w:r>
          </w:p>
          <w:p>
            <w:pPr>
              <w:pStyle w:val="TableText"/>
              <w:ind w:left="119" w:right="111" w:hanging="7"/>
              <w:spacing w:before="108" w:line="268" w:lineRule="auto"/>
              <w:rPr/>
            </w:pPr>
            <w:r>
              <w:rPr>
                <w:spacing w:val="3"/>
              </w:rPr>
              <w:t>⑤招标代理机构宣布开标结束，点击“开标结束”操</w:t>
            </w:r>
            <w:r>
              <w:rPr>
                <w:spacing w:val="2"/>
              </w:rPr>
              <w:t>作按钮</w:t>
            </w:r>
            <w:r>
              <w:rPr/>
              <w:t xml:space="preserve"> </w:t>
            </w:r>
            <w:r>
              <w:rPr>
                <w:spacing w:val="-16"/>
              </w:rPr>
              <w:t>（系统自动进行“招标文件导入”、“控制价文件导入”）。</w:t>
            </w:r>
          </w:p>
          <w:p>
            <w:pPr>
              <w:pStyle w:val="TableText"/>
              <w:ind w:left="117" w:right="102" w:hanging="5"/>
              <w:spacing w:before="111" w:line="266" w:lineRule="auto"/>
              <w:rPr/>
            </w:pPr>
            <w:r>
              <w:rPr>
                <w:spacing w:val="-5"/>
              </w:rPr>
              <w:t>⑥招标人（代理机构）、投标人等相关人员在开标记录表上进</w:t>
            </w:r>
            <w:r>
              <w:rPr>
                <w:spacing w:val="9"/>
              </w:rPr>
              <w:t xml:space="preserve"> </w:t>
            </w:r>
            <w:r>
              <w:rPr>
                <w:spacing w:val="-3"/>
              </w:rPr>
              <w:t>行</w:t>
            </w:r>
            <w:r>
              <w:rPr>
                <w:spacing w:val="-45"/>
              </w:rPr>
              <w:t xml:space="preserve"> </w:t>
            </w:r>
            <w:r>
              <w:rPr>
                <w:spacing w:val="-3"/>
              </w:rPr>
              <w:t>CA</w:t>
            </w:r>
            <w:r>
              <w:rPr>
                <w:spacing w:val="-46"/>
              </w:rPr>
              <w:t xml:space="preserve"> </w:t>
            </w:r>
            <w:r>
              <w:rPr>
                <w:spacing w:val="-3"/>
              </w:rPr>
              <w:t>签字确认。</w:t>
            </w:r>
          </w:p>
        </w:tc>
      </w:tr>
      <w:tr>
        <w:trPr>
          <w:trHeight w:val="739" w:hRule="atLeast"/>
        </w:trPr>
        <w:tc>
          <w:tcPr>
            <w:tcW w:w="1281" w:type="dxa"/>
            <w:vAlign w:val="top"/>
          </w:tcPr>
          <w:p>
            <w:pPr>
              <w:pStyle w:val="TableText"/>
              <w:ind w:left="386"/>
              <w:spacing w:before="230" w:line="183" w:lineRule="auto"/>
              <w:rPr/>
            </w:pPr>
            <w:r>
              <w:rPr>
                <w:spacing w:val="-2"/>
              </w:rPr>
              <w:t>5.1.1</w:t>
            </w:r>
          </w:p>
        </w:tc>
        <w:tc>
          <w:tcPr>
            <w:tcW w:w="2423" w:type="dxa"/>
            <w:vAlign w:val="top"/>
          </w:tcPr>
          <w:p>
            <w:pPr>
              <w:pStyle w:val="TableText"/>
              <w:ind w:left="111"/>
              <w:spacing w:before="195" w:line="220" w:lineRule="auto"/>
              <w:rPr/>
            </w:pPr>
            <w:r>
              <w:rPr>
                <w:spacing w:val="-1"/>
              </w:rPr>
              <w:t>评标委员会的组建</w:t>
            </w:r>
          </w:p>
        </w:tc>
        <w:tc>
          <w:tcPr>
            <w:tcW w:w="5765" w:type="dxa"/>
            <w:vAlign w:val="top"/>
          </w:tcPr>
          <w:p>
            <w:pPr>
              <w:pStyle w:val="TableText"/>
              <w:ind w:left="112"/>
              <w:spacing w:before="32" w:line="220" w:lineRule="auto"/>
              <w:rPr/>
            </w:pPr>
            <w:r>
              <w:rPr>
                <w:spacing w:val="-3"/>
              </w:rPr>
              <w:t>评标委员会构成：</w:t>
            </w:r>
            <w:r>
              <w:rPr>
                <w:rFonts w:ascii="Calibri" w:hAnsi="Calibri" w:eastAsia="Calibri" w:cs="Calibri"/>
                <w:color w:val="0000FF"/>
                <w:spacing w:val="-3"/>
              </w:rPr>
              <w:t>5</w:t>
            </w:r>
            <w:r>
              <w:rPr>
                <w:rFonts w:ascii="Calibri" w:hAnsi="Calibri" w:eastAsia="Calibri" w:cs="Calibri"/>
                <w:color w:val="0000FF"/>
                <w:spacing w:val="16"/>
              </w:rPr>
              <w:t xml:space="preserve"> </w:t>
            </w:r>
            <w:r>
              <w:rPr>
                <w:spacing w:val="-3"/>
              </w:rPr>
              <w:t>人，其中招标人代表</w:t>
            </w:r>
            <w:r>
              <w:rPr>
                <w:spacing w:val="-35"/>
              </w:rPr>
              <w:t xml:space="preserve"> </w:t>
            </w:r>
            <w:r>
              <w:rPr>
                <w:rFonts w:ascii="Calibri" w:hAnsi="Calibri" w:eastAsia="Calibri" w:cs="Calibri"/>
                <w:color w:val="0000FF"/>
                <w:spacing w:val="-3"/>
              </w:rPr>
              <w:t>1</w:t>
            </w:r>
            <w:r>
              <w:rPr>
                <w:rFonts w:ascii="Calibri" w:hAnsi="Calibri" w:eastAsia="Calibri" w:cs="Calibri"/>
                <w:color w:val="0000FF"/>
                <w:spacing w:val="14"/>
              </w:rPr>
              <w:t xml:space="preserve"> </w:t>
            </w:r>
            <w:r>
              <w:rPr>
                <w:spacing w:val="-3"/>
              </w:rPr>
              <w:t>人，专家</w:t>
            </w:r>
            <w:r>
              <w:rPr>
                <w:spacing w:val="-48"/>
              </w:rPr>
              <w:t xml:space="preserve"> </w:t>
            </w:r>
            <w:r>
              <w:rPr>
                <w:rFonts w:ascii="Calibri" w:hAnsi="Calibri" w:eastAsia="Calibri" w:cs="Calibri"/>
                <w:color w:val="0000FF"/>
                <w:spacing w:val="-3"/>
              </w:rPr>
              <w:t>4</w:t>
            </w:r>
            <w:r>
              <w:rPr>
                <w:rFonts w:ascii="Calibri" w:hAnsi="Calibri" w:eastAsia="Calibri" w:cs="Calibri"/>
                <w:color w:val="0000FF"/>
                <w:spacing w:val="15"/>
              </w:rPr>
              <w:t xml:space="preserve"> </w:t>
            </w:r>
            <w:r>
              <w:rPr>
                <w:spacing w:val="-3"/>
              </w:rPr>
              <w:t>人；</w:t>
            </w:r>
          </w:p>
          <w:p>
            <w:pPr>
              <w:pStyle w:val="TableText"/>
              <w:ind w:left="112"/>
              <w:spacing w:before="76" w:line="220" w:lineRule="auto"/>
              <w:rPr/>
            </w:pPr>
            <w:r>
              <w:rPr>
                <w:spacing w:val="-1"/>
              </w:rPr>
              <w:t>评标专家确定方式：从</w:t>
            </w:r>
            <w:r>
              <w:rPr>
                <w:color w:val="0000FF"/>
                <w:spacing w:val="-1"/>
              </w:rPr>
              <w:t>河南省综合</w:t>
            </w:r>
            <w:r>
              <w:rPr>
                <w:spacing w:val="-1"/>
              </w:rPr>
              <w:t>专家库中随机抽取。</w:t>
            </w:r>
          </w:p>
        </w:tc>
      </w:tr>
      <w:tr>
        <w:trPr>
          <w:trHeight w:val="823" w:hRule="atLeast"/>
        </w:trPr>
        <w:tc>
          <w:tcPr>
            <w:tcW w:w="1281" w:type="dxa"/>
            <w:vAlign w:val="top"/>
          </w:tcPr>
          <w:p>
            <w:pPr>
              <w:pStyle w:val="TableText"/>
              <w:ind w:left="384"/>
              <w:spacing w:before="273" w:line="183" w:lineRule="auto"/>
              <w:rPr/>
            </w:pPr>
            <w:r>
              <w:rPr>
                <w:spacing w:val="-2"/>
              </w:rPr>
              <w:t>6.1.1</w:t>
            </w:r>
          </w:p>
        </w:tc>
        <w:tc>
          <w:tcPr>
            <w:tcW w:w="2423" w:type="dxa"/>
            <w:vAlign w:val="top"/>
          </w:tcPr>
          <w:p>
            <w:pPr>
              <w:pStyle w:val="TableText"/>
              <w:ind w:left="112" w:right="420" w:firstLine="3"/>
              <w:spacing w:before="32" w:line="343" w:lineRule="auto"/>
              <w:rPr/>
            </w:pPr>
            <w:r>
              <w:rPr>
                <w:spacing w:val="-1"/>
              </w:rPr>
              <w:t>是否授权评标委员会</w:t>
            </w:r>
            <w:r>
              <w:rPr/>
              <w:t xml:space="preserve"> </w:t>
            </w:r>
            <w:r>
              <w:rPr>
                <w:spacing w:val="-1"/>
              </w:rPr>
              <w:t>确定中标人</w:t>
            </w:r>
          </w:p>
        </w:tc>
        <w:tc>
          <w:tcPr>
            <w:tcW w:w="5765" w:type="dxa"/>
            <w:vAlign w:val="top"/>
          </w:tcPr>
          <w:p>
            <w:pPr>
              <w:pStyle w:val="TableText"/>
              <w:ind w:left="243"/>
              <w:spacing w:before="32" w:line="224" w:lineRule="auto"/>
              <w:rPr/>
            </w:pPr>
            <w:r>
              <w:rPr>
                <w:color w:val="0000FF"/>
                <w:spacing w:val="-7"/>
              </w:rPr>
              <w:t>□是</w:t>
            </w:r>
          </w:p>
          <w:p>
            <w:pPr>
              <w:pStyle w:val="TableText"/>
              <w:ind w:left="230"/>
              <w:spacing w:before="155" w:line="220" w:lineRule="auto"/>
              <w:rPr/>
            </w:pPr>
            <w:r>
              <w:rPr>
                <w:rFonts w:ascii="Segoe UI Symbol" w:hAnsi="Segoe UI Symbol" w:eastAsia="Segoe UI Symbol" w:cs="Segoe UI Symbol"/>
                <w:color w:val="0000FF"/>
                <w:spacing w:val="-2"/>
              </w:rPr>
              <w:t>☑</w:t>
            </w:r>
            <w:r>
              <w:rPr>
                <w:rFonts w:ascii="Segoe UI Symbol" w:hAnsi="Segoe UI Symbol" w:eastAsia="Segoe UI Symbol" w:cs="Segoe UI Symbol"/>
                <w:color w:val="0000FF"/>
                <w:spacing w:val="-8"/>
              </w:rPr>
              <w:t xml:space="preserve"> </w:t>
            </w:r>
            <w:r>
              <w:rPr>
                <w:color w:val="0000FF"/>
                <w:spacing w:val="-2"/>
              </w:rPr>
              <w:t>否</w:t>
            </w:r>
            <w:r>
              <w:rPr>
                <w:color w:val="0000FF"/>
                <w:spacing w:val="11"/>
              </w:rPr>
              <w:t xml:space="preserve">    </w:t>
            </w:r>
            <w:r>
              <w:rPr>
                <w:spacing w:val="-2"/>
              </w:rPr>
              <w:t>推荐的中标候选人数：</w:t>
            </w:r>
            <w:r>
              <w:rPr>
                <w:color w:val="0000FF"/>
                <w:spacing w:val="-2"/>
              </w:rPr>
              <w:t>1-3 名</w:t>
            </w:r>
          </w:p>
        </w:tc>
      </w:tr>
      <w:tr>
        <w:trPr>
          <w:trHeight w:val="4088" w:hRule="atLeast"/>
        </w:trPr>
        <w:tc>
          <w:tcPr>
            <w:tcW w:w="1281" w:type="dxa"/>
            <w:vAlign w:val="top"/>
          </w:tcPr>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387"/>
              <w:spacing w:before="69" w:line="183" w:lineRule="auto"/>
              <w:rPr/>
            </w:pPr>
            <w:r>
              <w:rPr>
                <w:spacing w:val="-3"/>
              </w:rPr>
              <w:t>7.1.1</w:t>
            </w:r>
          </w:p>
        </w:tc>
        <w:tc>
          <w:tcPr>
            <w:tcW w:w="2423" w:type="dxa"/>
            <w:vAlign w:val="top"/>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15"/>
              <w:spacing w:before="68" w:line="221" w:lineRule="auto"/>
              <w:rPr/>
            </w:pPr>
            <w:r>
              <w:rPr>
                <w:spacing w:val="-3"/>
              </w:rPr>
              <w:t>履约担保</w:t>
            </w:r>
          </w:p>
        </w:tc>
        <w:tc>
          <w:tcPr>
            <w:tcW w:w="5765" w:type="dxa"/>
            <w:vAlign w:val="top"/>
          </w:tcPr>
          <w:p>
            <w:pPr>
              <w:pStyle w:val="TableText"/>
              <w:ind w:left="117"/>
              <w:spacing w:before="33" w:line="221" w:lineRule="auto"/>
              <w:rPr/>
            </w:pPr>
            <w:r>
              <w:rPr>
                <w:spacing w:val="-1"/>
              </w:rPr>
              <w:t>履约担保的形式：</w:t>
            </w:r>
          </w:p>
          <w:p>
            <w:pPr>
              <w:pStyle w:val="TableText"/>
              <w:ind w:left="113" w:right="28"/>
              <w:spacing w:before="155" w:line="351" w:lineRule="auto"/>
              <w:jc w:val="both"/>
              <w:rPr/>
            </w:pPr>
            <w:r>
              <w:rPr>
                <w:color w:val="0000FF"/>
                <w:spacing w:val="-6"/>
              </w:rPr>
              <w:t>担保或者保函， 保函（电子保函、银行纸质保函等）、转账、</w:t>
            </w:r>
            <w:r>
              <w:rPr>
                <w:color w:val="0000FF"/>
                <w:spacing w:val="9"/>
              </w:rPr>
              <w:t xml:space="preserve"> </w:t>
            </w:r>
            <w:r>
              <w:rPr>
                <w:color w:val="0000FF"/>
                <w:spacing w:val="-2"/>
              </w:rPr>
              <w:t>支票、信用担保等形式，推广使用电子保函、银行纸质保函、</w:t>
            </w:r>
            <w:r>
              <w:rPr>
                <w:color w:val="0000FF"/>
              </w:rPr>
              <w:t xml:space="preserve"> </w:t>
            </w:r>
            <w:r>
              <w:rPr>
                <w:color w:val="0000FF"/>
                <w:spacing w:val="-3"/>
              </w:rPr>
              <w:t>信用担保形式缴纳。</w:t>
            </w:r>
          </w:p>
          <w:p>
            <w:pPr>
              <w:pStyle w:val="TableText"/>
              <w:ind w:left="117"/>
              <w:spacing w:before="29" w:line="221" w:lineRule="auto"/>
              <w:rPr/>
            </w:pPr>
            <w:r>
              <w:rPr>
                <w:spacing w:val="-1"/>
              </w:rPr>
              <w:t>履约担保的金额：</w:t>
            </w:r>
          </w:p>
          <w:p>
            <w:pPr>
              <w:pStyle w:val="TableText"/>
              <w:ind w:left="113" w:right="102" w:firstLine="20"/>
              <w:spacing w:before="157" w:line="352" w:lineRule="auto"/>
              <w:jc w:val="both"/>
              <w:rPr/>
            </w:pPr>
            <w:r>
              <w:rPr>
                <w:color w:val="0000FF"/>
                <w:spacing w:val="-8"/>
              </w:rPr>
              <w:t>同发包人支付担保（不得超过中标合同金额的</w:t>
            </w:r>
            <w:r>
              <w:rPr>
                <w:color w:val="0000FF"/>
                <w:spacing w:val="27"/>
              </w:rPr>
              <w:t xml:space="preserve"> </w:t>
            </w:r>
            <w:r>
              <w:rPr>
                <w:color w:val="0000FF"/>
                <w:spacing w:val="-8"/>
              </w:rPr>
              <w:t>10%</w:t>
            </w:r>
            <w:r>
              <w:rPr>
                <w:color w:val="0000FF"/>
                <w:spacing w:val="-45"/>
                <w:w w:val="81"/>
              </w:rPr>
              <w:t>），</w:t>
            </w:r>
            <w:r>
              <w:rPr>
                <w:color w:val="0000FF"/>
                <w:spacing w:val="-8"/>
              </w:rPr>
              <w:t>根据《中</w:t>
            </w:r>
            <w:r>
              <w:rPr>
                <w:color w:val="0000FF"/>
              </w:rPr>
              <w:t xml:space="preserve"> </w:t>
            </w:r>
            <w:r>
              <w:rPr>
                <w:color w:val="0000FF"/>
                <w:spacing w:val="-1"/>
              </w:rPr>
              <w:t>华人民共和国招标投标法实施条例》第 58 条规定， 履约保</w:t>
            </w:r>
            <w:r>
              <w:rPr>
                <w:color w:val="0000FF"/>
                <w:spacing w:val="7"/>
              </w:rPr>
              <w:t xml:space="preserve"> </w:t>
            </w:r>
            <w:r>
              <w:rPr>
                <w:color w:val="0000FF"/>
                <w:spacing w:val="1"/>
              </w:rPr>
              <w:t>证金不高于项目中标价的</w:t>
            </w:r>
            <w:r>
              <w:rPr>
                <w:color w:val="0000FF"/>
                <w:spacing w:val="46"/>
              </w:rPr>
              <w:t xml:space="preserve"> </w:t>
            </w:r>
            <w:r>
              <w:rPr>
                <w:color w:val="0000FF"/>
                <w:spacing w:val="1"/>
              </w:rPr>
              <w:t>10%，按照省市优化营商环境之规</w:t>
            </w:r>
            <w:r>
              <w:rPr>
                <w:color w:val="0000FF"/>
              </w:rPr>
              <w:t xml:space="preserve"> </w:t>
            </w:r>
            <w:r>
              <w:rPr>
                <w:color w:val="0000FF"/>
                <w:spacing w:val="3"/>
              </w:rPr>
              <w:t>定， 建议项目履约保证金按中标价的 3%进行</w:t>
            </w:r>
            <w:r>
              <w:rPr>
                <w:color w:val="0000FF"/>
                <w:spacing w:val="2"/>
              </w:rPr>
              <w:t>缴纳。履约保</w:t>
            </w:r>
            <w:r>
              <w:rPr>
                <w:color w:val="0000FF"/>
              </w:rPr>
              <w:t xml:space="preserve"> </w:t>
            </w:r>
            <w:r>
              <w:rPr>
                <w:color w:val="0000FF"/>
              </w:rPr>
              <w:t>证</w:t>
            </w:r>
          </w:p>
        </w:tc>
      </w:tr>
      <w:tr>
        <w:trPr>
          <w:trHeight w:val="465" w:hRule="atLeast"/>
        </w:trPr>
        <w:tc>
          <w:tcPr>
            <w:tcW w:w="9469" w:type="dxa"/>
            <w:vAlign w:val="top"/>
            <w:gridSpan w:val="3"/>
          </w:tcPr>
          <w:p>
            <w:pPr>
              <w:ind w:left="114"/>
              <w:spacing w:before="64" w:line="220" w:lineRule="auto"/>
              <w:rPr>
                <w:rFonts w:ascii="SimHei" w:hAnsi="SimHei" w:eastAsia="SimHei" w:cs="SimHei"/>
                <w:sz w:val="24"/>
                <w:szCs w:val="24"/>
              </w:rPr>
            </w:pPr>
            <w:r>
              <w:rPr>
                <w:rFonts w:ascii="SimHei" w:hAnsi="SimHei" w:eastAsia="SimHei" w:cs="SimHei"/>
                <w:sz w:val="24"/>
                <w:szCs w:val="24"/>
                <w:spacing w:val="-1"/>
              </w:rPr>
              <w:t>8.</w:t>
            </w:r>
            <w:r>
              <w:rPr>
                <w:rFonts w:ascii="SimHei" w:hAnsi="SimHei" w:eastAsia="SimHei" w:cs="SimHei"/>
                <w:sz w:val="24"/>
                <w:szCs w:val="24"/>
                <w:spacing w:val="-1"/>
              </w:rPr>
              <w:t xml:space="preserve">  </w:t>
            </w:r>
            <w:r>
              <w:rPr>
                <w:rFonts w:ascii="SimHei" w:hAnsi="SimHei" w:eastAsia="SimHei" w:cs="SimHei"/>
                <w:sz w:val="24"/>
                <w:szCs w:val="24"/>
                <w:spacing w:val="-1"/>
              </w:rPr>
              <w:t>需要补充的其他内容</w:t>
            </w:r>
          </w:p>
        </w:tc>
      </w:tr>
    </w:tbl>
    <w:p>
      <w:pPr>
        <w:pStyle w:val="BodyText"/>
        <w:spacing w:line="233" w:lineRule="exact"/>
        <w:rPr>
          <w:sz w:val="20"/>
        </w:rPr>
      </w:pPr>
      <w:r/>
    </w:p>
    <w:p>
      <w:pPr>
        <w:spacing w:line="233" w:lineRule="exact"/>
        <w:sectPr>
          <w:footerReference w:type="default" r:id="rId20"/>
          <w:pgSz w:w="11907" w:h="16839"/>
          <w:pgMar w:top="400" w:right="1785" w:bottom="1233" w:left="607" w:header="0" w:footer="1070" w:gutter="0"/>
        </w:sectPr>
        <w:rPr>
          <w:sz w:val="20"/>
          <w:szCs w:val="20"/>
        </w:rPr>
      </w:pPr>
    </w:p>
    <w:p>
      <w:pPr>
        <w:spacing w:before="94"/>
        <w:rPr/>
      </w:pPr>
      <w:r/>
    </w:p>
    <w:p>
      <w:pPr>
        <w:spacing w:before="93"/>
        <w:rPr/>
      </w:pPr>
      <w:r/>
    </w:p>
    <w:tbl>
      <w:tblPr>
        <w:tblStyle w:val="TableNormal"/>
        <w:tblW w:w="946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1"/>
        <w:gridCol w:w="2423"/>
        <w:gridCol w:w="5765"/>
      </w:tblGrid>
      <w:tr>
        <w:trPr>
          <w:trHeight w:val="578" w:hRule="atLeast"/>
        </w:trPr>
        <w:tc>
          <w:tcPr>
            <w:tcW w:w="1281" w:type="dxa"/>
            <w:vAlign w:val="top"/>
          </w:tcPr>
          <w:p>
            <w:pPr>
              <w:pStyle w:val="TableText"/>
              <w:ind w:left="331"/>
              <w:spacing w:before="113" w:line="221" w:lineRule="auto"/>
              <w:rPr/>
            </w:pPr>
            <w:r>
              <w:rPr>
                <w:spacing w:val="-2"/>
              </w:rPr>
              <w:t>条款号</w:t>
            </w:r>
          </w:p>
        </w:tc>
        <w:tc>
          <w:tcPr>
            <w:tcW w:w="2423" w:type="dxa"/>
            <w:vAlign w:val="top"/>
          </w:tcPr>
          <w:p>
            <w:pPr>
              <w:pStyle w:val="TableText"/>
              <w:ind w:left="797"/>
              <w:spacing w:before="113" w:line="221" w:lineRule="auto"/>
              <w:rPr/>
            </w:pPr>
            <w:r>
              <w:rPr>
                <w:spacing w:val="-2"/>
              </w:rPr>
              <w:t>条款名称</w:t>
            </w:r>
          </w:p>
        </w:tc>
        <w:tc>
          <w:tcPr>
            <w:tcW w:w="5765" w:type="dxa"/>
            <w:vAlign w:val="top"/>
          </w:tcPr>
          <w:p>
            <w:pPr>
              <w:pStyle w:val="TableText"/>
              <w:ind w:left="2153"/>
              <w:spacing w:before="113" w:line="221" w:lineRule="auto"/>
              <w:rPr/>
            </w:pPr>
            <w:r>
              <w:rPr>
                <w:spacing w:val="-14"/>
              </w:rPr>
              <w:t>编</w:t>
            </w:r>
            <w:r>
              <w:rPr>
                <w:spacing w:val="8"/>
              </w:rPr>
              <w:t xml:space="preserve">  </w:t>
            </w:r>
            <w:r>
              <w:rPr>
                <w:spacing w:val="-14"/>
              </w:rPr>
              <w:t>列</w:t>
            </w:r>
            <w:r>
              <w:rPr>
                <w:spacing w:val="16"/>
              </w:rPr>
              <w:t xml:space="preserve">  </w:t>
            </w:r>
            <w:r>
              <w:rPr>
                <w:spacing w:val="-14"/>
              </w:rPr>
              <w:t>内</w:t>
            </w:r>
            <w:r>
              <w:rPr>
                <w:spacing w:val="5"/>
              </w:rPr>
              <w:t xml:space="preserve">  </w:t>
            </w:r>
            <w:r>
              <w:rPr>
                <w:spacing w:val="-14"/>
              </w:rPr>
              <w:t>容</w:t>
            </w:r>
          </w:p>
        </w:tc>
      </w:tr>
      <w:tr>
        <w:trPr>
          <w:trHeight w:val="458" w:hRule="atLeast"/>
        </w:trPr>
        <w:tc>
          <w:tcPr>
            <w:tcW w:w="9469" w:type="dxa"/>
            <w:vAlign w:val="top"/>
            <w:gridSpan w:val="3"/>
          </w:tcPr>
          <w:p>
            <w:pPr>
              <w:pStyle w:val="TableText"/>
              <w:ind w:left="116"/>
              <w:spacing w:before="80" w:line="221" w:lineRule="auto"/>
              <w:rPr/>
            </w:pPr>
            <w:r>
              <w:rPr>
                <w:rFonts w:ascii="Calibri" w:hAnsi="Calibri" w:eastAsia="Calibri" w:cs="Calibri"/>
                <w:spacing w:val="-2"/>
              </w:rPr>
              <w:t>8.1</w:t>
            </w:r>
            <w:r>
              <w:rPr>
                <w:rFonts w:ascii="Calibri" w:hAnsi="Calibri" w:eastAsia="Calibri" w:cs="Calibri"/>
                <w:spacing w:val="9"/>
              </w:rPr>
              <w:t xml:space="preserve">  </w:t>
            </w:r>
            <w:r>
              <w:rPr>
                <w:spacing w:val="-2"/>
              </w:rPr>
              <w:t>词语定义</w:t>
            </w:r>
          </w:p>
        </w:tc>
      </w:tr>
      <w:tr>
        <w:trPr>
          <w:trHeight w:val="1067" w:hRule="atLeast"/>
        </w:trPr>
        <w:tc>
          <w:tcPr>
            <w:tcW w:w="1281" w:type="dxa"/>
            <w:vAlign w:val="top"/>
          </w:tcPr>
          <w:p>
            <w:pPr>
              <w:spacing w:line="360" w:lineRule="auto"/>
              <w:rPr>
                <w:rFonts w:ascii="Arial"/>
                <w:sz w:val="21"/>
              </w:rPr>
            </w:pPr>
            <w:r/>
          </w:p>
          <w:p>
            <w:pPr>
              <w:ind w:left="433"/>
              <w:spacing w:before="64" w:line="179" w:lineRule="auto"/>
              <w:rPr>
                <w:rFonts w:ascii="Calibri" w:hAnsi="Calibri" w:eastAsia="Calibri" w:cs="Calibri"/>
                <w:sz w:val="21"/>
                <w:szCs w:val="21"/>
              </w:rPr>
            </w:pPr>
            <w:r>
              <w:rPr>
                <w:rFonts w:ascii="Calibri" w:hAnsi="Calibri" w:eastAsia="Calibri" w:cs="Calibri"/>
                <w:sz w:val="21"/>
                <w:szCs w:val="21"/>
                <w:spacing w:val="-2"/>
              </w:rPr>
              <w:t>8.1.1</w:t>
            </w:r>
          </w:p>
        </w:tc>
        <w:tc>
          <w:tcPr>
            <w:tcW w:w="2423" w:type="dxa"/>
            <w:vAlign w:val="top"/>
          </w:tcPr>
          <w:p>
            <w:pPr>
              <w:spacing w:line="314" w:lineRule="auto"/>
              <w:rPr>
                <w:rFonts w:ascii="Arial"/>
                <w:sz w:val="21"/>
              </w:rPr>
            </w:pPr>
            <w:r/>
          </w:p>
          <w:p>
            <w:pPr>
              <w:pStyle w:val="TableText"/>
              <w:ind w:left="112"/>
              <w:spacing w:before="69" w:line="221" w:lineRule="auto"/>
              <w:rPr/>
            </w:pPr>
            <w:r>
              <w:rPr>
                <w:spacing w:val="-2"/>
              </w:rPr>
              <w:t>类似项目</w:t>
            </w:r>
          </w:p>
        </w:tc>
        <w:tc>
          <w:tcPr>
            <w:tcW w:w="5765" w:type="dxa"/>
            <w:vAlign w:val="top"/>
          </w:tcPr>
          <w:p>
            <w:pPr>
              <w:pStyle w:val="TableText"/>
              <w:ind w:left="113"/>
              <w:spacing w:before="29" w:line="221" w:lineRule="auto"/>
              <w:rPr/>
            </w:pPr>
            <w:r>
              <w:rPr>
                <w:spacing w:val="-5"/>
              </w:rPr>
              <w:t>类似项目是指：</w:t>
            </w:r>
          </w:p>
          <w:p>
            <w:pPr>
              <w:pStyle w:val="TableText"/>
              <w:ind w:left="117"/>
              <w:spacing w:before="103" w:line="221" w:lineRule="auto"/>
              <w:rPr/>
            </w:pPr>
            <w:r>
              <w:rPr>
                <w:rFonts w:ascii="Calibri" w:hAnsi="Calibri" w:eastAsia="Calibri" w:cs="Calibri"/>
                <w:color w:val="0000FF"/>
                <w:spacing w:val="-3"/>
              </w:rPr>
              <w:t>2021  </w:t>
            </w:r>
            <w:r>
              <w:rPr>
                <w:color w:val="0000FF"/>
                <w:spacing w:val="-3"/>
              </w:rPr>
              <w:t>年 </w:t>
            </w:r>
            <w:r>
              <w:rPr>
                <w:rFonts w:ascii="Calibri" w:hAnsi="Calibri" w:eastAsia="Calibri" w:cs="Calibri"/>
                <w:color w:val="0000FF"/>
                <w:spacing w:val="-3"/>
              </w:rPr>
              <w:t>1   </w:t>
            </w:r>
            <w:r>
              <w:rPr>
                <w:color w:val="0000FF"/>
                <w:spacing w:val="-3"/>
              </w:rPr>
              <w:t>月 </w:t>
            </w:r>
            <w:r>
              <w:rPr>
                <w:rFonts w:ascii="Calibri" w:hAnsi="Calibri" w:eastAsia="Calibri" w:cs="Calibri"/>
                <w:color w:val="0000FF"/>
                <w:spacing w:val="-3"/>
              </w:rPr>
              <w:t>1      </w:t>
            </w:r>
            <w:r>
              <w:rPr>
                <w:color w:val="0000FF"/>
                <w:spacing w:val="-3"/>
              </w:rPr>
              <w:t>日以来</w:t>
            </w:r>
            <w:r>
              <w:rPr>
                <w:color w:val="0000FF"/>
                <w:spacing w:val="-4"/>
              </w:rPr>
              <w:t>（以合同签订时间为准） 类似市政</w:t>
            </w:r>
          </w:p>
          <w:p>
            <w:pPr>
              <w:pStyle w:val="TableText"/>
              <w:ind w:left="120"/>
              <w:spacing w:before="102" w:line="221" w:lineRule="auto"/>
              <w:rPr/>
            </w:pPr>
            <w:r>
              <w:rPr>
                <w:color w:val="0000FF"/>
                <w:spacing w:val="-5"/>
              </w:rPr>
              <w:t>公用工程项目业绩；</w:t>
            </w:r>
          </w:p>
        </w:tc>
      </w:tr>
      <w:tr>
        <w:trPr>
          <w:trHeight w:val="1910" w:hRule="atLeast"/>
        </w:trPr>
        <w:tc>
          <w:tcPr>
            <w:tcW w:w="1281" w:type="dxa"/>
            <w:vAlign w:val="top"/>
          </w:tcPr>
          <w:p>
            <w:pPr>
              <w:ind w:left="433"/>
              <w:spacing w:before="63" w:line="179" w:lineRule="auto"/>
              <w:rPr>
                <w:rFonts w:ascii="Calibri" w:hAnsi="Calibri" w:eastAsia="Calibri" w:cs="Calibri"/>
                <w:sz w:val="21"/>
                <w:szCs w:val="21"/>
              </w:rPr>
            </w:pPr>
            <w:r>
              <w:rPr>
                <w:rFonts w:ascii="Calibri" w:hAnsi="Calibri" w:eastAsia="Calibri" w:cs="Calibri"/>
                <w:sz w:val="21"/>
                <w:szCs w:val="21"/>
                <w:spacing w:val="-2"/>
              </w:rPr>
              <w:t>8.1.2</w:t>
            </w:r>
          </w:p>
        </w:tc>
        <w:tc>
          <w:tcPr>
            <w:tcW w:w="2423" w:type="dxa"/>
            <w:vAlign w:val="top"/>
          </w:tcPr>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pStyle w:val="TableText"/>
              <w:ind w:left="115"/>
              <w:spacing w:before="69" w:line="221" w:lineRule="auto"/>
              <w:rPr/>
            </w:pPr>
            <w:r>
              <w:rPr>
                <w:spacing w:val="-2"/>
              </w:rPr>
              <w:t>不良行为记录</w:t>
            </w:r>
          </w:p>
        </w:tc>
        <w:tc>
          <w:tcPr>
            <w:tcW w:w="5765" w:type="dxa"/>
            <w:vAlign w:val="top"/>
          </w:tcPr>
          <w:p>
            <w:pPr>
              <w:pStyle w:val="TableText"/>
              <w:ind w:left="117"/>
              <w:spacing w:before="30" w:line="221" w:lineRule="auto"/>
              <w:rPr/>
            </w:pPr>
            <w:r>
              <w:rPr/>
              <w:t>不良行为记录是指：列入失信被执行人、重大</w:t>
            </w:r>
            <w:r>
              <w:rPr>
                <w:spacing w:val="-1"/>
              </w:rPr>
              <w:t>税收违法案件</w:t>
            </w:r>
          </w:p>
          <w:p>
            <w:pPr>
              <w:pStyle w:val="TableText"/>
              <w:ind w:left="116" w:right="851" w:firstLine="10"/>
              <w:spacing w:before="19" w:line="231" w:lineRule="auto"/>
              <w:rPr/>
            </w:pPr>
            <w:r>
              <w:rPr>
                <w:spacing w:val="-2"/>
              </w:rPr>
              <w:t>当事人名单等严重违法失信行为记录名单的</w:t>
            </w:r>
            <w:r>
              <w:rPr>
                <w:spacing w:val="-3"/>
              </w:rPr>
              <w:t>投标人。</w:t>
            </w:r>
            <w:r>
              <w:rPr/>
              <w:t xml:space="preserve"> </w:t>
            </w:r>
            <w:r>
              <w:rPr>
                <w:spacing w:val="-7"/>
              </w:rPr>
              <w:t>查询渠道：</w:t>
            </w:r>
          </w:p>
          <w:p>
            <w:pPr>
              <w:pStyle w:val="TableText"/>
              <w:ind w:left="113" w:right="46"/>
              <w:spacing w:before="19" w:line="234" w:lineRule="auto"/>
              <w:rPr/>
            </w:pPr>
            <w:r>
              <w:rPr>
                <w:spacing w:val="-1"/>
              </w:rPr>
              <w:t>全国建筑市场监管公共服务平台（</w:t>
            </w:r>
            <w:hyperlink w:history="true" r:id="rId22">
              <w:r>
                <w:rPr>
                  <w:rFonts w:ascii="Calibri" w:hAnsi="Calibri" w:eastAsia="Calibri" w:cs="Calibri"/>
                  <w:spacing w:val="-1"/>
                </w:rPr>
                <w:t>http://jzsc.mohu</w:t>
              </w:r>
              <w:r>
                <w:rPr>
                  <w:rFonts w:ascii="Calibri" w:hAnsi="Calibri" w:eastAsia="Calibri" w:cs="Calibri"/>
                  <w:spacing w:val="-2"/>
                </w:rPr>
                <w:t>rd.gov.cn</w:t>
              </w:r>
            </w:hyperlink>
            <w:r>
              <w:rPr>
                <w:spacing w:val="-48"/>
                <w:w w:val="86"/>
              </w:rPr>
              <w:t>）；</w:t>
            </w:r>
            <w:r>
              <w:rPr>
                <w:spacing w:val="3"/>
              </w:rPr>
              <w:t xml:space="preserve"> </w:t>
            </w:r>
            <w:r>
              <w:rPr>
                <w:spacing w:val="-2"/>
              </w:rPr>
              <w:t>信用中国网（</w:t>
            </w:r>
            <w:r>
              <w:rPr>
                <w:rFonts w:ascii="Calibri" w:hAnsi="Calibri" w:eastAsia="Calibri" w:cs="Calibri"/>
                <w:spacing w:val="-2"/>
              </w:rPr>
              <w:t>www.creditchina.gov.cn</w:t>
            </w:r>
            <w:r>
              <w:rPr>
                <w:spacing w:val="-2"/>
              </w:rPr>
              <w:t>）</w:t>
            </w:r>
          </w:p>
          <w:p>
            <w:pPr>
              <w:pStyle w:val="TableText"/>
              <w:ind w:left="133" w:right="1358"/>
              <w:spacing w:before="14" w:line="223" w:lineRule="auto"/>
              <w:rPr/>
            </w:pPr>
            <w:r>
              <w:rPr>
                <w:spacing w:val="-2"/>
              </w:rPr>
              <w:t>中国裁判文书网（</w:t>
            </w:r>
            <w:hyperlink w:history="true" r:id="rId15">
              <w:r>
                <w:rPr>
                  <w:rFonts w:ascii="Calibri" w:hAnsi="Calibri" w:eastAsia="Calibri" w:cs="Calibri"/>
                  <w:spacing w:val="-2"/>
                </w:rPr>
                <w:t>http://wenshu.court.gov.cn/</w:t>
              </w:r>
            </w:hyperlink>
            <w:r>
              <w:rPr>
                <w:spacing w:val="-2"/>
              </w:rPr>
              <w:t>）</w:t>
            </w:r>
            <w:r>
              <w:rPr>
                <w:spacing w:val="4"/>
              </w:rPr>
              <w:t xml:space="preserve"> </w:t>
            </w:r>
            <w:r>
              <w:rPr>
                <w:spacing w:val="-2"/>
              </w:rPr>
              <w:t>中国政府采购网（</w:t>
            </w:r>
            <w:hyperlink w:history="true" r:id="rId23">
              <w:r>
                <w:rPr>
                  <w:rFonts w:ascii="Calibri" w:hAnsi="Calibri" w:eastAsia="Calibri" w:cs="Calibri"/>
                  <w:spacing w:val="-2"/>
                </w:rPr>
                <w:t>http://www.ccgp.gov.c</w:t>
              </w:r>
              <w:r>
                <w:rPr>
                  <w:rFonts w:ascii="Calibri" w:hAnsi="Calibri" w:eastAsia="Calibri" w:cs="Calibri"/>
                  <w:spacing w:val="-3"/>
                </w:rPr>
                <w:t>n</w:t>
              </w:r>
            </w:hyperlink>
            <w:r>
              <w:rPr>
                <w:spacing w:val="-3"/>
              </w:rPr>
              <w:t>）</w:t>
            </w:r>
          </w:p>
        </w:tc>
      </w:tr>
      <w:tr>
        <w:trPr>
          <w:trHeight w:val="713" w:hRule="atLeast"/>
        </w:trPr>
        <w:tc>
          <w:tcPr>
            <w:tcW w:w="1281" w:type="dxa"/>
            <w:vAlign w:val="top"/>
          </w:tcPr>
          <w:p>
            <w:pPr>
              <w:ind w:left="597"/>
              <w:spacing w:before="226" w:line="224" w:lineRule="auto"/>
              <w:rPr>
                <w:rFonts w:ascii="Calibri" w:hAnsi="Calibri" w:eastAsia="Calibri" w:cs="Calibri"/>
                <w:sz w:val="21"/>
                <w:szCs w:val="21"/>
              </w:rPr>
            </w:pPr>
            <w:r>
              <w:rPr>
                <w:rFonts w:ascii="Calibri" w:hAnsi="Calibri" w:eastAsia="Calibri" w:cs="Calibri"/>
                <w:sz w:val="21"/>
                <w:szCs w:val="21"/>
                <w:color w:val="0000FF"/>
              </w:rPr>
              <w:t>/</w:t>
            </w:r>
          </w:p>
        </w:tc>
        <w:tc>
          <w:tcPr>
            <w:tcW w:w="2423" w:type="dxa"/>
            <w:vAlign w:val="top"/>
          </w:tcPr>
          <w:p>
            <w:pPr>
              <w:pStyle w:val="TableText"/>
              <w:ind w:left="120" w:right="105" w:hanging="9"/>
              <w:spacing w:before="31" w:line="295" w:lineRule="auto"/>
              <w:rPr/>
            </w:pPr>
            <w:r>
              <w:rPr>
                <w:color w:val="0000FF"/>
                <w:spacing w:val="10"/>
              </w:rPr>
              <w:t>施工组织设计是否釆用</w:t>
            </w:r>
            <w:r>
              <w:rPr>
                <w:color w:val="0000FF"/>
              </w:rPr>
              <w:t xml:space="preserve"> </w:t>
            </w:r>
            <w:r>
              <w:rPr>
                <w:color w:val="0000FF"/>
                <w:spacing w:val="-4"/>
              </w:rPr>
              <w:t>暗标</w:t>
            </w:r>
          </w:p>
        </w:tc>
        <w:tc>
          <w:tcPr>
            <w:tcW w:w="5765" w:type="dxa"/>
            <w:vAlign w:val="top"/>
          </w:tcPr>
          <w:p>
            <w:pPr>
              <w:pStyle w:val="TableText"/>
              <w:ind w:left="115" w:right="103" w:hanging="3"/>
              <w:spacing w:before="31" w:line="295" w:lineRule="auto"/>
              <w:rPr/>
            </w:pPr>
            <w:r>
              <w:rPr>
                <w:color w:val="0000FF"/>
                <w:spacing w:val="3"/>
              </w:rPr>
              <w:t>采用暗标：施工组织设计须按照第八章投标文件格式中施工</w:t>
            </w:r>
            <w:r>
              <w:rPr>
                <w:color w:val="0000FF"/>
                <w:spacing w:val="4"/>
              </w:rPr>
              <w:t xml:space="preserve"> </w:t>
            </w:r>
            <w:r>
              <w:rPr>
                <w:color w:val="0000FF"/>
                <w:spacing w:val="-1"/>
              </w:rPr>
              <w:t>组织设计</w:t>
            </w:r>
            <w:r>
              <w:rPr>
                <w:rFonts w:ascii="Calibri" w:hAnsi="Calibri" w:eastAsia="Calibri" w:cs="Calibri"/>
                <w:color w:val="0000FF"/>
                <w:spacing w:val="-1"/>
              </w:rPr>
              <w:t>(</w:t>
            </w:r>
            <w:r>
              <w:rPr>
                <w:color w:val="0000FF"/>
                <w:spacing w:val="-1"/>
              </w:rPr>
              <w:t>暗标</w:t>
            </w:r>
            <w:r>
              <w:rPr>
                <w:rFonts w:ascii="Calibri" w:hAnsi="Calibri" w:eastAsia="Calibri" w:cs="Calibri"/>
                <w:color w:val="0000FF"/>
                <w:spacing w:val="-1"/>
              </w:rPr>
              <w:t>)</w:t>
            </w:r>
            <w:r>
              <w:rPr>
                <w:color w:val="0000FF"/>
                <w:spacing w:val="-1"/>
              </w:rPr>
              <w:t>中要求编制；</w:t>
            </w:r>
          </w:p>
        </w:tc>
      </w:tr>
      <w:tr>
        <w:trPr>
          <w:trHeight w:val="460" w:hRule="atLeast"/>
        </w:trPr>
        <w:tc>
          <w:tcPr>
            <w:tcW w:w="9469" w:type="dxa"/>
            <w:vAlign w:val="top"/>
            <w:gridSpan w:val="3"/>
          </w:tcPr>
          <w:p>
            <w:pPr>
              <w:pStyle w:val="TableText"/>
              <w:ind w:left="116"/>
              <w:spacing w:before="82" w:line="219" w:lineRule="auto"/>
              <w:rPr/>
            </w:pPr>
            <w:r>
              <w:rPr>
                <w:rFonts w:ascii="Calibri" w:hAnsi="Calibri" w:eastAsia="Calibri" w:cs="Calibri"/>
                <w:spacing w:val="-2"/>
              </w:rPr>
              <w:t>8.2</w:t>
            </w:r>
            <w:r>
              <w:rPr>
                <w:rFonts w:ascii="Calibri" w:hAnsi="Calibri" w:eastAsia="Calibri" w:cs="Calibri"/>
                <w:spacing w:val="7"/>
              </w:rPr>
              <w:t xml:space="preserve">    </w:t>
            </w:r>
            <w:r>
              <w:rPr>
                <w:spacing w:val="-2"/>
              </w:rPr>
              <w:t>招标控制价</w:t>
            </w:r>
          </w:p>
        </w:tc>
      </w:tr>
      <w:tr>
        <w:trPr>
          <w:trHeight w:val="504" w:hRule="atLeast"/>
        </w:trPr>
        <w:tc>
          <w:tcPr>
            <w:tcW w:w="1281" w:type="dxa"/>
            <w:vAlign w:val="top"/>
            <w:vMerge w:val="restart"/>
            <w:tcBorders>
              <w:bottom w:val="nil"/>
            </w:tcBorders>
          </w:tcPr>
          <w:p>
            <w:pPr>
              <w:spacing w:line="265" w:lineRule="auto"/>
              <w:rPr>
                <w:rFonts w:ascii="Arial"/>
                <w:sz w:val="21"/>
              </w:rPr>
            </w:pPr>
            <w:r/>
          </w:p>
          <w:p>
            <w:pPr>
              <w:spacing w:line="265" w:lineRule="auto"/>
              <w:rPr>
                <w:rFonts w:ascii="Arial"/>
                <w:sz w:val="21"/>
              </w:rPr>
            </w:pPr>
            <w:r/>
          </w:p>
          <w:p>
            <w:pPr>
              <w:spacing w:line="266" w:lineRule="auto"/>
              <w:rPr>
                <w:rFonts w:ascii="Arial"/>
                <w:sz w:val="21"/>
              </w:rPr>
            </w:pPr>
            <w:r/>
          </w:p>
          <w:p>
            <w:pPr>
              <w:ind w:left="433"/>
              <w:spacing w:before="64" w:line="179" w:lineRule="auto"/>
              <w:rPr>
                <w:rFonts w:ascii="Calibri" w:hAnsi="Calibri" w:eastAsia="Calibri" w:cs="Calibri"/>
                <w:sz w:val="21"/>
                <w:szCs w:val="21"/>
              </w:rPr>
            </w:pPr>
            <w:r>
              <w:rPr>
                <w:rFonts w:ascii="Calibri" w:hAnsi="Calibri" w:eastAsia="Calibri" w:cs="Calibri"/>
                <w:sz w:val="21"/>
                <w:szCs w:val="21"/>
                <w:spacing w:val="-2"/>
              </w:rPr>
              <w:t>8.2.1</w:t>
            </w:r>
          </w:p>
        </w:tc>
        <w:tc>
          <w:tcPr>
            <w:tcW w:w="2423" w:type="dxa"/>
            <w:vAlign w:val="top"/>
          </w:tcPr>
          <w:p>
            <w:pPr>
              <w:pStyle w:val="TableText"/>
              <w:ind w:left="113"/>
              <w:spacing w:before="104" w:line="219" w:lineRule="auto"/>
              <w:rPr/>
            </w:pPr>
            <w:r>
              <w:rPr>
                <w:spacing w:val="-1"/>
              </w:rPr>
              <w:t>招标控制价公布时间</w:t>
            </w:r>
          </w:p>
        </w:tc>
        <w:tc>
          <w:tcPr>
            <w:tcW w:w="5765" w:type="dxa"/>
            <w:vAlign w:val="top"/>
          </w:tcPr>
          <w:p>
            <w:pPr>
              <w:pStyle w:val="TableText"/>
              <w:ind w:left="125"/>
              <w:spacing w:before="104" w:line="220" w:lineRule="auto"/>
              <w:rPr/>
            </w:pPr>
            <w:r>
              <w:rPr>
                <w:spacing w:val="-2"/>
              </w:rPr>
              <w:t>随招标文件同时发布</w:t>
            </w:r>
          </w:p>
        </w:tc>
      </w:tr>
      <w:tr>
        <w:trPr>
          <w:trHeight w:val="712" w:hRule="atLeast"/>
        </w:trPr>
        <w:tc>
          <w:tcPr>
            <w:tcW w:w="1281" w:type="dxa"/>
            <w:vAlign w:val="top"/>
            <w:vMerge w:val="continue"/>
            <w:tcBorders>
              <w:top w:val="nil"/>
              <w:bottom w:val="nil"/>
            </w:tcBorders>
          </w:tcPr>
          <w:p>
            <w:pPr>
              <w:rPr>
                <w:rFonts w:ascii="Arial"/>
                <w:sz w:val="21"/>
              </w:rPr>
            </w:pPr>
            <w:r/>
          </w:p>
        </w:tc>
        <w:tc>
          <w:tcPr>
            <w:tcW w:w="2423" w:type="dxa"/>
            <w:vAlign w:val="top"/>
          </w:tcPr>
          <w:p>
            <w:pPr>
              <w:pStyle w:val="TableText"/>
              <w:ind w:left="114" w:right="105"/>
              <w:spacing w:before="30" w:line="295" w:lineRule="auto"/>
              <w:rPr/>
            </w:pPr>
            <w:r>
              <w:rPr>
                <w:spacing w:val="9"/>
              </w:rPr>
              <w:t>投标人对招标控制价质</w:t>
            </w:r>
            <w:r>
              <w:rPr>
                <w:spacing w:val="6"/>
              </w:rPr>
              <w:t xml:space="preserve"> </w:t>
            </w:r>
            <w:r>
              <w:rPr>
                <w:spacing w:val="-2"/>
              </w:rPr>
              <w:t>疑截止时间</w:t>
            </w:r>
          </w:p>
        </w:tc>
        <w:tc>
          <w:tcPr>
            <w:tcW w:w="5765" w:type="dxa"/>
            <w:vAlign w:val="top"/>
          </w:tcPr>
          <w:p>
            <w:pPr>
              <w:pStyle w:val="TableText"/>
              <w:ind w:left="325"/>
              <w:spacing w:before="209" w:line="221" w:lineRule="auto"/>
              <w:rPr/>
            </w:pPr>
            <w:r>
              <w:rPr>
                <w:color w:val="0000FF"/>
                <w:spacing w:val="-2"/>
              </w:rPr>
              <w:t>递交投标文件的截止时间 15</w:t>
            </w:r>
            <w:r>
              <w:rPr>
                <w:color w:val="0000FF"/>
                <w:spacing w:val="46"/>
              </w:rPr>
              <w:t xml:space="preserve"> </w:t>
            </w:r>
            <w:r>
              <w:rPr>
                <w:color w:val="0000FF"/>
                <w:spacing w:val="-2"/>
              </w:rPr>
              <w:t>日前</w:t>
            </w:r>
          </w:p>
        </w:tc>
      </w:tr>
      <w:tr>
        <w:trPr>
          <w:trHeight w:val="712" w:hRule="atLeast"/>
        </w:trPr>
        <w:tc>
          <w:tcPr>
            <w:tcW w:w="1281" w:type="dxa"/>
            <w:vAlign w:val="top"/>
            <w:vMerge w:val="continue"/>
            <w:tcBorders>
              <w:top w:val="nil"/>
            </w:tcBorders>
          </w:tcPr>
          <w:p>
            <w:pPr>
              <w:rPr>
                <w:rFonts w:ascii="Arial"/>
                <w:sz w:val="21"/>
              </w:rPr>
            </w:pPr>
            <w:r/>
          </w:p>
        </w:tc>
        <w:tc>
          <w:tcPr>
            <w:tcW w:w="2423" w:type="dxa"/>
            <w:vAlign w:val="top"/>
          </w:tcPr>
          <w:p>
            <w:pPr>
              <w:pStyle w:val="TableText"/>
              <w:ind w:left="112" w:right="105"/>
              <w:spacing w:before="33" w:line="294" w:lineRule="auto"/>
              <w:rPr/>
            </w:pPr>
            <w:r>
              <w:rPr>
                <w:spacing w:val="9"/>
              </w:rPr>
              <w:t>招标人对招标控制价澄</w:t>
            </w:r>
            <w:r>
              <w:rPr>
                <w:spacing w:val="8"/>
              </w:rPr>
              <w:t xml:space="preserve"> </w:t>
            </w:r>
            <w:r>
              <w:rPr>
                <w:spacing w:val="-1"/>
              </w:rPr>
              <w:t>清截止时间</w:t>
            </w:r>
          </w:p>
        </w:tc>
        <w:tc>
          <w:tcPr>
            <w:tcW w:w="5765" w:type="dxa"/>
            <w:vAlign w:val="top"/>
          </w:tcPr>
          <w:p>
            <w:pPr>
              <w:pStyle w:val="TableText"/>
              <w:ind w:left="325"/>
              <w:spacing w:before="209" w:line="221" w:lineRule="auto"/>
              <w:rPr/>
            </w:pPr>
            <w:r>
              <w:rPr>
                <w:color w:val="0000FF"/>
                <w:spacing w:val="-2"/>
              </w:rPr>
              <w:t>递交投标文件的截止时间 15</w:t>
            </w:r>
            <w:r>
              <w:rPr>
                <w:color w:val="0000FF"/>
                <w:spacing w:val="46"/>
              </w:rPr>
              <w:t xml:space="preserve"> </w:t>
            </w:r>
            <w:r>
              <w:rPr>
                <w:color w:val="0000FF"/>
                <w:spacing w:val="-2"/>
              </w:rPr>
              <w:t>日前</w:t>
            </w:r>
          </w:p>
        </w:tc>
      </w:tr>
      <w:tr>
        <w:trPr>
          <w:trHeight w:val="2419" w:hRule="atLeast"/>
        </w:trPr>
        <w:tc>
          <w:tcPr>
            <w:tcW w:w="1281" w:type="dxa"/>
            <w:vAlign w:val="top"/>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ind w:left="433"/>
              <w:spacing w:before="64" w:line="179" w:lineRule="auto"/>
              <w:rPr>
                <w:rFonts w:ascii="Calibri" w:hAnsi="Calibri" w:eastAsia="Calibri" w:cs="Calibri"/>
                <w:sz w:val="21"/>
                <w:szCs w:val="21"/>
              </w:rPr>
            </w:pPr>
            <w:r>
              <w:rPr>
                <w:rFonts w:ascii="Calibri" w:hAnsi="Calibri" w:eastAsia="Calibri" w:cs="Calibri"/>
                <w:sz w:val="21"/>
                <w:szCs w:val="21"/>
                <w:spacing w:val="-2"/>
              </w:rPr>
              <w:t>8.3.1</w:t>
            </w:r>
          </w:p>
        </w:tc>
        <w:tc>
          <w:tcPr>
            <w:tcW w:w="2423" w:type="dxa"/>
            <w:vAlign w:val="top"/>
          </w:tcPr>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pStyle w:val="TableText"/>
              <w:ind w:left="98" w:right="105" w:firstLine="13"/>
              <w:spacing w:before="68" w:line="297" w:lineRule="auto"/>
              <w:rPr/>
            </w:pPr>
            <w:r>
              <w:rPr>
                <w:spacing w:val="10"/>
              </w:rPr>
              <w:t>施工组织设计是否采用</w:t>
            </w:r>
            <w:r>
              <w:rPr/>
              <w:t xml:space="preserve"> </w:t>
            </w:r>
            <w:r>
              <w:rPr>
                <w:spacing w:val="1"/>
              </w:rPr>
              <w:t>“暗标”评审方式</w:t>
            </w:r>
          </w:p>
        </w:tc>
        <w:tc>
          <w:tcPr>
            <w:tcW w:w="5765" w:type="dxa"/>
            <w:vAlign w:val="top"/>
          </w:tcPr>
          <w:p>
            <w:pPr>
              <w:spacing w:line="271" w:lineRule="auto"/>
              <w:rPr>
                <w:rFonts w:ascii="Arial"/>
                <w:sz w:val="21"/>
              </w:rPr>
            </w:pPr>
            <w:r/>
          </w:p>
          <w:p>
            <w:pPr>
              <w:spacing w:line="271" w:lineRule="auto"/>
              <w:rPr>
                <w:rFonts w:ascii="Arial"/>
                <w:sz w:val="21"/>
              </w:rPr>
            </w:pPr>
            <w:r/>
          </w:p>
          <w:p>
            <w:pPr>
              <w:spacing w:line="272" w:lineRule="auto"/>
              <w:rPr>
                <w:rFonts w:ascii="Arial"/>
                <w:sz w:val="21"/>
              </w:rPr>
            </w:pPr>
            <w:r/>
          </w:p>
          <w:p>
            <w:pPr>
              <w:pStyle w:val="TableText"/>
              <w:ind w:left="135"/>
              <w:spacing w:before="68" w:line="220" w:lineRule="auto"/>
              <w:rPr/>
            </w:pPr>
            <w:r>
              <w:rPr>
                <w:color w:val="0000FF"/>
                <w:spacing w:val="-7"/>
              </w:rPr>
              <w:t>□不采用</w:t>
            </w:r>
          </w:p>
          <w:p>
            <w:pPr>
              <w:pStyle w:val="TableText"/>
              <w:ind w:left="122"/>
              <w:spacing w:before="103" w:line="220" w:lineRule="auto"/>
              <w:rPr/>
            </w:pPr>
            <w:r>
              <w:rPr>
                <w:rFonts w:ascii="Segoe UI Symbol" w:hAnsi="Segoe UI Symbol" w:eastAsia="Segoe UI Symbol" w:cs="Segoe UI Symbol"/>
                <w:color w:val="0000FF"/>
                <w:spacing w:val="-6"/>
              </w:rPr>
              <w:t>☑</w:t>
            </w:r>
            <w:r>
              <w:rPr>
                <w:rFonts w:ascii="Segoe UI Symbol" w:hAnsi="Segoe UI Symbol" w:eastAsia="Segoe UI Symbol" w:cs="Segoe UI Symbol"/>
                <w:color w:val="0000FF"/>
                <w:spacing w:val="-16"/>
              </w:rPr>
              <w:t xml:space="preserve"> </w:t>
            </w:r>
            <w:r>
              <w:rPr>
                <w:color w:val="0000FF"/>
                <w:spacing w:val="-6"/>
              </w:rPr>
              <w:t>采用。“暗标”具体要求详见第三章评标办法。</w:t>
            </w:r>
          </w:p>
        </w:tc>
      </w:tr>
      <w:tr>
        <w:trPr>
          <w:trHeight w:val="518" w:hRule="atLeast"/>
        </w:trPr>
        <w:tc>
          <w:tcPr>
            <w:tcW w:w="9469" w:type="dxa"/>
            <w:vAlign w:val="top"/>
            <w:gridSpan w:val="3"/>
          </w:tcPr>
          <w:p>
            <w:pPr>
              <w:pStyle w:val="TableText"/>
              <w:ind w:left="116"/>
              <w:spacing w:before="112" w:line="220" w:lineRule="auto"/>
              <w:rPr/>
            </w:pPr>
            <w:r>
              <w:rPr>
                <w:rFonts w:ascii="Calibri" w:hAnsi="Calibri" w:eastAsia="Calibri" w:cs="Calibri"/>
                <w:spacing w:val="-1"/>
              </w:rPr>
              <w:t>8.4</w:t>
            </w:r>
            <w:r>
              <w:rPr>
                <w:rFonts w:ascii="Calibri" w:hAnsi="Calibri" w:eastAsia="Calibri" w:cs="Calibri"/>
                <w:spacing w:val="14"/>
                <w:w w:val="101"/>
              </w:rPr>
              <w:t xml:space="preserve"> </w:t>
            </w:r>
            <w:r>
              <w:rPr>
                <w:spacing w:val="-1"/>
              </w:rPr>
              <w:t>投标人代表出席在线开标会</w:t>
            </w:r>
          </w:p>
        </w:tc>
      </w:tr>
      <w:tr>
        <w:trPr>
          <w:trHeight w:val="2164" w:hRule="atLeast"/>
        </w:trPr>
        <w:tc>
          <w:tcPr>
            <w:tcW w:w="1281" w:type="dxa"/>
            <w:vAlign w:val="top"/>
          </w:tcPr>
          <w:p>
            <w:pPr>
              <w:spacing w:line="303" w:lineRule="auto"/>
              <w:rPr>
                <w:rFonts w:ascii="Arial"/>
                <w:sz w:val="21"/>
              </w:rPr>
            </w:pPr>
            <w:r/>
          </w:p>
          <w:p>
            <w:pPr>
              <w:spacing w:line="303" w:lineRule="auto"/>
              <w:rPr>
                <w:rFonts w:ascii="Arial"/>
                <w:sz w:val="21"/>
              </w:rPr>
            </w:pPr>
            <w:r/>
          </w:p>
          <w:p>
            <w:pPr>
              <w:spacing w:line="304" w:lineRule="auto"/>
              <w:rPr>
                <w:rFonts w:ascii="Arial"/>
                <w:sz w:val="21"/>
              </w:rPr>
            </w:pPr>
            <w:r/>
          </w:p>
          <w:p>
            <w:pPr>
              <w:ind w:left="433"/>
              <w:spacing w:before="64" w:line="179" w:lineRule="auto"/>
              <w:rPr>
                <w:rFonts w:ascii="Calibri" w:hAnsi="Calibri" w:eastAsia="Calibri" w:cs="Calibri"/>
                <w:sz w:val="21"/>
                <w:szCs w:val="21"/>
              </w:rPr>
            </w:pPr>
            <w:r>
              <w:rPr>
                <w:rFonts w:ascii="Calibri" w:hAnsi="Calibri" w:eastAsia="Calibri" w:cs="Calibri"/>
                <w:sz w:val="21"/>
                <w:szCs w:val="21"/>
                <w:spacing w:val="-2"/>
              </w:rPr>
              <w:t>8.4.1</w:t>
            </w:r>
          </w:p>
        </w:tc>
        <w:tc>
          <w:tcPr>
            <w:tcW w:w="8188" w:type="dxa"/>
            <w:vAlign w:val="top"/>
            <w:gridSpan w:val="2"/>
          </w:tcPr>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pStyle w:val="TableText"/>
              <w:ind w:left="533"/>
              <w:spacing w:before="69" w:line="221" w:lineRule="auto"/>
              <w:rPr/>
            </w:pPr>
            <w:r>
              <w:rPr>
                <w:spacing w:val="-2"/>
              </w:rPr>
              <w:t>参照不见面开标手册和流程。</w:t>
            </w:r>
          </w:p>
        </w:tc>
      </w:tr>
      <w:tr>
        <w:trPr>
          <w:trHeight w:val="518" w:hRule="atLeast"/>
        </w:trPr>
        <w:tc>
          <w:tcPr>
            <w:tcW w:w="9469" w:type="dxa"/>
            <w:vAlign w:val="top"/>
            <w:gridSpan w:val="3"/>
          </w:tcPr>
          <w:p>
            <w:pPr>
              <w:pStyle w:val="TableText"/>
              <w:ind w:left="116"/>
              <w:spacing w:before="157" w:line="221" w:lineRule="auto"/>
              <w:rPr/>
            </w:pPr>
            <w:r>
              <w:rPr>
                <w:rFonts w:ascii="Calibri" w:hAnsi="Calibri" w:eastAsia="Calibri" w:cs="Calibri"/>
                <w:spacing w:val="-2"/>
              </w:rPr>
              <w:t>8.5</w:t>
            </w:r>
            <w:r>
              <w:rPr>
                <w:rFonts w:ascii="Calibri" w:hAnsi="Calibri" w:eastAsia="Calibri" w:cs="Calibri"/>
                <w:spacing w:val="8"/>
              </w:rPr>
              <w:t xml:space="preserve">  </w:t>
            </w:r>
            <w:r>
              <w:rPr>
                <w:spacing w:val="-2"/>
              </w:rPr>
              <w:t>评标</w:t>
            </w:r>
          </w:p>
        </w:tc>
      </w:tr>
      <w:tr>
        <w:trPr>
          <w:trHeight w:val="518" w:hRule="atLeast"/>
        </w:trPr>
        <w:tc>
          <w:tcPr>
            <w:tcW w:w="1281" w:type="dxa"/>
            <w:vAlign w:val="top"/>
          </w:tcPr>
          <w:p>
            <w:pPr>
              <w:ind w:left="433"/>
              <w:spacing w:before="196" w:line="179" w:lineRule="auto"/>
              <w:rPr>
                <w:rFonts w:ascii="Calibri" w:hAnsi="Calibri" w:eastAsia="Calibri" w:cs="Calibri"/>
                <w:sz w:val="21"/>
                <w:szCs w:val="21"/>
              </w:rPr>
            </w:pPr>
            <w:r>
              <w:rPr>
                <w:rFonts w:ascii="Calibri" w:hAnsi="Calibri" w:eastAsia="Calibri" w:cs="Calibri"/>
                <w:sz w:val="21"/>
                <w:szCs w:val="21"/>
                <w:spacing w:val="-2"/>
              </w:rPr>
              <w:t>8.5.1</w:t>
            </w:r>
          </w:p>
        </w:tc>
        <w:tc>
          <w:tcPr>
            <w:tcW w:w="8188" w:type="dxa"/>
            <w:vAlign w:val="top"/>
            <w:gridSpan w:val="2"/>
          </w:tcPr>
          <w:p>
            <w:pPr>
              <w:pStyle w:val="TableText"/>
              <w:ind w:left="111"/>
              <w:spacing w:before="155" w:line="220" w:lineRule="auto"/>
              <w:rPr/>
            </w:pPr>
            <w:r>
              <w:rPr>
                <w:spacing w:val="6"/>
              </w:rPr>
              <w:t>评标方法详见第三章“评标办法”</w:t>
            </w:r>
          </w:p>
        </w:tc>
      </w:tr>
      <w:tr>
        <w:trPr>
          <w:trHeight w:val="523" w:hRule="atLeast"/>
        </w:trPr>
        <w:tc>
          <w:tcPr>
            <w:tcW w:w="9469" w:type="dxa"/>
            <w:vAlign w:val="top"/>
            <w:gridSpan w:val="3"/>
          </w:tcPr>
          <w:p>
            <w:pPr>
              <w:pStyle w:val="TableText"/>
              <w:ind w:left="116"/>
              <w:spacing w:before="155" w:line="221" w:lineRule="auto"/>
              <w:rPr/>
            </w:pPr>
            <w:r>
              <w:rPr>
                <w:rFonts w:ascii="Calibri" w:hAnsi="Calibri" w:eastAsia="Calibri" w:cs="Calibri"/>
                <w:spacing w:val="-5"/>
              </w:rPr>
              <w:t>8.6</w:t>
            </w:r>
            <w:r>
              <w:rPr>
                <w:rFonts w:ascii="Calibri" w:hAnsi="Calibri" w:eastAsia="Calibri" w:cs="Calibri"/>
                <w:spacing w:val="33"/>
                <w:w w:val="101"/>
              </w:rPr>
              <w:t xml:space="preserve"> </w:t>
            </w:r>
            <w:r>
              <w:rPr>
                <w:spacing w:val="-5"/>
              </w:rPr>
              <w:t>中标公示</w:t>
            </w:r>
          </w:p>
        </w:tc>
      </w:tr>
    </w:tbl>
    <w:p>
      <w:pPr>
        <w:pStyle w:val="BodyText"/>
        <w:rPr/>
      </w:pPr>
      <w:r/>
    </w:p>
    <w:p>
      <w:pPr>
        <w:sectPr>
          <w:footerReference w:type="default" r:id="rId21"/>
          <w:pgSz w:w="11907" w:h="16839"/>
          <w:pgMar w:top="400" w:right="1785" w:bottom="1233" w:left="607" w:header="0" w:footer="1070" w:gutter="0"/>
        </w:sectPr>
        <w:rPr/>
      </w:pPr>
    </w:p>
    <w:p>
      <w:pPr>
        <w:spacing w:before="94"/>
        <w:rPr/>
      </w:pPr>
      <w:r/>
    </w:p>
    <w:p>
      <w:pPr>
        <w:spacing w:before="93"/>
        <w:rPr/>
      </w:pPr>
      <w:r/>
    </w:p>
    <w:tbl>
      <w:tblPr>
        <w:tblStyle w:val="TableNormal"/>
        <w:tblW w:w="946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1"/>
        <w:gridCol w:w="2423"/>
        <w:gridCol w:w="5765"/>
      </w:tblGrid>
      <w:tr>
        <w:trPr>
          <w:trHeight w:val="578" w:hRule="atLeast"/>
        </w:trPr>
        <w:tc>
          <w:tcPr>
            <w:tcW w:w="1281" w:type="dxa"/>
            <w:vAlign w:val="top"/>
          </w:tcPr>
          <w:p>
            <w:pPr>
              <w:pStyle w:val="TableText"/>
              <w:ind w:left="331"/>
              <w:spacing w:before="113" w:line="221" w:lineRule="auto"/>
              <w:rPr/>
            </w:pPr>
            <w:r>
              <w:rPr>
                <w:spacing w:val="-2"/>
              </w:rPr>
              <w:t>条款号</w:t>
            </w:r>
          </w:p>
        </w:tc>
        <w:tc>
          <w:tcPr>
            <w:tcW w:w="2423" w:type="dxa"/>
            <w:vAlign w:val="top"/>
          </w:tcPr>
          <w:p>
            <w:pPr>
              <w:pStyle w:val="TableText"/>
              <w:ind w:left="797"/>
              <w:spacing w:before="113" w:line="221" w:lineRule="auto"/>
              <w:rPr/>
            </w:pPr>
            <w:r>
              <w:rPr>
                <w:spacing w:val="-2"/>
              </w:rPr>
              <w:t>条款名称</w:t>
            </w:r>
          </w:p>
        </w:tc>
        <w:tc>
          <w:tcPr>
            <w:tcW w:w="5765" w:type="dxa"/>
            <w:vAlign w:val="top"/>
          </w:tcPr>
          <w:p>
            <w:pPr>
              <w:pStyle w:val="TableText"/>
              <w:ind w:left="2153"/>
              <w:spacing w:before="113" w:line="221" w:lineRule="auto"/>
              <w:rPr/>
            </w:pPr>
            <w:r>
              <w:rPr>
                <w:spacing w:val="-14"/>
              </w:rPr>
              <w:t>编</w:t>
            </w:r>
            <w:r>
              <w:rPr>
                <w:spacing w:val="8"/>
              </w:rPr>
              <w:t xml:space="preserve">  </w:t>
            </w:r>
            <w:r>
              <w:rPr>
                <w:spacing w:val="-14"/>
              </w:rPr>
              <w:t>列</w:t>
            </w:r>
            <w:r>
              <w:rPr>
                <w:spacing w:val="16"/>
              </w:rPr>
              <w:t xml:space="preserve">  </w:t>
            </w:r>
            <w:r>
              <w:rPr>
                <w:spacing w:val="-14"/>
              </w:rPr>
              <w:t>内</w:t>
            </w:r>
            <w:r>
              <w:rPr>
                <w:spacing w:val="5"/>
              </w:rPr>
              <w:t xml:space="preserve">  </w:t>
            </w:r>
            <w:r>
              <w:rPr>
                <w:spacing w:val="-14"/>
              </w:rPr>
              <w:t>容</w:t>
            </w:r>
          </w:p>
        </w:tc>
      </w:tr>
      <w:tr>
        <w:trPr>
          <w:trHeight w:val="1065" w:hRule="atLeast"/>
        </w:trPr>
        <w:tc>
          <w:tcPr>
            <w:tcW w:w="1281" w:type="dxa"/>
            <w:vAlign w:val="top"/>
          </w:tcPr>
          <w:p>
            <w:pPr>
              <w:spacing w:line="360" w:lineRule="auto"/>
              <w:rPr>
                <w:rFonts w:ascii="Arial"/>
                <w:sz w:val="21"/>
              </w:rPr>
            </w:pPr>
            <w:r/>
          </w:p>
          <w:p>
            <w:pPr>
              <w:ind w:left="433"/>
              <w:spacing w:before="64" w:line="179" w:lineRule="auto"/>
              <w:rPr>
                <w:rFonts w:ascii="Calibri" w:hAnsi="Calibri" w:eastAsia="Calibri" w:cs="Calibri"/>
                <w:sz w:val="21"/>
                <w:szCs w:val="21"/>
              </w:rPr>
            </w:pPr>
            <w:r>
              <w:rPr>
                <w:rFonts w:ascii="Calibri" w:hAnsi="Calibri" w:eastAsia="Calibri" w:cs="Calibri"/>
                <w:sz w:val="21"/>
                <w:szCs w:val="21"/>
                <w:spacing w:val="-2"/>
              </w:rPr>
              <w:t>8.6.1</w:t>
            </w:r>
          </w:p>
        </w:tc>
        <w:tc>
          <w:tcPr>
            <w:tcW w:w="8188" w:type="dxa"/>
            <w:vAlign w:val="top"/>
            <w:gridSpan w:val="2"/>
          </w:tcPr>
          <w:p>
            <w:pPr>
              <w:pStyle w:val="TableText"/>
              <w:ind w:left="111" w:right="102"/>
              <w:spacing w:before="31" w:line="297" w:lineRule="auto"/>
              <w:jc w:val="both"/>
              <w:rPr/>
            </w:pPr>
            <w:r>
              <w:rPr/>
              <w:t>在中标通知书发出前，招标人将中标候选人的全部企业信息</w:t>
            </w:r>
            <w:r>
              <w:rPr>
                <w:spacing w:val="-1"/>
              </w:rPr>
              <w:t>及评标结果在唐河县公共资</w:t>
            </w:r>
            <w:r>
              <w:rPr/>
              <w:t xml:space="preserve"> </w:t>
            </w:r>
            <w:r>
              <w:rPr>
                <w:spacing w:val="-2"/>
              </w:rPr>
              <w:t>源交易中心网（</w:t>
            </w:r>
            <w:r>
              <w:rPr>
                <w:spacing w:val="-55"/>
              </w:rPr>
              <w:t xml:space="preserve"> </w:t>
            </w:r>
            <w:hyperlink w:history="true" r:id="rId25">
              <w:r>
                <w:rPr>
                  <w:rFonts w:ascii="Calibri" w:hAnsi="Calibri" w:eastAsia="Calibri" w:cs="Calibri"/>
                  <w:spacing w:val="-2"/>
                </w:rPr>
                <w:t>http://www.thggzy.cn</w:t>
              </w:r>
            </w:hyperlink>
            <w:r>
              <w:rPr>
                <w:rFonts w:ascii="Calibri" w:hAnsi="Calibri" w:eastAsia="Calibri" w:cs="Calibri"/>
                <w:spacing w:val="-17"/>
              </w:rPr>
              <w:t xml:space="preserve"> </w:t>
            </w:r>
            <w:r>
              <w:rPr>
                <w:spacing w:val="-2"/>
              </w:rPr>
              <w:t>）予以公示，同时把评标结果在规定的其他媒介予</w:t>
            </w:r>
            <w:r>
              <w:rPr/>
              <w:t xml:space="preserve"> </w:t>
            </w:r>
            <w:r>
              <w:rPr>
                <w:spacing w:val="-5"/>
              </w:rPr>
              <w:t>以公示，公示期</w:t>
            </w:r>
            <w:r>
              <w:rPr>
                <w:spacing w:val="-35"/>
              </w:rPr>
              <w:t xml:space="preserve"> </w:t>
            </w:r>
            <w:r>
              <w:rPr>
                <w:rFonts w:ascii="Calibri" w:hAnsi="Calibri" w:eastAsia="Calibri" w:cs="Calibri"/>
                <w:color w:val="0000FF"/>
                <w:spacing w:val="-5"/>
              </w:rPr>
              <w:t>3  </w:t>
            </w:r>
            <w:r>
              <w:rPr>
                <w:spacing w:val="-5"/>
              </w:rPr>
              <w:t>日。</w:t>
            </w:r>
          </w:p>
        </w:tc>
      </w:tr>
      <w:tr>
        <w:trPr>
          <w:trHeight w:val="1231" w:hRule="atLeast"/>
        </w:trPr>
        <w:tc>
          <w:tcPr>
            <w:tcW w:w="1281" w:type="dxa"/>
            <w:vAlign w:val="top"/>
          </w:tcPr>
          <w:p>
            <w:pPr>
              <w:spacing w:line="268" w:lineRule="auto"/>
              <w:rPr>
                <w:rFonts w:ascii="Arial"/>
                <w:sz w:val="21"/>
              </w:rPr>
            </w:pPr>
            <w:r/>
          </w:p>
          <w:p>
            <w:pPr>
              <w:ind w:left="512"/>
              <w:spacing w:before="64" w:line="179" w:lineRule="auto"/>
              <w:rPr>
                <w:rFonts w:ascii="Calibri" w:hAnsi="Calibri" w:eastAsia="Calibri" w:cs="Calibri"/>
                <w:sz w:val="21"/>
                <w:szCs w:val="21"/>
              </w:rPr>
            </w:pPr>
            <w:r>
              <w:rPr>
                <w:rFonts w:ascii="Calibri" w:hAnsi="Calibri" w:eastAsia="Calibri" w:cs="Calibri"/>
                <w:sz w:val="21"/>
                <w:szCs w:val="21"/>
                <w:spacing w:val="-3"/>
              </w:rPr>
              <w:t>8.7</w:t>
            </w:r>
          </w:p>
          <w:p>
            <w:pPr>
              <w:pStyle w:val="TableText"/>
              <w:ind w:left="230"/>
              <w:spacing w:before="107" w:line="221" w:lineRule="auto"/>
              <w:rPr/>
            </w:pPr>
            <w:r>
              <w:rPr>
                <w:spacing w:val="-3"/>
              </w:rPr>
              <w:t>知识产权</w:t>
            </w:r>
          </w:p>
        </w:tc>
        <w:tc>
          <w:tcPr>
            <w:tcW w:w="8188" w:type="dxa"/>
            <w:vAlign w:val="top"/>
            <w:gridSpan w:val="2"/>
          </w:tcPr>
          <w:p>
            <w:pPr>
              <w:pStyle w:val="TableText"/>
              <w:ind w:left="113" w:right="102" w:firstLine="421"/>
              <w:spacing w:before="30" w:line="349" w:lineRule="auto"/>
              <w:jc w:val="both"/>
              <w:rPr/>
            </w:pPr>
            <w:r>
              <w:rPr/>
              <w:t>构成本招标文件各个组成部分的文件，未经招</w:t>
            </w:r>
            <w:r>
              <w:rPr>
                <w:spacing w:val="-1"/>
              </w:rPr>
              <w:t>标人书面同意，投标人不得擅自复印</w:t>
            </w:r>
            <w:r>
              <w:rPr/>
              <w:t xml:space="preserve"> </w:t>
            </w:r>
            <w:r>
              <w:rPr/>
              <w:t>和用于非本招标项目所需的其他目的。招标人全部或者</w:t>
            </w:r>
            <w:r>
              <w:rPr>
                <w:spacing w:val="-1"/>
              </w:rPr>
              <w:t>部分使用未中标人投标文件中的</w:t>
            </w:r>
            <w:r>
              <w:rPr/>
              <w:t xml:space="preserve"> </w:t>
            </w:r>
            <w:r>
              <w:rPr>
                <w:spacing w:val="-1"/>
              </w:rPr>
              <w:t>技术成果或技术方案时，需征得其书面同意，并不得擅自复印或提供给第三人。</w:t>
            </w:r>
          </w:p>
        </w:tc>
      </w:tr>
      <w:tr>
        <w:trPr>
          <w:trHeight w:val="1046" w:hRule="atLeast"/>
        </w:trPr>
        <w:tc>
          <w:tcPr>
            <w:tcW w:w="1281" w:type="dxa"/>
            <w:vAlign w:val="top"/>
          </w:tcPr>
          <w:p>
            <w:pPr>
              <w:ind w:left="512"/>
              <w:spacing w:before="62" w:line="179" w:lineRule="auto"/>
              <w:rPr>
                <w:rFonts w:ascii="Calibri" w:hAnsi="Calibri" w:eastAsia="Calibri" w:cs="Calibri"/>
                <w:sz w:val="21"/>
                <w:szCs w:val="21"/>
              </w:rPr>
            </w:pPr>
            <w:r>
              <w:rPr>
                <w:rFonts w:ascii="Calibri" w:hAnsi="Calibri" w:eastAsia="Calibri" w:cs="Calibri"/>
                <w:sz w:val="21"/>
                <w:szCs w:val="21"/>
                <w:spacing w:val="-3"/>
              </w:rPr>
              <w:t>8.8</w:t>
            </w:r>
          </w:p>
          <w:p>
            <w:pPr>
              <w:pStyle w:val="TableText"/>
              <w:ind w:left="121"/>
              <w:spacing w:before="110" w:line="221" w:lineRule="auto"/>
              <w:rPr/>
            </w:pPr>
            <w:r>
              <w:rPr>
                <w:spacing w:val="-2"/>
              </w:rPr>
              <w:t>重新招标的</w:t>
            </w:r>
          </w:p>
          <w:p>
            <w:pPr>
              <w:pStyle w:val="TableText"/>
              <w:ind w:left="227"/>
              <w:spacing w:before="103" w:line="221" w:lineRule="auto"/>
              <w:rPr/>
            </w:pPr>
            <w:r>
              <w:rPr>
                <w:spacing w:val="-2"/>
              </w:rPr>
              <w:t>其他情形</w:t>
            </w:r>
          </w:p>
        </w:tc>
        <w:tc>
          <w:tcPr>
            <w:tcW w:w="8188" w:type="dxa"/>
            <w:vAlign w:val="top"/>
            <w:gridSpan w:val="2"/>
          </w:tcPr>
          <w:p>
            <w:pPr>
              <w:pStyle w:val="TableText"/>
              <w:ind w:left="118" w:right="104" w:firstLine="6"/>
              <w:spacing w:before="280" w:line="229" w:lineRule="auto"/>
              <w:rPr/>
            </w:pPr>
            <w:r>
              <w:rPr>
                <w:spacing w:val="-1"/>
              </w:rPr>
              <w:t>除投标人须知正文第</w:t>
            </w:r>
            <w:r>
              <w:rPr>
                <w:spacing w:val="-45"/>
              </w:rPr>
              <w:t xml:space="preserve"> </w:t>
            </w:r>
            <w:r>
              <w:rPr>
                <w:rFonts w:ascii="Calibri" w:hAnsi="Calibri" w:eastAsia="Calibri" w:cs="Calibri"/>
                <w:spacing w:val="-1"/>
              </w:rPr>
              <w:t>8</w:t>
            </w:r>
            <w:r>
              <w:rPr>
                <w:rFonts w:ascii="Calibri" w:hAnsi="Calibri" w:eastAsia="Calibri" w:cs="Calibri"/>
                <w:spacing w:val="15"/>
              </w:rPr>
              <w:t xml:space="preserve"> </w:t>
            </w:r>
            <w:r>
              <w:rPr>
                <w:spacing w:val="-1"/>
              </w:rPr>
              <w:t>条规定的情形外，除非已经产生中标候选人</w:t>
            </w:r>
            <w:r>
              <w:rPr>
                <w:spacing w:val="-2"/>
              </w:rPr>
              <w:t>，在投标有效期内同</w:t>
            </w:r>
            <w:r>
              <w:rPr/>
              <w:t xml:space="preserve"> </w:t>
            </w:r>
            <w:r>
              <w:rPr/>
              <w:t>意延长投标有效期的投标人少于三个的，招标人</w:t>
            </w:r>
            <w:r>
              <w:rPr>
                <w:spacing w:val="-1"/>
              </w:rPr>
              <w:t>应当依法重新招标。</w:t>
            </w:r>
          </w:p>
        </w:tc>
      </w:tr>
      <w:tr>
        <w:trPr>
          <w:trHeight w:val="1104" w:hRule="atLeast"/>
        </w:trPr>
        <w:tc>
          <w:tcPr>
            <w:tcW w:w="1281" w:type="dxa"/>
            <w:vAlign w:val="top"/>
          </w:tcPr>
          <w:p>
            <w:pPr>
              <w:pStyle w:val="TableText"/>
              <w:ind w:left="540" w:right="162" w:hanging="369"/>
              <w:spacing w:before="226" w:line="299" w:lineRule="auto"/>
              <w:rPr/>
            </w:pPr>
            <w:r>
              <w:rPr>
                <w:rFonts w:ascii="Calibri" w:hAnsi="Calibri" w:eastAsia="Calibri" w:cs="Calibri"/>
                <w:spacing w:val="-6"/>
              </w:rPr>
              <w:t>8.9</w:t>
            </w:r>
            <w:r>
              <w:rPr>
                <w:rFonts w:ascii="Calibri" w:hAnsi="Calibri" w:eastAsia="Calibri" w:cs="Calibri"/>
                <w:spacing w:val="33"/>
                <w:w w:val="101"/>
              </w:rPr>
              <w:t xml:space="preserve"> </w:t>
            </w:r>
            <w:r>
              <w:rPr>
                <w:spacing w:val="-6"/>
              </w:rPr>
              <w:t>同义词</w:t>
            </w:r>
            <w:r>
              <w:rPr/>
              <w:t xml:space="preserve"> </w:t>
            </w:r>
            <w:r>
              <w:rPr/>
              <w:t>语</w:t>
            </w:r>
          </w:p>
        </w:tc>
        <w:tc>
          <w:tcPr>
            <w:tcW w:w="8188" w:type="dxa"/>
            <w:vAlign w:val="top"/>
            <w:gridSpan w:val="2"/>
          </w:tcPr>
          <w:p>
            <w:pPr>
              <w:pStyle w:val="TableText"/>
              <w:ind w:left="98" w:right="102" w:firstLine="16"/>
              <w:spacing w:before="170" w:line="234" w:lineRule="auto"/>
              <w:jc w:val="both"/>
              <w:rPr/>
            </w:pPr>
            <w:r>
              <w:rPr>
                <w:spacing w:val="-16"/>
              </w:rPr>
              <w:t>构成招标文件组成部分的“通用合同条款”、“专用合同条款”、“技术标准和要求”和“工</w:t>
            </w:r>
            <w:r>
              <w:rPr>
                <w:spacing w:val="10"/>
              </w:rPr>
              <w:t xml:space="preserve"> </w:t>
            </w:r>
            <w:r>
              <w:rPr/>
              <w:t>程量清单”等章节中出现的措辞“发包人”和“承包人”，在</w:t>
            </w:r>
            <w:r>
              <w:rPr>
                <w:spacing w:val="-1"/>
              </w:rPr>
              <w:t>招标投标阶段应当分别按</w:t>
            </w:r>
            <w:r>
              <w:rPr/>
              <w:t xml:space="preserve"> </w:t>
            </w:r>
            <w:r>
              <w:rPr>
                <w:spacing w:val="-1"/>
              </w:rPr>
              <w:t>“招标人”和“投标人”进行理解。</w:t>
            </w:r>
          </w:p>
        </w:tc>
      </w:tr>
      <w:tr>
        <w:trPr>
          <w:trHeight w:val="851" w:hRule="atLeast"/>
        </w:trPr>
        <w:tc>
          <w:tcPr>
            <w:tcW w:w="1281" w:type="dxa"/>
            <w:vAlign w:val="top"/>
          </w:tcPr>
          <w:p>
            <w:pPr>
              <w:pStyle w:val="TableText"/>
              <w:ind w:left="118"/>
              <w:spacing w:before="278" w:line="222" w:lineRule="auto"/>
              <w:rPr/>
            </w:pPr>
            <w:r>
              <w:rPr>
                <w:rFonts w:ascii="Calibri" w:hAnsi="Calibri" w:eastAsia="Calibri" w:cs="Calibri"/>
                <w:spacing w:val="-3"/>
              </w:rPr>
              <w:t>8.10</w:t>
            </w:r>
            <w:r>
              <w:rPr>
                <w:rFonts w:ascii="Calibri" w:hAnsi="Calibri" w:eastAsia="Calibri" w:cs="Calibri"/>
                <w:spacing w:val="17"/>
              </w:rPr>
              <w:t xml:space="preserve"> </w:t>
            </w:r>
            <w:r>
              <w:rPr>
                <w:spacing w:val="-3"/>
              </w:rPr>
              <w:t>监</w:t>
            </w:r>
            <w:r>
              <w:rPr>
                <w:spacing w:val="5"/>
              </w:rPr>
              <w:t xml:space="preserve">  </w:t>
            </w:r>
            <w:r>
              <w:rPr>
                <w:spacing w:val="-3"/>
              </w:rPr>
              <w:t>督</w:t>
            </w:r>
          </w:p>
        </w:tc>
        <w:tc>
          <w:tcPr>
            <w:tcW w:w="8188" w:type="dxa"/>
            <w:vAlign w:val="top"/>
            <w:gridSpan w:val="2"/>
          </w:tcPr>
          <w:p>
            <w:pPr>
              <w:pStyle w:val="TableText"/>
              <w:ind w:left="116" w:right="105" w:hanging="3"/>
              <w:spacing w:before="182" w:line="230" w:lineRule="auto"/>
              <w:rPr/>
            </w:pPr>
            <w:r>
              <w:rPr>
                <w:spacing w:val="5"/>
              </w:rPr>
              <w:t>本项目的招标投标活动及其相关当事人应当接受有管辖权的建设工程招标投标行政监</w:t>
            </w:r>
            <w:r>
              <w:rPr>
                <w:spacing w:val="8"/>
              </w:rPr>
              <w:t xml:space="preserve"> </w:t>
            </w:r>
            <w:r>
              <w:rPr>
                <w:spacing w:val="-3"/>
              </w:rPr>
              <w:t>督部门依法实施的监督。</w:t>
            </w:r>
          </w:p>
        </w:tc>
      </w:tr>
      <w:tr>
        <w:trPr>
          <w:trHeight w:val="2879" w:hRule="atLeast"/>
        </w:trPr>
        <w:tc>
          <w:tcPr>
            <w:tcW w:w="1281" w:type="dxa"/>
            <w:vAlign w:val="top"/>
          </w:tcPr>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18"/>
              <w:spacing w:before="68" w:line="221" w:lineRule="auto"/>
              <w:rPr/>
            </w:pPr>
            <w:r>
              <w:rPr>
                <w:rFonts w:ascii="Calibri" w:hAnsi="Calibri" w:eastAsia="Calibri" w:cs="Calibri"/>
                <w:spacing w:val="-2"/>
              </w:rPr>
              <w:t>8.11</w:t>
            </w:r>
            <w:r>
              <w:rPr>
                <w:rFonts w:ascii="Calibri" w:hAnsi="Calibri" w:eastAsia="Calibri" w:cs="Calibri"/>
                <w:spacing w:val="13"/>
                <w:w w:val="101"/>
              </w:rPr>
              <w:t xml:space="preserve"> </w:t>
            </w:r>
            <w:r>
              <w:rPr>
                <w:spacing w:val="-2"/>
              </w:rPr>
              <w:t>解释权</w:t>
            </w:r>
          </w:p>
        </w:tc>
        <w:tc>
          <w:tcPr>
            <w:tcW w:w="8188" w:type="dxa"/>
            <w:vAlign w:val="top"/>
            <w:gridSpan w:val="2"/>
          </w:tcPr>
          <w:p>
            <w:pPr>
              <w:pStyle w:val="TableText"/>
              <w:ind w:left="113" w:right="102" w:firstLine="1"/>
              <w:spacing w:before="234" w:line="307" w:lineRule="auto"/>
              <w:jc w:val="both"/>
              <w:rPr/>
            </w:pPr>
            <w:r>
              <w:rPr/>
              <w:t>构成本招标文件的各个组成文件应互为解释</w:t>
            </w:r>
            <w:r>
              <w:rPr>
                <w:spacing w:val="-1"/>
              </w:rPr>
              <w:t>，互为说明；如有不明确或不一致，构成合</w:t>
            </w:r>
            <w:r>
              <w:rPr/>
              <w:t xml:space="preserve"> </w:t>
            </w:r>
            <w:r>
              <w:rPr/>
              <w:t>同文件组成内容的，以合同文件约定内容为准，且以专</w:t>
            </w:r>
            <w:r>
              <w:rPr>
                <w:spacing w:val="-1"/>
              </w:rPr>
              <w:t>用合同条款约定的合同文件优先</w:t>
            </w:r>
            <w:r>
              <w:rPr/>
              <w:t xml:space="preserve"> </w:t>
            </w:r>
            <w:r>
              <w:rPr>
                <w:spacing w:val="-6"/>
              </w:rPr>
              <w:t>顺序解释；除招标文件中有特别规定外，仅适用于招标投标阶段的规定，按招标公告（投</w:t>
            </w:r>
            <w:r>
              <w:rPr>
                <w:spacing w:val="10"/>
              </w:rPr>
              <w:t xml:space="preserve"> </w:t>
            </w:r>
            <w:r>
              <w:rPr>
                <w:spacing w:val="-1"/>
              </w:rPr>
              <w:t>标邀请书）、投标人须知、评标办法、投标文件格式的先后顺序解释；同一组成文件中</w:t>
            </w:r>
            <w:r>
              <w:rPr>
                <w:spacing w:val="12"/>
              </w:rPr>
              <w:t xml:space="preserve"> </w:t>
            </w:r>
            <w:r>
              <w:rPr/>
              <w:t>就同一事项的规定或约定不一致的，以编排顺序在后者</w:t>
            </w:r>
            <w:r>
              <w:rPr>
                <w:spacing w:val="-1"/>
              </w:rPr>
              <w:t>为准；同一组成文件不同版本之</w:t>
            </w:r>
            <w:r>
              <w:rPr/>
              <w:t xml:space="preserve"> </w:t>
            </w:r>
            <w:r>
              <w:rPr/>
              <w:t>间有不一致的，以形成时间在后者为准。按本款前</w:t>
            </w:r>
            <w:r>
              <w:rPr>
                <w:spacing w:val="-1"/>
              </w:rPr>
              <w:t>述规定仍不能形成结论的，由招标人</w:t>
            </w:r>
            <w:r>
              <w:rPr/>
              <w:t xml:space="preserve"> </w:t>
            </w:r>
            <w:r>
              <w:rPr>
                <w:spacing w:val="-5"/>
              </w:rPr>
              <w:t>负责解释。</w:t>
            </w:r>
          </w:p>
        </w:tc>
      </w:tr>
      <w:tr>
        <w:trPr>
          <w:trHeight w:val="5456" w:hRule="atLeast"/>
        </w:trPr>
        <w:tc>
          <w:tcPr>
            <w:tcW w:w="1281" w:type="dxa"/>
            <w:vAlign w:val="top"/>
          </w:tcPr>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8" w:lineRule="auto"/>
              <w:rPr>
                <w:rFonts w:ascii="Arial"/>
                <w:sz w:val="21"/>
              </w:rPr>
            </w:pPr>
            <w:r/>
          </w:p>
          <w:p>
            <w:pPr>
              <w:spacing w:line="269" w:lineRule="auto"/>
              <w:rPr>
                <w:rFonts w:ascii="Arial"/>
                <w:sz w:val="21"/>
              </w:rPr>
            </w:pPr>
            <w:r/>
          </w:p>
          <w:p>
            <w:pPr>
              <w:pStyle w:val="TableText"/>
              <w:ind w:left="197"/>
              <w:spacing w:before="68" w:line="221" w:lineRule="auto"/>
              <w:rPr/>
            </w:pPr>
            <w:r>
              <w:rPr>
                <w:rFonts w:ascii="Calibri" w:hAnsi="Calibri" w:eastAsia="Calibri" w:cs="Calibri"/>
                <w:spacing w:val="-2"/>
              </w:rPr>
              <w:t>8.12</w:t>
            </w:r>
            <w:r>
              <w:rPr>
                <w:rFonts w:ascii="Calibri" w:hAnsi="Calibri" w:eastAsia="Calibri" w:cs="Calibri"/>
                <w:spacing w:val="9"/>
              </w:rPr>
              <w:t xml:space="preserve">  </w:t>
            </w:r>
            <w:r>
              <w:rPr>
                <w:spacing w:val="-2"/>
              </w:rPr>
              <w:t>招标</w:t>
            </w:r>
          </w:p>
          <w:p>
            <w:pPr>
              <w:pStyle w:val="TableText"/>
              <w:ind w:left="122"/>
              <w:spacing w:before="103" w:line="221" w:lineRule="auto"/>
              <w:rPr/>
            </w:pPr>
            <w:r>
              <w:rPr>
                <w:spacing w:val="-2"/>
              </w:rPr>
              <w:t>人补充的其</w:t>
            </w:r>
          </w:p>
          <w:p>
            <w:pPr>
              <w:pStyle w:val="TableText"/>
              <w:ind w:left="329"/>
              <w:spacing w:before="100" w:line="221" w:lineRule="auto"/>
              <w:rPr/>
            </w:pPr>
            <w:r>
              <w:rPr>
                <w:spacing w:val="-2"/>
              </w:rPr>
              <w:t>他内容</w:t>
            </w:r>
          </w:p>
        </w:tc>
        <w:tc>
          <w:tcPr>
            <w:tcW w:w="8188" w:type="dxa"/>
            <w:vAlign w:val="top"/>
            <w:gridSpan w:val="2"/>
          </w:tcPr>
          <w:p>
            <w:pPr>
              <w:pStyle w:val="TableText"/>
              <w:ind w:left="113"/>
              <w:spacing w:before="35" w:line="219" w:lineRule="auto"/>
              <w:rPr/>
            </w:pPr>
            <w:r>
              <w:rPr>
                <w:color w:val="0000FF"/>
              </w:rPr>
              <w:t>招标控制总价为：</w:t>
            </w:r>
            <w:r>
              <w:rPr>
                <w:rFonts w:ascii="Calibri" w:hAnsi="Calibri" w:eastAsia="Calibri" w:cs="Calibri"/>
                <w:color w:val="0000FF"/>
              </w:rPr>
              <w:t>¥7527750.54</w:t>
            </w:r>
            <w:r>
              <w:rPr>
                <w:rFonts w:ascii="Calibri" w:hAnsi="Calibri" w:eastAsia="Calibri" w:cs="Calibri"/>
                <w:color w:val="0000FF"/>
                <w:spacing w:val="18"/>
              </w:rPr>
              <w:t xml:space="preserve"> </w:t>
            </w:r>
            <w:r>
              <w:rPr>
                <w:color w:val="0000FF"/>
              </w:rPr>
              <w:t>元（</w:t>
            </w:r>
            <w:r>
              <w:rPr>
                <w:color w:val="0000FF"/>
                <w:spacing w:val="-1"/>
              </w:rPr>
              <w:t>人民币：柒佰伍拾贰万柒仟柒佰伍拾元伍角肆分）</w:t>
            </w:r>
          </w:p>
          <w:p>
            <w:pPr>
              <w:pStyle w:val="TableText"/>
              <w:ind w:left="114"/>
              <w:spacing w:before="22" w:line="219" w:lineRule="auto"/>
              <w:rPr/>
            </w:pPr>
            <w:r>
              <w:rPr>
                <w:color w:val="0000FF"/>
                <w:spacing w:val="-1"/>
              </w:rPr>
              <w:t>投标人报价不得超出招标控制总价， 否则按废标处理。</w:t>
            </w:r>
          </w:p>
          <w:p>
            <w:pPr>
              <w:pStyle w:val="TableText"/>
              <w:ind w:left="111" w:right="104" w:firstLine="7"/>
              <w:spacing w:before="25" w:line="232" w:lineRule="auto"/>
              <w:rPr/>
            </w:pPr>
            <w:r>
              <w:rPr>
                <w:color w:val="0000FF"/>
                <w:spacing w:val="1"/>
              </w:rPr>
              <w:t>（</w:t>
            </w:r>
            <w:r>
              <w:rPr>
                <w:rFonts w:ascii="Calibri" w:hAnsi="Calibri" w:eastAsia="Calibri" w:cs="Calibri"/>
                <w:color w:val="0000FF"/>
                <w:spacing w:val="1"/>
              </w:rPr>
              <w:t>1</w:t>
            </w:r>
            <w:r>
              <w:rPr>
                <w:color w:val="0000FF"/>
                <w:spacing w:val="1"/>
              </w:rPr>
              <w:t>）招标文件中凡涉及到资格审查或加分项目，全部以投标单位诚信库（南阳市）中</w:t>
            </w:r>
            <w:r>
              <w:rPr>
                <w:color w:val="0000FF"/>
                <w:spacing w:val="14"/>
              </w:rPr>
              <w:t xml:space="preserve"> </w:t>
            </w:r>
            <w:r>
              <w:rPr>
                <w:color w:val="0000FF"/>
              </w:rPr>
              <w:t>证件原件的扫描件为准，并且投标文件中所附复印件</w:t>
            </w:r>
            <w:r>
              <w:rPr>
                <w:color w:val="0000FF"/>
                <w:spacing w:val="-1"/>
              </w:rPr>
              <w:t>必须和企业诚信库（南阳市）中证</w:t>
            </w:r>
            <w:r>
              <w:rPr>
                <w:color w:val="0000FF"/>
              </w:rPr>
              <w:t xml:space="preserve"> </w:t>
            </w:r>
            <w:r>
              <w:rPr>
                <w:color w:val="0000FF"/>
                <w:spacing w:val="-1"/>
              </w:rPr>
              <w:t>件原件的扫描件一致。</w:t>
            </w:r>
          </w:p>
          <w:p>
            <w:pPr>
              <w:pStyle w:val="TableText"/>
              <w:ind w:left="111" w:right="104" w:firstLine="7"/>
              <w:spacing w:before="23" w:line="236" w:lineRule="auto"/>
              <w:jc w:val="both"/>
              <w:rPr/>
            </w:pPr>
            <w:r>
              <w:rPr>
                <w:color w:val="0000FF"/>
                <w:spacing w:val="2"/>
              </w:rPr>
              <w:t>（</w:t>
            </w:r>
            <w:r>
              <w:rPr>
                <w:rFonts w:ascii="Calibri" w:hAnsi="Calibri" w:eastAsia="Calibri" w:cs="Calibri"/>
                <w:color w:val="0000FF"/>
                <w:spacing w:val="2"/>
              </w:rPr>
              <w:t>2</w:t>
            </w:r>
            <w:r>
              <w:rPr>
                <w:color w:val="0000FF"/>
                <w:spacing w:val="2"/>
              </w:rPr>
              <w:t>）本项目采用资格后审，审查内容以投标截止</w:t>
            </w:r>
            <w:r>
              <w:rPr>
                <w:color w:val="0000FF"/>
                <w:spacing w:val="1"/>
              </w:rPr>
              <w:t>时间 </w:t>
            </w:r>
            <w:r>
              <w:rPr>
                <w:rFonts w:ascii="Calibri" w:hAnsi="Calibri" w:eastAsia="Calibri" w:cs="Calibri"/>
                <w:color w:val="0000FF"/>
                <w:spacing w:val="1"/>
              </w:rPr>
              <w:t>24</w:t>
            </w:r>
            <w:r>
              <w:rPr>
                <w:rFonts w:ascii="Calibri" w:hAnsi="Calibri" w:eastAsia="Calibri" w:cs="Calibri"/>
                <w:color w:val="0000FF"/>
                <w:spacing w:val="13"/>
              </w:rPr>
              <w:t xml:space="preserve">  </w:t>
            </w:r>
            <w:r>
              <w:rPr>
                <w:color w:val="0000FF"/>
                <w:spacing w:val="1"/>
              </w:rPr>
              <w:t>小时前填报上传企业诚信库</w:t>
            </w:r>
            <w:r>
              <w:rPr>
                <w:color w:val="0000FF"/>
              </w:rPr>
              <w:t xml:space="preserve"> </w:t>
            </w:r>
            <w:r>
              <w:rPr>
                <w:color w:val="0000FF"/>
                <w:spacing w:val="-1"/>
              </w:rPr>
              <w:t>（南</w:t>
            </w:r>
            <w:r>
              <w:rPr>
                <w:color w:val="0000FF"/>
                <w:spacing w:val="32"/>
              </w:rPr>
              <w:t xml:space="preserve"> </w:t>
            </w:r>
            <w:r>
              <w:rPr>
                <w:color w:val="0000FF"/>
                <w:spacing w:val="-1"/>
              </w:rPr>
              <w:t>阳市） 信息为准， 过期更改的诚信库（南阳市） 信息不作为</w:t>
            </w:r>
            <w:r>
              <w:rPr>
                <w:color w:val="0000FF"/>
                <w:spacing w:val="-2"/>
              </w:rPr>
              <w:t>本项目评审依据。</w:t>
            </w:r>
            <w:r>
              <w:rPr>
                <w:color w:val="0000FF"/>
              </w:rPr>
              <w:t xml:space="preserve"> </w:t>
            </w:r>
            <w:r>
              <w:rPr>
                <w:color w:val="0000FF"/>
              </w:rPr>
              <w:t>开评标现 场不接受诚信库（南阳市）信息原件。诚信</w:t>
            </w:r>
            <w:r>
              <w:rPr>
                <w:color w:val="0000FF"/>
                <w:spacing w:val="-1"/>
              </w:rPr>
              <w:t>库（南阳市） 上传信息必须内容</w:t>
            </w:r>
            <w:r>
              <w:rPr>
                <w:color w:val="0000FF"/>
              </w:rPr>
              <w:t xml:space="preserve"> </w:t>
            </w:r>
            <w:r>
              <w:rPr>
                <w:color w:val="0000FF"/>
                <w:spacing w:val="2"/>
              </w:rPr>
              <w:t>齐全， 真实 有效， 原件扫描件清晰可辨。投标文件中资格审查资料应与上传南阳市</w:t>
            </w:r>
            <w:r>
              <w:rPr>
                <w:color w:val="0000FF"/>
                <w:spacing w:val="8"/>
              </w:rPr>
              <w:t xml:space="preserve"> </w:t>
            </w:r>
            <w:r>
              <w:rPr>
                <w:color w:val="0000FF"/>
              </w:rPr>
              <w:t>诚信库信息一致。 否则，</w:t>
            </w:r>
            <w:r>
              <w:rPr>
                <w:color w:val="0000FF"/>
                <w:spacing w:val="46"/>
              </w:rPr>
              <w:t xml:space="preserve"> </w:t>
            </w:r>
            <w:r>
              <w:rPr>
                <w:color w:val="0000FF"/>
              </w:rPr>
              <w:t>由此造成应得分而未得分或资格审查不合格等情况的，</w:t>
            </w:r>
            <w:r>
              <w:rPr>
                <w:color w:val="0000FF"/>
                <w:spacing w:val="44"/>
              </w:rPr>
              <w:t xml:space="preserve"> </w:t>
            </w:r>
            <w:r>
              <w:rPr>
                <w:color w:val="0000FF"/>
              </w:rPr>
              <w:t>由 </w:t>
            </w:r>
            <w:r>
              <w:rPr>
                <w:color w:val="0000FF"/>
                <w:spacing w:val="-3"/>
              </w:rPr>
              <w:t>投标企业承担责任。</w:t>
            </w:r>
          </w:p>
          <w:p>
            <w:pPr>
              <w:pStyle w:val="TableText"/>
              <w:ind w:left="122"/>
              <w:spacing w:before="22" w:line="221" w:lineRule="auto"/>
              <w:rPr/>
            </w:pPr>
            <w:r>
              <w:rPr>
                <w:rFonts w:ascii="Calibri" w:hAnsi="Calibri" w:eastAsia="Calibri" w:cs="Calibri"/>
                <w:color w:val="0000FF"/>
                <w:spacing w:val="-1"/>
              </w:rPr>
              <w:t>1</w:t>
            </w:r>
            <w:r>
              <w:rPr>
                <w:color w:val="0000FF"/>
                <w:spacing w:val="-1"/>
              </w:rPr>
              <w:t>、招标文件的最终解释权归招标人， 其他未尽事宜，按国家有关法律、法规执行。</w:t>
            </w:r>
          </w:p>
          <w:p>
            <w:pPr>
              <w:pStyle w:val="TableText"/>
              <w:ind w:left="113" w:right="123" w:firstLine="2"/>
              <w:spacing w:before="20" w:line="231" w:lineRule="auto"/>
              <w:rPr/>
            </w:pPr>
            <w:r>
              <w:rPr>
                <w:rFonts w:ascii="Calibri" w:hAnsi="Calibri" w:eastAsia="Calibri" w:cs="Calibri"/>
                <w:color w:val="0000FF"/>
                <w:spacing w:val="2"/>
              </w:rPr>
              <w:t>2</w:t>
            </w:r>
            <w:r>
              <w:rPr>
                <w:color w:val="0000FF"/>
                <w:spacing w:val="2"/>
              </w:rPr>
              <w:t>、参加多个标段投标的投标人必须分别获取相应标段的招标文</w:t>
            </w:r>
            <w:r>
              <w:rPr>
                <w:color w:val="0000FF"/>
                <w:spacing w:val="1"/>
              </w:rPr>
              <w:t>件，并对每个标段单独</w:t>
            </w:r>
            <w:r>
              <w:rPr>
                <w:color w:val="0000FF"/>
              </w:rPr>
              <w:t xml:space="preserve"> </w:t>
            </w:r>
            <w:r>
              <w:rPr>
                <w:color w:val="0000FF"/>
                <w:spacing w:val="-3"/>
              </w:rPr>
              <w:t>递交投标文件。</w:t>
            </w:r>
          </w:p>
          <w:p>
            <w:pPr>
              <w:pStyle w:val="TableText"/>
              <w:ind w:left="114"/>
              <w:spacing w:before="20" w:line="219" w:lineRule="auto"/>
              <w:rPr/>
            </w:pPr>
            <w:r>
              <w:rPr>
                <w:rFonts w:ascii="Calibri" w:hAnsi="Calibri" w:eastAsia="Calibri" w:cs="Calibri"/>
                <w:color w:val="0000FF"/>
                <w:spacing w:val="-3"/>
              </w:rPr>
              <w:t>3</w:t>
            </w:r>
            <w:r>
              <w:rPr>
                <w:color w:val="0000FF"/>
                <w:spacing w:val="-3"/>
              </w:rPr>
              <w:t>、评标基准价计算方法：</w:t>
            </w:r>
          </w:p>
          <w:p>
            <w:pPr>
              <w:pStyle w:val="TableText"/>
              <w:ind w:left="114"/>
              <w:spacing w:before="25" w:line="219" w:lineRule="auto"/>
              <w:rPr/>
            </w:pPr>
            <w:r>
              <w:rPr>
                <w:color w:val="0000FF"/>
                <w:spacing w:val="-2"/>
              </w:rPr>
              <w:t>工程量清单报价评标基准价计算公式为：</w:t>
            </w:r>
          </w:p>
          <w:p>
            <w:pPr>
              <w:pStyle w:val="TableText"/>
              <w:ind w:left="111"/>
              <w:spacing w:before="22" w:line="219" w:lineRule="auto"/>
              <w:rPr/>
            </w:pPr>
            <w:r>
              <w:rPr>
                <w:color w:val="0000FF"/>
                <w:spacing w:val="-3"/>
              </w:rPr>
              <w:t>评标基准价＝最高投标限价×</w:t>
            </w:r>
            <w:r>
              <w:rPr>
                <w:rFonts w:ascii="Calibri" w:hAnsi="Calibri" w:eastAsia="Calibri" w:cs="Calibri"/>
                <w:color w:val="0000FF"/>
                <w:spacing w:val="-3"/>
              </w:rPr>
              <w:t>K+</w:t>
            </w:r>
            <w:r>
              <w:rPr>
                <w:color w:val="0000FF"/>
                <w:spacing w:val="-3"/>
              </w:rPr>
              <w:t>投标报价×（</w:t>
            </w:r>
            <w:r>
              <w:rPr>
                <w:rFonts w:ascii="Calibri" w:hAnsi="Calibri" w:eastAsia="Calibri" w:cs="Calibri"/>
                <w:color w:val="0000FF"/>
                <w:spacing w:val="-3"/>
              </w:rPr>
              <w:t>1</w:t>
            </w:r>
            <w:r>
              <w:rPr>
                <w:color w:val="0000FF"/>
                <w:spacing w:val="-3"/>
              </w:rPr>
              <w:t>－</w:t>
            </w:r>
            <w:r>
              <w:rPr>
                <w:rFonts w:ascii="Calibri" w:hAnsi="Calibri" w:eastAsia="Calibri" w:cs="Calibri"/>
                <w:color w:val="0000FF"/>
                <w:spacing w:val="-3"/>
              </w:rPr>
              <w:t>K</w:t>
            </w:r>
            <w:r>
              <w:rPr>
                <w:color w:val="0000FF"/>
                <w:spacing w:val="-3"/>
              </w:rPr>
              <w:t>）。</w:t>
            </w:r>
          </w:p>
          <w:p>
            <w:pPr>
              <w:pStyle w:val="TableText"/>
              <w:ind w:left="113" w:right="30"/>
              <w:spacing w:before="23" w:line="229" w:lineRule="auto"/>
              <w:rPr/>
            </w:pPr>
            <w:r>
              <w:rPr>
                <w:color w:val="0000FF"/>
                <w:spacing w:val="-2"/>
              </w:rPr>
              <w:t>其中：</w:t>
            </w:r>
            <w:r>
              <w:rPr>
                <w:color w:val="0000FF"/>
                <w:spacing w:val="-22"/>
              </w:rPr>
              <w:t xml:space="preserve"> </w:t>
            </w:r>
            <w:r>
              <w:rPr>
                <w:rFonts w:ascii="Calibri" w:hAnsi="Calibri" w:eastAsia="Calibri" w:cs="Calibri"/>
                <w:color w:val="0000FF"/>
                <w:spacing w:val="-2"/>
              </w:rPr>
              <w:t>K    </w:t>
            </w:r>
            <w:r>
              <w:rPr>
                <w:color w:val="0000FF"/>
                <w:spacing w:val="-2"/>
              </w:rPr>
              <w:t>为最高投标限价权重系数，</w:t>
            </w:r>
            <w:r>
              <w:rPr>
                <w:color w:val="0000FF"/>
                <w:spacing w:val="-33"/>
              </w:rPr>
              <w:t xml:space="preserve"> </w:t>
            </w:r>
            <w:r>
              <w:rPr>
                <w:color w:val="0000FF"/>
                <w:spacing w:val="-2"/>
              </w:rPr>
              <w:t>取值范围为 </w:t>
            </w:r>
            <w:r>
              <w:rPr>
                <w:rFonts w:ascii="Calibri" w:hAnsi="Calibri" w:eastAsia="Calibri" w:cs="Calibri"/>
                <w:color w:val="0000FF"/>
                <w:spacing w:val="-2"/>
              </w:rPr>
              <w:t>0.3</w:t>
            </w:r>
            <w:r>
              <w:rPr>
                <w:color w:val="0000FF"/>
                <w:spacing w:val="-2"/>
              </w:rPr>
              <w:t>≤</w:t>
            </w:r>
            <w:r>
              <w:rPr>
                <w:rFonts w:ascii="Calibri" w:hAnsi="Calibri" w:eastAsia="Calibri" w:cs="Calibri"/>
                <w:color w:val="0000FF"/>
                <w:spacing w:val="-2"/>
              </w:rPr>
              <w:t>K</w:t>
            </w:r>
            <w:r>
              <w:rPr>
                <w:color w:val="0000FF"/>
                <w:spacing w:val="-2"/>
              </w:rPr>
              <w:t>≤</w:t>
            </w:r>
            <w:r>
              <w:rPr>
                <w:rFonts w:ascii="Calibri" w:hAnsi="Calibri" w:eastAsia="Calibri" w:cs="Calibri"/>
                <w:color w:val="0000FF"/>
                <w:spacing w:val="-2"/>
              </w:rPr>
              <w:t>0.5</w:t>
            </w:r>
            <w:r>
              <w:rPr>
                <w:color w:val="0000FF"/>
                <w:spacing w:val="-2"/>
              </w:rPr>
              <w:t>，在开标现场随机抽取。</w:t>
            </w:r>
            <w:r>
              <w:rPr>
                <w:color w:val="0000FF"/>
              </w:rPr>
              <w:t xml:space="preserve"> </w:t>
            </w:r>
            <w:r>
              <w:rPr>
                <w:rFonts w:ascii="Calibri" w:hAnsi="Calibri" w:eastAsia="Calibri" w:cs="Calibri"/>
                <w:color w:val="0000FF"/>
              </w:rPr>
              <w:t>K    </w:t>
            </w:r>
            <w:r>
              <w:rPr>
                <w:color w:val="0000FF"/>
              </w:rPr>
              <w:t>值在取值区间内间隔为 </w:t>
            </w:r>
            <w:r>
              <w:rPr>
                <w:rFonts w:ascii="Calibri" w:hAnsi="Calibri" w:eastAsia="Calibri" w:cs="Calibri"/>
                <w:color w:val="0000FF"/>
              </w:rPr>
              <w:t>0.1</w:t>
            </w:r>
            <w:r>
              <w:rPr>
                <w:rFonts w:ascii="Calibri" w:hAnsi="Calibri" w:eastAsia="Calibri" w:cs="Calibri"/>
                <w:color w:val="0000FF"/>
                <w:spacing w:val="10"/>
              </w:rPr>
              <w:t xml:space="preserve">  </w:t>
            </w:r>
            <w:r>
              <w:rPr>
                <w:color w:val="0000FF"/>
              </w:rPr>
              <w:t>或者 </w:t>
            </w:r>
            <w:r>
              <w:rPr>
                <w:rFonts w:ascii="Calibri" w:hAnsi="Calibri" w:eastAsia="Calibri" w:cs="Calibri"/>
                <w:color w:val="0000FF"/>
              </w:rPr>
              <w:t>0.05</w:t>
            </w:r>
            <w:r>
              <w:rPr>
                <w:color w:val="0000FF"/>
              </w:rPr>
              <w:t>，由</w:t>
            </w:r>
            <w:r>
              <w:rPr>
                <w:color w:val="0000FF"/>
                <w:spacing w:val="-1"/>
              </w:rPr>
              <w:t>招标人确定。投标报价为各投标人有效投</w:t>
            </w:r>
            <w:r>
              <w:rPr>
                <w:color w:val="0000FF"/>
              </w:rPr>
              <w:t xml:space="preserve"> </w:t>
            </w:r>
            <w:r>
              <w:rPr>
                <w:color w:val="0000FF"/>
              </w:rPr>
              <w:t>标报 价去掉一个最高和一个最低报价后的算术平均值。当有效投标少于 </w:t>
            </w:r>
            <w:r>
              <w:rPr>
                <w:rFonts w:ascii="Calibri" w:hAnsi="Calibri" w:eastAsia="Calibri" w:cs="Calibri"/>
                <w:color w:val="0000FF"/>
              </w:rPr>
              <w:t>5</w:t>
            </w:r>
            <w:r>
              <w:rPr>
                <w:rFonts w:ascii="Calibri" w:hAnsi="Calibri" w:eastAsia="Calibri" w:cs="Calibri"/>
                <w:color w:val="0000FF"/>
                <w:spacing w:val="-1"/>
              </w:rPr>
              <w:t xml:space="preserve">  </w:t>
            </w:r>
            <w:r>
              <w:rPr>
                <w:color w:val="0000FF"/>
                <w:spacing w:val="-1"/>
              </w:rPr>
              <w:t>家时（不含</w:t>
            </w:r>
          </w:p>
        </w:tc>
      </w:tr>
    </w:tbl>
    <w:p>
      <w:pPr>
        <w:pStyle w:val="BodyText"/>
        <w:rPr/>
      </w:pPr>
      <w:r/>
    </w:p>
    <w:p>
      <w:pPr>
        <w:sectPr>
          <w:footerReference w:type="default" r:id="rId24"/>
          <w:pgSz w:w="11907" w:h="16839"/>
          <w:pgMar w:top="400" w:right="1785" w:bottom="1234" w:left="607" w:header="0" w:footer="1070" w:gutter="0"/>
        </w:sectPr>
        <w:rPr/>
      </w:pPr>
    </w:p>
    <w:p>
      <w:pPr>
        <w:spacing w:before="94"/>
        <w:rPr/>
      </w:pPr>
      <w:r/>
    </w:p>
    <w:p>
      <w:pPr>
        <w:spacing w:before="93"/>
        <w:rPr/>
      </w:pPr>
      <w:r/>
    </w:p>
    <w:tbl>
      <w:tblPr>
        <w:tblStyle w:val="TableNormal"/>
        <w:tblW w:w="946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1"/>
        <w:gridCol w:w="2423"/>
        <w:gridCol w:w="5765"/>
      </w:tblGrid>
      <w:tr>
        <w:trPr>
          <w:trHeight w:val="578" w:hRule="atLeast"/>
        </w:trPr>
        <w:tc>
          <w:tcPr>
            <w:tcW w:w="1281" w:type="dxa"/>
            <w:vAlign w:val="top"/>
          </w:tcPr>
          <w:p>
            <w:pPr>
              <w:pStyle w:val="TableText"/>
              <w:ind w:left="331"/>
              <w:spacing w:before="113" w:line="221" w:lineRule="auto"/>
              <w:rPr/>
            </w:pPr>
            <w:r>
              <w:rPr>
                <w:spacing w:val="-2"/>
              </w:rPr>
              <w:t>条款号</w:t>
            </w:r>
          </w:p>
        </w:tc>
        <w:tc>
          <w:tcPr>
            <w:tcW w:w="2423" w:type="dxa"/>
            <w:vAlign w:val="top"/>
          </w:tcPr>
          <w:p>
            <w:pPr>
              <w:pStyle w:val="TableText"/>
              <w:ind w:left="797"/>
              <w:spacing w:before="113" w:line="221" w:lineRule="auto"/>
              <w:rPr/>
            </w:pPr>
            <w:r>
              <w:rPr>
                <w:spacing w:val="-2"/>
              </w:rPr>
              <w:t>条款名称</w:t>
            </w:r>
          </w:p>
        </w:tc>
        <w:tc>
          <w:tcPr>
            <w:tcW w:w="5765" w:type="dxa"/>
            <w:vAlign w:val="top"/>
          </w:tcPr>
          <w:p>
            <w:pPr>
              <w:pStyle w:val="TableText"/>
              <w:ind w:left="2153"/>
              <w:spacing w:before="113" w:line="221" w:lineRule="auto"/>
              <w:rPr/>
            </w:pPr>
            <w:r>
              <w:rPr>
                <w:spacing w:val="-14"/>
              </w:rPr>
              <w:t>编</w:t>
            </w:r>
            <w:r>
              <w:rPr>
                <w:spacing w:val="8"/>
              </w:rPr>
              <w:t xml:space="preserve">  </w:t>
            </w:r>
            <w:r>
              <w:rPr>
                <w:spacing w:val="-14"/>
              </w:rPr>
              <w:t>列</w:t>
            </w:r>
            <w:r>
              <w:rPr>
                <w:spacing w:val="16"/>
              </w:rPr>
              <w:t xml:space="preserve">  </w:t>
            </w:r>
            <w:r>
              <w:rPr>
                <w:spacing w:val="-14"/>
              </w:rPr>
              <w:t>内</w:t>
            </w:r>
            <w:r>
              <w:rPr>
                <w:spacing w:val="5"/>
              </w:rPr>
              <w:t xml:space="preserve">  </w:t>
            </w:r>
            <w:r>
              <w:rPr>
                <w:spacing w:val="-14"/>
              </w:rPr>
              <w:t>容</w:t>
            </w:r>
          </w:p>
        </w:tc>
      </w:tr>
      <w:tr>
        <w:trPr>
          <w:trHeight w:val="10626" w:hRule="atLeast"/>
        </w:trPr>
        <w:tc>
          <w:tcPr>
            <w:tcW w:w="1281" w:type="dxa"/>
            <w:vAlign w:val="top"/>
          </w:tcPr>
          <w:p>
            <w:pPr>
              <w:rPr>
                <w:rFonts w:ascii="Arial"/>
                <w:sz w:val="21"/>
              </w:rPr>
            </w:pPr>
            <w:r/>
          </w:p>
        </w:tc>
        <w:tc>
          <w:tcPr>
            <w:tcW w:w="8188" w:type="dxa"/>
            <w:vAlign w:val="top"/>
            <w:gridSpan w:val="2"/>
          </w:tcPr>
          <w:p>
            <w:pPr>
              <w:pStyle w:val="TableText"/>
              <w:ind w:left="110" w:right="102" w:firstLine="3"/>
              <w:spacing w:before="29" w:line="233" w:lineRule="auto"/>
              <w:rPr/>
            </w:pPr>
            <w:r>
              <w:rPr>
                <w:rFonts w:ascii="Calibri" w:hAnsi="Calibri" w:eastAsia="Calibri" w:cs="Calibri"/>
                <w:color w:val="0000FF"/>
              </w:rPr>
              <w:t>5  </w:t>
            </w:r>
            <w:r>
              <w:rPr>
                <w:color w:val="0000FF"/>
              </w:rPr>
              <w:t>家</w:t>
            </w:r>
            <w:r>
              <w:rPr>
                <w:color w:val="0000FF"/>
                <w:spacing w:val="-53"/>
                <w:w w:val="96"/>
              </w:rPr>
              <w:t>），</w:t>
            </w:r>
            <w:r>
              <w:rPr>
                <w:color w:val="0000FF"/>
                <w:spacing w:val="25"/>
              </w:rPr>
              <w:t xml:space="preserve"> </w:t>
            </w:r>
            <w:r>
              <w:rPr>
                <w:color w:val="0000FF"/>
              </w:rPr>
              <w:t>则以所有有效投标报价的算术平均值作为投标</w:t>
            </w:r>
            <w:r>
              <w:rPr>
                <w:color w:val="0000FF"/>
                <w:spacing w:val="-1"/>
              </w:rPr>
              <w:t>报价。上述最高投标限价、投标</w:t>
            </w:r>
            <w:r>
              <w:rPr>
                <w:color w:val="0000FF"/>
              </w:rPr>
              <w:t xml:space="preserve"> </w:t>
            </w:r>
            <w:r>
              <w:rPr>
                <w:color w:val="0000FF"/>
              </w:rPr>
              <w:t>报价、有 效投标报价在参与评标基准价计算时，均不含</w:t>
            </w:r>
            <w:r>
              <w:rPr>
                <w:rFonts w:ascii="Calibri" w:hAnsi="Calibri" w:eastAsia="Calibri" w:cs="Calibri"/>
                <w:color w:val="0000FF"/>
              </w:rPr>
              <w:t>:</w:t>
            </w:r>
            <w:r>
              <w:rPr>
                <w:color w:val="0000FF"/>
              </w:rPr>
              <w:t>规费、安全文明施工措施费、</w:t>
            </w:r>
            <w:r>
              <w:rPr>
                <w:color w:val="0000FF"/>
                <w:spacing w:val="3"/>
              </w:rPr>
              <w:t xml:space="preserve"> </w:t>
            </w:r>
            <w:r>
              <w:rPr>
                <w:color w:val="0000FF"/>
                <w:spacing w:val="-1"/>
              </w:rPr>
              <w:t>暂列金额与 专业暂估价、增值税。</w:t>
            </w:r>
          </w:p>
          <w:p>
            <w:pPr>
              <w:pStyle w:val="TableText"/>
              <w:ind w:left="131" w:right="102" w:hanging="23"/>
              <w:spacing w:before="22" w:line="230" w:lineRule="auto"/>
              <w:rPr/>
            </w:pPr>
            <w:r>
              <w:rPr>
                <w:rFonts w:ascii="Calibri" w:hAnsi="Calibri" w:eastAsia="Calibri" w:cs="Calibri"/>
                <w:color w:val="0000FF"/>
                <w:spacing w:val="-3"/>
              </w:rPr>
              <w:t>4</w:t>
            </w:r>
            <w:r>
              <w:rPr>
                <w:color w:val="0000FF"/>
                <w:spacing w:val="-3"/>
              </w:rPr>
              <w:t>、招标代理费： 按照豫招协【</w:t>
            </w:r>
            <w:r>
              <w:rPr>
                <w:rFonts w:ascii="Calibri" w:hAnsi="Calibri" w:eastAsia="Calibri" w:cs="Calibri"/>
                <w:color w:val="0000FF"/>
                <w:spacing w:val="-3"/>
              </w:rPr>
              <w:t>2023</w:t>
            </w:r>
            <w:r>
              <w:rPr>
                <w:color w:val="0000FF"/>
                <w:spacing w:val="-3"/>
              </w:rPr>
              <w:t>】</w:t>
            </w:r>
            <w:r>
              <w:rPr>
                <w:rFonts w:ascii="Calibri" w:hAnsi="Calibri" w:eastAsia="Calibri" w:cs="Calibri"/>
                <w:color w:val="0000FF"/>
                <w:spacing w:val="-3"/>
              </w:rPr>
              <w:t>002</w:t>
            </w:r>
            <w:r>
              <w:rPr>
                <w:rFonts w:ascii="Calibri" w:hAnsi="Calibri" w:eastAsia="Calibri" w:cs="Calibri"/>
                <w:color w:val="0000FF"/>
                <w:spacing w:val="12"/>
                <w:w w:val="101"/>
              </w:rPr>
              <w:t xml:space="preserve">  </w:t>
            </w:r>
            <w:r>
              <w:rPr>
                <w:color w:val="0000FF"/>
                <w:spacing w:val="-3"/>
              </w:rPr>
              <w:t>号文规定之招标代</w:t>
            </w:r>
            <w:r>
              <w:rPr>
                <w:color w:val="0000FF"/>
                <w:spacing w:val="-4"/>
              </w:rPr>
              <w:t>理服务收费计算标准， 由</w:t>
            </w:r>
            <w:r>
              <w:rPr>
                <w:color w:val="0000FF"/>
              </w:rPr>
              <w:t xml:space="preserve"> </w:t>
            </w:r>
            <w:r>
              <w:rPr>
                <w:color w:val="0000FF"/>
                <w:spacing w:val="-1"/>
              </w:rPr>
              <w:t>中标人向招标代理机构一次性支付招标代理服务费。</w:t>
            </w:r>
          </w:p>
          <w:p>
            <w:pPr>
              <w:pStyle w:val="TableText"/>
              <w:ind w:left="115" w:right="104" w:hanging="1"/>
              <w:spacing w:before="21" w:line="233" w:lineRule="auto"/>
              <w:rPr/>
            </w:pPr>
            <w:r>
              <w:rPr>
                <w:rFonts w:ascii="Calibri" w:hAnsi="Calibri" w:eastAsia="Calibri" w:cs="Calibri"/>
                <w:color w:val="0000FF"/>
              </w:rPr>
              <w:t>5</w:t>
            </w:r>
            <w:r>
              <w:rPr>
                <w:color w:val="0000FF"/>
              </w:rPr>
              <w:t>、信用承诺书：依据宛发改公管〔</w:t>
            </w:r>
            <w:r>
              <w:rPr>
                <w:rFonts w:ascii="Calibri" w:hAnsi="Calibri" w:eastAsia="Calibri" w:cs="Calibri"/>
                <w:color w:val="0000FF"/>
              </w:rPr>
              <w:t>2022</w:t>
            </w:r>
            <w:r>
              <w:rPr>
                <w:color w:val="0000FF"/>
              </w:rPr>
              <w:t>〕</w:t>
            </w:r>
            <w:r>
              <w:rPr>
                <w:rFonts w:ascii="Calibri" w:hAnsi="Calibri" w:eastAsia="Calibri" w:cs="Calibri"/>
                <w:color w:val="0000FF"/>
              </w:rPr>
              <w:t>125 </w:t>
            </w:r>
            <w:r>
              <w:rPr>
                <w:rFonts w:ascii="Calibri" w:hAnsi="Calibri" w:eastAsia="Calibri" w:cs="Calibri"/>
                <w:color w:val="0000FF"/>
                <w:spacing w:val="-1"/>
              </w:rPr>
              <w:t xml:space="preserve"> </w:t>
            </w:r>
            <w:r>
              <w:rPr>
                <w:color w:val="0000FF"/>
                <w:spacing w:val="-1"/>
              </w:rPr>
              <w:t>号文件要求， 投标人在每次参与招投标</w:t>
            </w:r>
            <w:r>
              <w:rPr>
                <w:color w:val="0000FF"/>
              </w:rPr>
              <w:t xml:space="preserve"> </w:t>
            </w:r>
            <w:r>
              <w:rPr>
                <w:color w:val="0000FF"/>
                <w:spacing w:val="-2"/>
              </w:rPr>
              <w:t>活 动前，应按照信用承诺书范本签订信用承诺（附在投</w:t>
            </w:r>
            <w:r>
              <w:rPr>
                <w:color w:val="0000FF"/>
                <w:spacing w:val="-3"/>
              </w:rPr>
              <w:t>标文件中</w:t>
            </w:r>
            <w:r>
              <w:rPr>
                <w:color w:val="0000FF"/>
                <w:spacing w:val="-19"/>
              </w:rPr>
              <w:t>），</w:t>
            </w:r>
            <w:r>
              <w:rPr>
                <w:color w:val="0000FF"/>
                <w:spacing w:val="-3"/>
              </w:rPr>
              <w:t>投标人对各自提供</w:t>
            </w:r>
            <w:r>
              <w:rPr>
                <w:color w:val="0000FF"/>
              </w:rPr>
              <w:t xml:space="preserve"> </w:t>
            </w:r>
            <w:r>
              <w:rPr>
                <w:color w:val="0000FF"/>
              </w:rPr>
              <w:t>的 资料、证照的真实性负责，对在交易活</w:t>
            </w:r>
            <w:r>
              <w:rPr>
                <w:color w:val="0000FF"/>
                <w:spacing w:val="-1"/>
              </w:rPr>
              <w:t>动中的行为负责。</w:t>
            </w:r>
          </w:p>
          <w:p>
            <w:pPr>
              <w:pStyle w:val="TableText"/>
              <w:ind w:left="112"/>
              <w:spacing w:before="22" w:line="220" w:lineRule="auto"/>
              <w:rPr/>
            </w:pPr>
            <w:r>
              <w:rPr>
                <w:color w:val="0000FF"/>
                <w:spacing w:val="-1"/>
              </w:rPr>
              <w:t>信用承诺书模板如下：</w:t>
            </w:r>
          </w:p>
          <w:p>
            <w:pPr>
              <w:pStyle w:val="TableText"/>
              <w:ind w:left="112"/>
              <w:spacing w:before="20" w:line="220" w:lineRule="auto"/>
              <w:rPr/>
            </w:pPr>
            <w:r>
              <w:rPr>
                <w:color w:val="0000FF"/>
                <w:spacing w:val="-1"/>
              </w:rPr>
              <w:t>信用承诺书（投标人范本）</w:t>
            </w:r>
          </w:p>
          <w:p>
            <w:pPr>
              <w:pStyle w:val="TableText"/>
              <w:ind w:left="111" w:right="104" w:firstLine="2"/>
              <w:spacing w:before="21" w:line="237" w:lineRule="auto"/>
              <w:rPr>
                <w:rFonts w:ascii="Calibri" w:hAnsi="Calibri" w:eastAsia="Calibri" w:cs="Calibri"/>
              </w:rPr>
            </w:pPr>
            <w:r>
              <w:rPr>
                <w:color w:val="0000FF"/>
                <w:spacing w:val="-2"/>
              </w:rPr>
              <w:t>依据宛发改公管〔</w:t>
            </w:r>
            <w:r>
              <w:rPr>
                <w:rFonts w:ascii="Calibri" w:hAnsi="Calibri" w:eastAsia="Calibri" w:cs="Calibri"/>
                <w:color w:val="0000FF"/>
                <w:spacing w:val="-2"/>
              </w:rPr>
              <w:t>2022</w:t>
            </w:r>
            <w:r>
              <w:rPr>
                <w:color w:val="0000FF"/>
                <w:spacing w:val="-2"/>
              </w:rPr>
              <w:t>〕</w:t>
            </w:r>
            <w:r>
              <w:rPr>
                <w:rFonts w:ascii="Calibri" w:hAnsi="Calibri" w:eastAsia="Calibri" w:cs="Calibri"/>
                <w:color w:val="0000FF"/>
                <w:spacing w:val="-2"/>
              </w:rPr>
              <w:t>125    </w:t>
            </w:r>
            <w:r>
              <w:rPr>
                <w:color w:val="0000FF"/>
                <w:spacing w:val="-2"/>
              </w:rPr>
              <w:t>号文件要求：</w:t>
            </w:r>
            <w:r>
              <w:rPr>
                <w:color w:val="0000FF"/>
                <w:spacing w:val="-3"/>
              </w:rPr>
              <w:t xml:space="preserve"> 为营造公开、公平、公正、诚实守信的 公</w:t>
            </w:r>
            <w:r>
              <w:rPr>
                <w:color w:val="0000FF"/>
              </w:rPr>
              <w:t xml:space="preserve"> </w:t>
            </w:r>
            <w:r>
              <w:rPr>
                <w:color w:val="0000FF"/>
              </w:rPr>
              <w:t>共资源交易环境， 树立诚信守法的投标人形象， 本人代表本单位作</w:t>
            </w:r>
            <w:r>
              <w:rPr>
                <w:color w:val="0000FF"/>
                <w:spacing w:val="-1"/>
              </w:rPr>
              <w:t>出以下承诺</w:t>
            </w:r>
            <w:r>
              <w:rPr>
                <w:rFonts w:ascii="Calibri" w:hAnsi="Calibri" w:eastAsia="Calibri" w:cs="Calibri"/>
                <w:color w:val="0000FF"/>
                <w:spacing w:val="-1"/>
              </w:rPr>
              <w:t>;</w:t>
            </w:r>
          </w:p>
          <w:p>
            <w:pPr>
              <w:pStyle w:val="TableText"/>
              <w:ind w:left="113" w:right="30" w:firstLine="5"/>
              <w:spacing w:before="6" w:line="233" w:lineRule="auto"/>
              <w:rPr/>
            </w:pPr>
            <w:r>
              <w:rPr>
                <w:color w:val="0000FF"/>
                <w:spacing w:val="-1"/>
              </w:rPr>
              <w:t>（一）本单位对所提交的企（事）业单位基本信息、企（</w:t>
            </w:r>
            <w:r>
              <w:rPr>
                <w:color w:val="0000FF"/>
                <w:spacing w:val="-2"/>
              </w:rPr>
              <w:t>事） 业负责人、项目负责人、</w:t>
            </w:r>
            <w:r>
              <w:rPr>
                <w:color w:val="0000FF"/>
              </w:rPr>
              <w:t xml:space="preserve"> </w:t>
            </w:r>
            <w:r>
              <w:rPr>
                <w:color w:val="0000FF"/>
                <w:spacing w:val="1"/>
              </w:rPr>
              <w:t>技术负责人、从业资质和资格、业绩、财务状况、信誉等所有资料， 均合法、真实、</w:t>
            </w:r>
            <w:r>
              <w:rPr>
                <w:color w:val="0000FF"/>
                <w:spacing w:val="8"/>
              </w:rPr>
              <w:t xml:space="preserve">  </w:t>
            </w:r>
            <w:r>
              <w:rPr>
                <w:color w:val="0000FF"/>
                <w:spacing w:val="-1"/>
              </w:rPr>
              <w:t>准 确、有效， 无任何伪造、修改、虚假成份，并对所提供资料的真实性负责。</w:t>
            </w:r>
          </w:p>
          <w:p>
            <w:pPr>
              <w:pStyle w:val="TableText"/>
              <w:ind w:left="111" w:right="102" w:firstLine="7"/>
              <w:spacing w:before="24" w:line="233" w:lineRule="auto"/>
              <w:rPr/>
            </w:pPr>
            <w:r>
              <w:rPr>
                <w:color w:val="0000FF"/>
              </w:rPr>
              <w:t>（二） 严格依照国家和河南省关于招标投标</w:t>
            </w:r>
            <w:r>
              <w:rPr>
                <w:color w:val="0000FF"/>
                <w:spacing w:val="-1"/>
              </w:rPr>
              <w:t>的法律、法规、规章、规范性文件， 参加</w:t>
            </w:r>
            <w:r>
              <w:rPr>
                <w:color w:val="0000FF"/>
              </w:rPr>
              <w:t xml:space="preserve"> </w:t>
            </w:r>
            <w:r>
              <w:rPr>
                <w:color w:val="0000FF"/>
                <w:spacing w:val="2"/>
              </w:rPr>
              <w:t>公 共资源招标投标活动， 不挂靠、借用、出租、出借、转让资质， 积极履行社会责</w:t>
            </w:r>
            <w:r>
              <w:rPr>
                <w:color w:val="0000FF"/>
                <w:spacing w:val="13"/>
              </w:rPr>
              <w:t xml:space="preserve"> </w:t>
            </w:r>
            <w:r>
              <w:rPr>
                <w:color w:val="0000FF"/>
                <w:spacing w:val="-1"/>
              </w:rPr>
              <w:t>任，促 进廉政建设。</w:t>
            </w:r>
          </w:p>
          <w:p>
            <w:pPr>
              <w:pStyle w:val="TableText"/>
              <w:ind w:left="118" w:right="105"/>
              <w:spacing w:before="21" w:line="233" w:lineRule="auto"/>
              <w:rPr/>
            </w:pPr>
            <w:r>
              <w:rPr>
                <w:color w:val="0000FF"/>
                <w:spacing w:val="1"/>
              </w:rPr>
              <w:t>（三）</w:t>
            </w:r>
            <w:r>
              <w:rPr>
                <w:color w:val="0000FF"/>
                <w:spacing w:val="46"/>
              </w:rPr>
              <w:t xml:space="preserve"> </w:t>
            </w:r>
            <w:r>
              <w:rPr>
                <w:color w:val="0000FF"/>
                <w:spacing w:val="1"/>
              </w:rPr>
              <w:t>自我约束、自我管理， 守合同、重信用， 不参与围标串标、弄虚作</w:t>
            </w:r>
            <w:r>
              <w:rPr>
                <w:color w:val="0000FF"/>
              </w:rPr>
              <w:t>假、骗取 </w:t>
            </w:r>
            <w:r>
              <w:rPr>
                <w:color w:val="0000FF"/>
                <w:spacing w:val="-3"/>
              </w:rPr>
              <w:t>中标、 干扰评标、胁迫他人投标（放弃中标）、恶意投诉、违</w:t>
            </w:r>
            <w:r>
              <w:rPr>
                <w:color w:val="0000FF"/>
                <w:spacing w:val="-4"/>
              </w:rPr>
              <w:t>约毁约等行为，自觉维护</w:t>
            </w:r>
            <w:r>
              <w:rPr>
                <w:color w:val="0000FF"/>
              </w:rPr>
              <w:t xml:space="preserve"> </w:t>
            </w:r>
            <w:r>
              <w:rPr>
                <w:color w:val="0000FF"/>
                <w:spacing w:val="-2"/>
              </w:rPr>
              <w:t>公共资 源招标投标的良好秩序。</w:t>
            </w:r>
          </w:p>
          <w:p>
            <w:pPr>
              <w:pStyle w:val="TableText"/>
              <w:ind w:left="114" w:right="113" w:firstLine="4"/>
              <w:spacing w:before="24" w:line="229" w:lineRule="auto"/>
              <w:rPr/>
            </w:pPr>
            <w:r>
              <w:rPr>
                <w:color w:val="0000FF"/>
              </w:rPr>
              <w:t>（四）本单位及项目经办人员信用状况良好，未被列为失信惩戒对象或</w:t>
            </w:r>
            <w:r>
              <w:rPr>
                <w:rFonts w:ascii="Calibri" w:hAnsi="Calibri" w:eastAsia="Calibri" w:cs="Calibri"/>
                <w:color w:val="0000FF"/>
              </w:rPr>
              <w:t>"</w:t>
            </w:r>
            <w:r>
              <w:rPr>
                <w:color w:val="0000FF"/>
              </w:rPr>
              <w:t>老赖</w:t>
            </w:r>
            <w:r>
              <w:rPr>
                <w:rFonts w:ascii="Calibri" w:hAnsi="Calibri" w:eastAsia="Calibri" w:cs="Calibri"/>
                <w:color w:val="0000FF"/>
              </w:rPr>
              <w:t>""</w:t>
            </w:r>
            <w:r>
              <w:rPr>
                <w:rFonts w:ascii="Calibri" w:hAnsi="Calibri" w:eastAsia="Calibri" w:cs="Calibri"/>
                <w:color w:val="0000FF"/>
                <w:spacing w:val="21"/>
              </w:rPr>
              <w:t xml:space="preserve">  </w:t>
            </w:r>
            <w:r>
              <w:rPr>
                <w:color w:val="0000FF"/>
              </w:rPr>
              <w:t>，符合 </w:t>
            </w:r>
            <w:r>
              <w:rPr>
                <w:color w:val="0000FF"/>
                <w:spacing w:val="-2"/>
              </w:rPr>
              <w:t>参 与公共资源交易活动的相关要求。</w:t>
            </w:r>
          </w:p>
          <w:p>
            <w:pPr>
              <w:pStyle w:val="TableText"/>
              <w:ind w:left="111" w:right="102" w:firstLine="7"/>
              <w:spacing w:before="21" w:line="236" w:lineRule="auto"/>
              <w:rPr/>
            </w:pPr>
            <w:r>
              <w:rPr>
                <w:color w:val="0000FF"/>
                <w:spacing w:val="1"/>
              </w:rPr>
              <w:t>（五）本单位不存在被人力资源和社会保障</w:t>
            </w:r>
            <w:r>
              <w:rPr>
                <w:color w:val="0000FF"/>
              </w:rPr>
              <w:t>部门列入拖欠农民工工资</w:t>
            </w:r>
            <w:r>
              <w:rPr>
                <w:rFonts w:ascii="Calibri" w:hAnsi="Calibri" w:eastAsia="Calibri" w:cs="Calibri"/>
                <w:color w:val="0000FF"/>
              </w:rPr>
              <w:t>"</w:t>
            </w:r>
            <w:r>
              <w:rPr>
                <w:color w:val="0000FF"/>
              </w:rPr>
              <w:t>黑名单</w:t>
            </w:r>
            <w:r>
              <w:rPr>
                <w:rFonts w:ascii="Calibri" w:hAnsi="Calibri" w:eastAsia="Calibri" w:cs="Calibri"/>
                <w:color w:val="0000FF"/>
              </w:rPr>
              <w:t>"</w:t>
            </w:r>
            <w:r>
              <w:rPr>
                <w:color w:val="0000FF"/>
              </w:rPr>
              <w:t>或因拖欠 </w:t>
            </w:r>
            <w:r>
              <w:rPr>
                <w:color w:val="0000FF"/>
              </w:rPr>
              <w:t>农民工工资被县级及以上有关行政主管部门限制投标资格之</w:t>
            </w:r>
            <w:r>
              <w:rPr>
                <w:color w:val="0000FF"/>
                <w:spacing w:val="-1"/>
              </w:rPr>
              <w:t>情形， 若中标， 本单位将</w:t>
            </w:r>
            <w:r>
              <w:rPr>
                <w:color w:val="0000FF"/>
              </w:rPr>
              <w:t xml:space="preserve"> </w:t>
            </w:r>
            <w:r>
              <w:rPr>
                <w:color w:val="0000FF"/>
                <w:spacing w:val="2"/>
              </w:rPr>
              <w:t>自 觉落实农民工工资保障的有关措施，及时交纳农民工工资保证金，切实维护农民工</w:t>
            </w:r>
            <w:r>
              <w:rPr>
                <w:color w:val="0000FF"/>
                <w:spacing w:val="5"/>
              </w:rPr>
              <w:t xml:space="preserve"> </w:t>
            </w:r>
            <w:r>
              <w:rPr>
                <w:color w:val="0000FF"/>
                <w:spacing w:val="1"/>
              </w:rPr>
              <w:t>权益。 （六）</w:t>
            </w:r>
            <w:r>
              <w:rPr>
                <w:color w:val="0000FF"/>
                <w:spacing w:val="-59"/>
              </w:rPr>
              <w:t xml:space="preserve"> </w:t>
            </w:r>
            <w:r>
              <w:rPr>
                <w:color w:val="0000FF"/>
                <w:spacing w:val="1"/>
              </w:rPr>
              <w:t>若中标，本单位将在规定的时间内与招标人签订合同并自觉履行</w:t>
            </w:r>
            <w:r>
              <w:rPr>
                <w:color w:val="0000FF"/>
              </w:rPr>
              <w:t>合同义 </w:t>
            </w:r>
            <w:r>
              <w:rPr>
                <w:color w:val="0000FF"/>
                <w:spacing w:val="-1"/>
              </w:rPr>
              <w:t>务，不转 包或违法分包中标项目。</w:t>
            </w:r>
          </w:p>
          <w:p>
            <w:pPr>
              <w:pStyle w:val="TableText"/>
              <w:ind w:left="118"/>
              <w:spacing w:before="21" w:line="220" w:lineRule="auto"/>
              <w:rPr/>
            </w:pPr>
            <w:r>
              <w:rPr>
                <w:color w:val="0000FF"/>
                <w:spacing w:val="-2"/>
              </w:rPr>
              <w:t>（七）</w:t>
            </w:r>
            <w:r>
              <w:rPr>
                <w:color w:val="0000FF"/>
                <w:spacing w:val="45"/>
              </w:rPr>
              <w:t xml:space="preserve"> </w:t>
            </w:r>
            <w:r>
              <w:rPr>
                <w:color w:val="0000FF"/>
                <w:spacing w:val="-2"/>
              </w:rPr>
              <w:t>自觉接受政府、行业组织、社会公众、新闻舆论的监督。</w:t>
            </w:r>
          </w:p>
          <w:p>
            <w:pPr>
              <w:pStyle w:val="TableText"/>
              <w:ind w:left="115" w:right="105" w:firstLine="2"/>
              <w:spacing w:before="25" w:line="235" w:lineRule="auto"/>
              <w:rPr/>
            </w:pPr>
            <w:r>
              <w:rPr>
                <w:color w:val="0000FF"/>
                <w:spacing w:val="2"/>
              </w:rPr>
              <w:t>（八） 本单位自愿接受招标投标综合监督管理机构和有关行政监督部门依法开展</w:t>
            </w:r>
            <w:r>
              <w:rPr>
                <w:color w:val="0000FF"/>
                <w:spacing w:val="1"/>
              </w:rPr>
              <w:t>的监</w:t>
            </w:r>
            <w:r>
              <w:rPr>
                <w:color w:val="0000FF"/>
              </w:rPr>
              <w:t xml:space="preserve"> </w:t>
            </w:r>
            <w:r>
              <w:rPr>
                <w:color w:val="0000FF"/>
                <w:spacing w:val="1"/>
              </w:rPr>
              <w:t>督 检查，积极配合行政监督部门的投诉处理</w:t>
            </w:r>
            <w:r>
              <w:rPr>
                <w:rFonts w:ascii="Calibri" w:hAnsi="Calibri" w:eastAsia="Calibri" w:cs="Calibri"/>
                <w:color w:val="0000FF"/>
                <w:spacing w:val="1"/>
              </w:rPr>
              <w:t>;</w:t>
            </w:r>
            <w:r>
              <w:rPr>
                <w:color w:val="0000FF"/>
                <w:spacing w:val="1"/>
              </w:rPr>
              <w:t>本单位及项目经办</w:t>
            </w:r>
            <w:r>
              <w:rPr>
                <w:color w:val="0000FF"/>
              </w:rPr>
              <w:t>人员如发生违法违规或 </w:t>
            </w:r>
            <w:r>
              <w:rPr>
                <w:color w:val="0000FF"/>
                <w:spacing w:val="2"/>
              </w:rPr>
              <w:t>不良 行为，自愿接受招标投标综合监督管理机构和有关行政监督部门依法给予的行政</w:t>
            </w:r>
            <w:r>
              <w:rPr>
                <w:color w:val="0000FF"/>
                <w:spacing w:val="1"/>
              </w:rPr>
              <w:t xml:space="preserve"> </w:t>
            </w:r>
            <w:r>
              <w:rPr>
                <w:color w:val="0000FF"/>
              </w:rPr>
              <w:t>处罚 （处理</w:t>
            </w:r>
            <w:r>
              <w:rPr>
                <w:color w:val="0000FF"/>
                <w:spacing w:val="-11"/>
              </w:rPr>
              <w:t>），</w:t>
            </w:r>
            <w:r>
              <w:rPr>
                <w:color w:val="0000FF"/>
              </w:rPr>
              <w:t>依法承担赔偿责任和刑事责任， 并同意按照相关规定记入本单位及项 </w:t>
            </w:r>
            <w:r>
              <w:rPr>
                <w:color w:val="0000FF"/>
                <w:spacing w:val="-1"/>
              </w:rPr>
              <w:t>目经办 人员诚信档案或不良行为（信用）记录。</w:t>
            </w:r>
          </w:p>
          <w:p>
            <w:pPr>
              <w:pStyle w:val="TableText"/>
              <w:ind w:left="113" w:right="1597" w:firstLine="5"/>
              <w:spacing w:before="23" w:line="229" w:lineRule="auto"/>
              <w:rPr/>
            </w:pPr>
            <w:r>
              <w:rPr>
                <w:color w:val="0000FF"/>
                <w:spacing w:val="-1"/>
              </w:rPr>
              <w:t>（九） 本人已认真阅读了上述承诺， 并</w:t>
            </w:r>
            <w:r>
              <w:rPr>
                <w:color w:val="0000FF"/>
                <w:spacing w:val="-2"/>
              </w:rPr>
              <w:t>向本单位员工作了宣传教育。</w:t>
            </w:r>
            <w:r>
              <w:rPr>
                <w:color w:val="0000FF"/>
              </w:rPr>
              <w:t xml:space="preserve"> </w:t>
            </w:r>
            <w:r>
              <w:rPr>
                <w:color w:val="0000FF"/>
                <w:spacing w:val="-1"/>
              </w:rPr>
              <w:t>法定代表人或（委托代理人） 签字∶</w:t>
            </w:r>
          </w:p>
          <w:p>
            <w:pPr>
              <w:pStyle w:val="TableText"/>
              <w:ind w:left="115"/>
              <w:spacing w:before="23" w:line="220" w:lineRule="auto"/>
              <w:rPr/>
            </w:pPr>
            <w:r>
              <w:rPr>
                <w:color w:val="0000FF"/>
                <w:spacing w:val="-2"/>
              </w:rPr>
              <w:t>企业名称（盖章）</w:t>
            </w:r>
            <w:r>
              <w:rPr>
                <w:color w:val="0000FF"/>
                <w:spacing w:val="95"/>
              </w:rPr>
              <w:t xml:space="preserve"> </w:t>
            </w:r>
            <w:r>
              <w:rPr>
                <w:color w:val="0000FF"/>
                <w:spacing w:val="-2"/>
              </w:rPr>
              <w:t>∶</w:t>
            </w:r>
          </w:p>
          <w:p>
            <w:pPr>
              <w:pStyle w:val="TableText"/>
              <w:ind w:left="113" w:right="5870" w:firstLine="2"/>
              <w:spacing w:before="21" w:line="224" w:lineRule="auto"/>
              <w:rPr/>
            </w:pPr>
            <w:r>
              <w:rPr>
                <w:color w:val="0000FF"/>
                <w:spacing w:val="-10"/>
              </w:rPr>
              <w:t>项目负责人（签字）  ∶</w:t>
            </w:r>
            <w:r>
              <w:rPr>
                <w:color w:val="0000FF"/>
                <w:spacing w:val="5"/>
              </w:rPr>
              <w:t xml:space="preserve"> </w:t>
            </w:r>
            <w:r>
              <w:rPr>
                <w:color w:val="0000FF"/>
                <w:spacing w:val="-7"/>
              </w:rPr>
              <w:t>年</w:t>
            </w:r>
            <w:r>
              <w:rPr>
                <w:color w:val="0000FF"/>
                <w:spacing w:val="3"/>
              </w:rPr>
              <w:t xml:space="preserve">    </w:t>
            </w:r>
            <w:r>
              <w:rPr>
                <w:color w:val="0000FF"/>
                <w:spacing w:val="-7"/>
              </w:rPr>
              <w:t>月</w:t>
            </w:r>
            <w:r>
              <w:rPr>
                <w:color w:val="0000FF"/>
                <w:spacing w:val="11"/>
              </w:rPr>
              <w:t xml:space="preserve">    </w:t>
            </w:r>
            <w:r>
              <w:rPr>
                <w:color w:val="0000FF"/>
                <w:spacing w:val="-7"/>
              </w:rPr>
              <w:t>日</w:t>
            </w:r>
          </w:p>
        </w:tc>
      </w:tr>
    </w:tbl>
    <w:p>
      <w:pPr>
        <w:pStyle w:val="BodyText"/>
        <w:rPr/>
      </w:pPr>
      <w:r/>
    </w:p>
    <w:p>
      <w:pPr>
        <w:sectPr>
          <w:footerReference w:type="default" r:id="rId26"/>
          <w:pgSz w:w="11907" w:h="16839"/>
          <w:pgMar w:top="400" w:right="1785" w:bottom="1233" w:left="607" w:header="0" w:footer="1070" w:gutter="0"/>
        </w:sectPr>
        <w:rPr/>
      </w:pPr>
    </w:p>
    <w:p>
      <w:pPr>
        <w:pStyle w:val="BodyText"/>
        <w:spacing w:line="244" w:lineRule="auto"/>
        <w:rPr/>
      </w:pPr>
      <w:r/>
    </w:p>
    <w:p>
      <w:pPr>
        <w:pStyle w:val="BodyText"/>
        <w:spacing w:line="244" w:lineRule="auto"/>
        <w:rPr/>
      </w:pPr>
      <w:r/>
    </w:p>
    <w:p>
      <w:pPr>
        <w:pStyle w:val="BodyText"/>
        <w:spacing w:line="245" w:lineRule="auto"/>
        <w:rPr/>
      </w:pPr>
      <w:r/>
    </w:p>
    <w:p>
      <w:pPr>
        <w:ind w:left="15"/>
        <w:spacing w:before="100" w:line="224" w:lineRule="auto"/>
        <w:outlineLvl w:val="1"/>
        <w:rPr>
          <w:rFonts w:ascii="SimHei" w:hAnsi="SimHei" w:eastAsia="SimHei" w:cs="SimHei"/>
          <w:sz w:val="31"/>
          <w:szCs w:val="31"/>
        </w:rPr>
      </w:pPr>
      <w:bookmarkStart w:name="bookmark24" w:id="68"/>
      <w:bookmarkEnd w:id="68"/>
      <w:bookmarkStart w:name="bookmark23" w:id="69"/>
      <w:bookmarkEnd w:id="69"/>
      <w:r>
        <w:rPr>
          <w:rFonts w:ascii="SimHei" w:hAnsi="SimHei" w:eastAsia="SimHei" w:cs="SimHei"/>
          <w:sz w:val="31"/>
          <w:szCs w:val="31"/>
          <w:spacing w:val="-5"/>
        </w:rPr>
        <w:t>1.</w:t>
      </w:r>
      <w:r>
        <w:rPr>
          <w:rFonts w:ascii="SimHei" w:hAnsi="SimHei" w:eastAsia="SimHei" w:cs="SimHei"/>
          <w:sz w:val="31"/>
          <w:szCs w:val="31"/>
          <w:spacing w:val="26"/>
        </w:rPr>
        <w:t xml:space="preserve"> </w:t>
      </w:r>
      <w:r>
        <w:rPr>
          <w:rFonts w:ascii="SimHei" w:hAnsi="SimHei" w:eastAsia="SimHei" w:cs="SimHei"/>
          <w:sz w:val="31"/>
          <w:szCs w:val="31"/>
          <w:spacing w:val="-5"/>
        </w:rPr>
        <w:t>总则</w:t>
      </w:r>
    </w:p>
    <w:p>
      <w:pPr>
        <w:pStyle w:val="BodyText"/>
        <w:spacing w:line="279" w:lineRule="auto"/>
        <w:rPr/>
      </w:pPr>
      <w:r/>
    </w:p>
    <w:p>
      <w:pPr>
        <w:ind w:left="1"/>
        <w:spacing w:before="68" w:line="221" w:lineRule="auto"/>
        <w:rPr>
          <w:rFonts w:ascii="SimSun" w:hAnsi="SimSun" w:eastAsia="SimSun" w:cs="SimSun"/>
          <w:sz w:val="21"/>
          <w:szCs w:val="21"/>
        </w:rPr>
      </w:pPr>
      <w:r>
        <w:rPr>
          <w:rFonts w:ascii="Calibri" w:hAnsi="Calibri" w:eastAsia="Calibri" w:cs="Calibri"/>
          <w:sz w:val="21"/>
          <w:szCs w:val="21"/>
          <w:b/>
          <w:bCs/>
          <w:spacing w:val="-5"/>
        </w:rPr>
        <w:t>1.1</w:t>
      </w:r>
      <w:r>
        <w:rPr>
          <w:rFonts w:ascii="Calibri" w:hAnsi="Calibri" w:eastAsia="Calibri" w:cs="Calibri"/>
          <w:sz w:val="21"/>
          <w:szCs w:val="21"/>
          <w:b/>
          <w:bCs/>
          <w:spacing w:val="13"/>
          <w:w w:val="101"/>
        </w:rPr>
        <w:t xml:space="preserve">  </w:t>
      </w:r>
      <w:r>
        <w:rPr>
          <w:rFonts w:ascii="SimSun" w:hAnsi="SimSun" w:eastAsia="SimSun" w:cs="SimSun"/>
          <w:sz w:val="21"/>
          <w:szCs w:val="21"/>
          <w:b/>
          <w:bCs/>
          <w:spacing w:val="-5"/>
        </w:rPr>
        <w:t>项目概况</w:t>
      </w:r>
    </w:p>
    <w:p>
      <w:pPr>
        <w:ind w:right="9" w:firstLine="10"/>
        <w:spacing w:before="156" w:line="345" w:lineRule="auto"/>
        <w:rPr>
          <w:rFonts w:ascii="SimSun" w:hAnsi="SimSun" w:eastAsia="SimSun" w:cs="SimSun"/>
          <w:sz w:val="21"/>
          <w:szCs w:val="21"/>
        </w:rPr>
      </w:pPr>
      <w:r>
        <w:rPr>
          <w:rFonts w:ascii="SimSun" w:hAnsi="SimSun" w:eastAsia="SimSun" w:cs="SimSun"/>
          <w:sz w:val="21"/>
          <w:szCs w:val="21"/>
          <w:spacing w:val="-5"/>
        </w:rPr>
        <w:t>1.1.1</w:t>
      </w:r>
      <w:r>
        <w:rPr>
          <w:rFonts w:ascii="SimSun" w:hAnsi="SimSun" w:eastAsia="SimSun" w:cs="SimSun"/>
          <w:sz w:val="21"/>
          <w:szCs w:val="21"/>
          <w:spacing w:val="-6"/>
        </w:rPr>
        <w:t xml:space="preserve"> </w:t>
      </w:r>
      <w:r>
        <w:rPr>
          <w:rFonts w:ascii="SimSun" w:hAnsi="SimSun" w:eastAsia="SimSun" w:cs="SimSun"/>
          <w:sz w:val="21"/>
          <w:szCs w:val="21"/>
          <w:spacing w:val="-5"/>
        </w:rPr>
        <w:t>根据《中华人民共和国招标投标法》、《中华人民共和国招标投标法实施条例》等有关法律、法规和规章的规</w:t>
      </w:r>
      <w:r>
        <w:rPr>
          <w:rFonts w:ascii="SimSun" w:hAnsi="SimSun" w:eastAsia="SimSun" w:cs="SimSun"/>
          <w:sz w:val="21"/>
          <w:szCs w:val="21"/>
        </w:rPr>
        <w:t xml:space="preserve"> </w:t>
      </w:r>
      <w:r>
        <w:rPr>
          <w:rFonts w:ascii="SimSun" w:hAnsi="SimSun" w:eastAsia="SimSun" w:cs="SimSun"/>
          <w:sz w:val="21"/>
          <w:szCs w:val="21"/>
          <w:spacing w:val="-1"/>
        </w:rPr>
        <w:t>定，本招标项目已具备招标条件，现对本标段施工进行招标。</w:t>
      </w:r>
    </w:p>
    <w:p>
      <w:pPr>
        <w:ind w:left="10"/>
        <w:spacing w:before="31" w:line="220" w:lineRule="auto"/>
        <w:rPr>
          <w:rFonts w:ascii="SimSun" w:hAnsi="SimSun" w:eastAsia="SimSun" w:cs="SimSun"/>
          <w:sz w:val="21"/>
          <w:szCs w:val="21"/>
        </w:rPr>
      </w:pPr>
      <w:r>
        <w:rPr>
          <w:rFonts w:ascii="SimSun" w:hAnsi="SimSun" w:eastAsia="SimSun" w:cs="SimSun"/>
          <w:sz w:val="21"/>
          <w:szCs w:val="21"/>
          <w:spacing w:val="-2"/>
        </w:rPr>
        <w:t>1.1.2 本招标项目招标人：</w:t>
      </w:r>
      <w:r>
        <w:rPr>
          <w:rFonts w:ascii="SimSun" w:hAnsi="SimSun" w:eastAsia="SimSun" w:cs="SimSun"/>
          <w:sz w:val="21"/>
          <w:szCs w:val="21"/>
          <w:b/>
          <w:bCs/>
          <w:spacing w:val="-2"/>
        </w:rPr>
        <w:t>见投标人须知前附表</w:t>
      </w:r>
    </w:p>
    <w:p>
      <w:pPr>
        <w:ind w:left="10"/>
        <w:spacing w:before="158" w:line="220" w:lineRule="auto"/>
        <w:rPr>
          <w:rFonts w:ascii="SimSun" w:hAnsi="SimSun" w:eastAsia="SimSun" w:cs="SimSun"/>
          <w:sz w:val="21"/>
          <w:szCs w:val="21"/>
        </w:rPr>
      </w:pPr>
      <w:r>
        <w:rPr>
          <w:rFonts w:ascii="SimSun" w:hAnsi="SimSun" w:eastAsia="SimSun" w:cs="SimSun"/>
          <w:sz w:val="21"/>
          <w:szCs w:val="21"/>
          <w:spacing w:val="-2"/>
        </w:rPr>
        <w:t>1.1.3 本标段招标代理机构：</w:t>
      </w:r>
      <w:r>
        <w:rPr>
          <w:rFonts w:ascii="SimSun" w:hAnsi="SimSun" w:eastAsia="SimSun" w:cs="SimSun"/>
          <w:sz w:val="21"/>
          <w:szCs w:val="21"/>
          <w:b/>
          <w:bCs/>
          <w:spacing w:val="-2"/>
        </w:rPr>
        <w:t>见投标人须知前附表</w:t>
      </w:r>
    </w:p>
    <w:p>
      <w:pPr>
        <w:ind w:left="10"/>
        <w:spacing w:before="160" w:line="220" w:lineRule="auto"/>
        <w:rPr>
          <w:rFonts w:ascii="SimSun" w:hAnsi="SimSun" w:eastAsia="SimSun" w:cs="SimSun"/>
          <w:sz w:val="21"/>
          <w:szCs w:val="21"/>
        </w:rPr>
      </w:pPr>
      <w:r>
        <w:rPr>
          <w:rFonts w:ascii="SimSun" w:hAnsi="SimSun" w:eastAsia="SimSun" w:cs="SimSun"/>
          <w:sz w:val="21"/>
          <w:szCs w:val="21"/>
          <w:spacing w:val="-2"/>
        </w:rPr>
        <w:t>1.1.4 本招标项目名称：</w:t>
      </w:r>
      <w:r>
        <w:rPr>
          <w:rFonts w:ascii="SimSun" w:hAnsi="SimSun" w:eastAsia="SimSun" w:cs="SimSun"/>
          <w:sz w:val="21"/>
          <w:szCs w:val="21"/>
          <w:b/>
          <w:bCs/>
          <w:spacing w:val="-2"/>
        </w:rPr>
        <w:t>见投标人须知前附表</w:t>
      </w:r>
    </w:p>
    <w:p>
      <w:pPr>
        <w:ind w:left="4" w:right="6260" w:firstLine="5"/>
        <w:spacing w:before="157" w:line="290" w:lineRule="auto"/>
        <w:rPr>
          <w:rFonts w:ascii="SimSun" w:hAnsi="SimSun" w:eastAsia="SimSun" w:cs="SimSun"/>
          <w:sz w:val="21"/>
          <w:szCs w:val="21"/>
        </w:rPr>
      </w:pPr>
      <w:r>
        <w:rPr>
          <w:rFonts w:ascii="SimSun" w:hAnsi="SimSun" w:eastAsia="SimSun" w:cs="SimSun"/>
          <w:sz w:val="21"/>
          <w:szCs w:val="21"/>
          <w:spacing w:val="-2"/>
        </w:rPr>
        <w:t>1.1.5 本标段建设地点：</w:t>
      </w:r>
      <w:r>
        <w:rPr>
          <w:rFonts w:ascii="SimSun" w:hAnsi="SimSun" w:eastAsia="SimSun" w:cs="SimSun"/>
          <w:sz w:val="21"/>
          <w:szCs w:val="21"/>
          <w:b/>
          <w:bCs/>
          <w:spacing w:val="-2"/>
        </w:rPr>
        <w:t>见投标人须知前附表</w:t>
      </w:r>
      <w:r>
        <w:rPr>
          <w:rFonts w:ascii="SimSun" w:hAnsi="SimSun" w:eastAsia="SimSun" w:cs="SimSun"/>
          <w:sz w:val="21"/>
          <w:szCs w:val="21"/>
          <w:spacing w:val="13"/>
        </w:rPr>
        <w:t xml:space="preserve"> </w:t>
      </w:r>
      <w:r>
        <w:rPr>
          <w:rFonts w:ascii="Calibri" w:hAnsi="Calibri" w:eastAsia="Calibri" w:cs="Calibri"/>
          <w:sz w:val="21"/>
          <w:szCs w:val="21"/>
          <w:spacing w:val="-3"/>
        </w:rPr>
        <w:t>1.2</w:t>
      </w:r>
      <w:r>
        <w:rPr>
          <w:rFonts w:ascii="Calibri" w:hAnsi="Calibri" w:eastAsia="Calibri" w:cs="Calibri"/>
          <w:sz w:val="21"/>
          <w:szCs w:val="21"/>
          <w:spacing w:val="15"/>
        </w:rPr>
        <w:t xml:space="preserve">  </w:t>
      </w:r>
      <w:r>
        <w:rPr>
          <w:rFonts w:ascii="SimSun" w:hAnsi="SimSun" w:eastAsia="SimSun" w:cs="SimSun"/>
          <w:sz w:val="21"/>
          <w:szCs w:val="21"/>
          <w:spacing w:val="-3"/>
        </w:rPr>
        <w:t>资金来源和落实情况</w:t>
      </w:r>
    </w:p>
    <w:p>
      <w:pPr>
        <w:ind w:left="10"/>
        <w:spacing w:before="157" w:line="220" w:lineRule="auto"/>
        <w:rPr>
          <w:rFonts w:ascii="SimSun" w:hAnsi="SimSun" w:eastAsia="SimSun" w:cs="SimSun"/>
          <w:sz w:val="21"/>
          <w:szCs w:val="21"/>
        </w:rPr>
      </w:pPr>
      <w:r>
        <w:rPr>
          <w:rFonts w:ascii="SimSun" w:hAnsi="SimSun" w:eastAsia="SimSun" w:cs="SimSun"/>
          <w:sz w:val="21"/>
          <w:szCs w:val="21"/>
          <w:spacing w:val="-2"/>
        </w:rPr>
        <w:t>1.2.1 本招标项目的资金来源：</w:t>
      </w:r>
      <w:r>
        <w:rPr>
          <w:rFonts w:ascii="SimSun" w:hAnsi="SimSun" w:eastAsia="SimSun" w:cs="SimSun"/>
          <w:sz w:val="21"/>
          <w:szCs w:val="21"/>
          <w:b/>
          <w:bCs/>
          <w:spacing w:val="-2"/>
        </w:rPr>
        <w:t>见投标人须知前附表</w:t>
      </w:r>
    </w:p>
    <w:p>
      <w:pPr>
        <w:ind w:left="10"/>
        <w:spacing w:before="159" w:line="220" w:lineRule="auto"/>
        <w:rPr>
          <w:rFonts w:ascii="SimSun" w:hAnsi="SimSun" w:eastAsia="SimSun" w:cs="SimSun"/>
          <w:sz w:val="21"/>
          <w:szCs w:val="21"/>
        </w:rPr>
      </w:pPr>
      <w:r>
        <w:rPr>
          <w:rFonts w:ascii="SimSun" w:hAnsi="SimSun" w:eastAsia="SimSun" w:cs="SimSun"/>
          <w:sz w:val="21"/>
          <w:szCs w:val="21"/>
          <w:spacing w:val="-2"/>
        </w:rPr>
        <w:t>1.2.2 本招标项目的出资比例：</w:t>
      </w:r>
      <w:r>
        <w:rPr>
          <w:rFonts w:ascii="SimSun" w:hAnsi="SimSun" w:eastAsia="SimSun" w:cs="SimSun"/>
          <w:sz w:val="21"/>
          <w:szCs w:val="21"/>
          <w:b/>
          <w:bCs/>
          <w:spacing w:val="-2"/>
        </w:rPr>
        <w:t>见投标人须知前附表</w:t>
      </w:r>
    </w:p>
    <w:p>
      <w:pPr>
        <w:ind w:left="4" w:right="5211" w:firstLine="5"/>
        <w:spacing w:before="160" w:line="290" w:lineRule="auto"/>
        <w:rPr>
          <w:rFonts w:ascii="SimSun" w:hAnsi="SimSun" w:eastAsia="SimSun" w:cs="SimSun"/>
          <w:sz w:val="21"/>
          <w:szCs w:val="21"/>
        </w:rPr>
      </w:pPr>
      <w:r>
        <w:rPr>
          <w:rFonts w:ascii="SimSun" w:hAnsi="SimSun" w:eastAsia="SimSun" w:cs="SimSun"/>
          <w:sz w:val="21"/>
          <w:szCs w:val="21"/>
          <w:spacing w:val="-1"/>
        </w:rPr>
        <w:t>1.2.3 本招标项目的资金落实情况：</w:t>
      </w:r>
      <w:r>
        <w:rPr>
          <w:rFonts w:ascii="SimSun" w:hAnsi="SimSun" w:eastAsia="SimSun" w:cs="SimSun"/>
          <w:sz w:val="21"/>
          <w:szCs w:val="21"/>
          <w:b/>
          <w:bCs/>
          <w:spacing w:val="-1"/>
        </w:rPr>
        <w:t>见投标人</w:t>
      </w:r>
      <w:r>
        <w:rPr>
          <w:rFonts w:ascii="SimSun" w:hAnsi="SimSun" w:eastAsia="SimSun" w:cs="SimSun"/>
          <w:sz w:val="21"/>
          <w:szCs w:val="21"/>
          <w:b/>
          <w:bCs/>
          <w:spacing w:val="-2"/>
        </w:rPr>
        <w:t>须知前附表</w:t>
      </w:r>
      <w:r>
        <w:rPr>
          <w:rFonts w:ascii="SimSun" w:hAnsi="SimSun" w:eastAsia="SimSun" w:cs="SimSun"/>
          <w:sz w:val="21"/>
          <w:szCs w:val="21"/>
        </w:rPr>
        <w:t xml:space="preserve"> </w:t>
      </w:r>
      <w:r>
        <w:rPr>
          <w:rFonts w:ascii="Calibri" w:hAnsi="Calibri" w:eastAsia="Calibri" w:cs="Calibri"/>
          <w:sz w:val="21"/>
          <w:szCs w:val="21"/>
          <w:spacing w:val="-1"/>
        </w:rPr>
        <w:t>1.3  </w:t>
      </w:r>
      <w:r>
        <w:rPr>
          <w:rFonts w:ascii="SimSun" w:hAnsi="SimSun" w:eastAsia="SimSun" w:cs="SimSun"/>
          <w:sz w:val="21"/>
          <w:szCs w:val="21"/>
          <w:spacing w:val="-1"/>
        </w:rPr>
        <w:t>招标范围、计划工期、质量要求</w:t>
      </w:r>
    </w:p>
    <w:p>
      <w:pPr>
        <w:ind w:left="10"/>
        <w:spacing w:before="156" w:line="220" w:lineRule="auto"/>
        <w:rPr>
          <w:rFonts w:ascii="SimSun" w:hAnsi="SimSun" w:eastAsia="SimSun" w:cs="SimSun"/>
          <w:sz w:val="21"/>
          <w:szCs w:val="21"/>
        </w:rPr>
      </w:pPr>
      <w:r>
        <w:rPr>
          <w:rFonts w:ascii="SimSun" w:hAnsi="SimSun" w:eastAsia="SimSun" w:cs="SimSun"/>
          <w:sz w:val="21"/>
          <w:szCs w:val="21"/>
          <w:spacing w:val="-2"/>
        </w:rPr>
        <w:t>1.3.1 本次招标范围：</w:t>
      </w:r>
      <w:r>
        <w:rPr>
          <w:rFonts w:ascii="SimSun" w:hAnsi="SimSun" w:eastAsia="SimSun" w:cs="SimSun"/>
          <w:sz w:val="21"/>
          <w:szCs w:val="21"/>
          <w:b/>
          <w:bCs/>
          <w:spacing w:val="-2"/>
        </w:rPr>
        <w:t>见投标人须知前附表</w:t>
      </w:r>
    </w:p>
    <w:p>
      <w:pPr>
        <w:ind w:left="10"/>
        <w:spacing w:before="158" w:line="220" w:lineRule="auto"/>
        <w:rPr>
          <w:rFonts w:ascii="SimSun" w:hAnsi="SimSun" w:eastAsia="SimSun" w:cs="SimSun"/>
          <w:sz w:val="21"/>
          <w:szCs w:val="21"/>
        </w:rPr>
      </w:pPr>
      <w:r>
        <w:rPr>
          <w:rFonts w:ascii="SimSun" w:hAnsi="SimSun" w:eastAsia="SimSun" w:cs="SimSun"/>
          <w:sz w:val="21"/>
          <w:szCs w:val="21"/>
          <w:spacing w:val="-2"/>
        </w:rPr>
        <w:t>1.3.2 本标段的计划工期：</w:t>
      </w:r>
      <w:r>
        <w:rPr>
          <w:rFonts w:ascii="SimSun" w:hAnsi="SimSun" w:eastAsia="SimSun" w:cs="SimSun"/>
          <w:sz w:val="21"/>
          <w:szCs w:val="21"/>
          <w:b/>
          <w:bCs/>
          <w:spacing w:val="-2"/>
        </w:rPr>
        <w:t>见投标人须知前附表</w:t>
      </w:r>
    </w:p>
    <w:p>
      <w:pPr>
        <w:ind w:left="4" w:right="6051" w:firstLine="5"/>
        <w:spacing w:before="159" w:line="290" w:lineRule="auto"/>
        <w:rPr>
          <w:rFonts w:ascii="SimSun" w:hAnsi="SimSun" w:eastAsia="SimSun" w:cs="SimSun"/>
          <w:sz w:val="21"/>
          <w:szCs w:val="21"/>
        </w:rPr>
      </w:pPr>
      <w:r>
        <w:rPr>
          <w:rFonts w:ascii="SimSun" w:hAnsi="SimSun" w:eastAsia="SimSun" w:cs="SimSun"/>
          <w:sz w:val="21"/>
          <w:szCs w:val="21"/>
          <w:spacing w:val="-2"/>
        </w:rPr>
        <w:t>1.3.3 本标段的质量要求：</w:t>
      </w:r>
      <w:r>
        <w:rPr>
          <w:rFonts w:ascii="SimSun" w:hAnsi="SimSun" w:eastAsia="SimSun" w:cs="SimSun"/>
          <w:sz w:val="21"/>
          <w:szCs w:val="21"/>
          <w:b/>
          <w:bCs/>
          <w:spacing w:val="-2"/>
        </w:rPr>
        <w:t>见投标人须知前附表</w:t>
      </w:r>
      <w:r>
        <w:rPr>
          <w:rFonts w:ascii="SimSun" w:hAnsi="SimSun" w:eastAsia="SimSun" w:cs="SimSun"/>
          <w:sz w:val="21"/>
          <w:szCs w:val="21"/>
          <w:spacing w:val="14"/>
        </w:rPr>
        <w:t xml:space="preserve"> </w:t>
      </w:r>
      <w:r>
        <w:rPr>
          <w:rFonts w:ascii="Calibri" w:hAnsi="Calibri" w:eastAsia="Calibri" w:cs="Calibri"/>
          <w:sz w:val="21"/>
          <w:szCs w:val="21"/>
          <w:spacing w:val="-3"/>
        </w:rPr>
        <w:t>1.4</w:t>
      </w:r>
      <w:r>
        <w:rPr>
          <w:rFonts w:ascii="Calibri" w:hAnsi="Calibri" w:eastAsia="Calibri" w:cs="Calibri"/>
          <w:sz w:val="21"/>
          <w:szCs w:val="21"/>
          <w:spacing w:val="12"/>
        </w:rPr>
        <w:t xml:space="preserve">  </w:t>
      </w:r>
      <w:r>
        <w:rPr>
          <w:rFonts w:ascii="SimSun" w:hAnsi="SimSun" w:eastAsia="SimSun" w:cs="SimSun"/>
          <w:sz w:val="21"/>
          <w:szCs w:val="21"/>
          <w:spacing w:val="-3"/>
        </w:rPr>
        <w:t>投标人资格要求</w:t>
      </w:r>
    </w:p>
    <w:p>
      <w:pPr>
        <w:ind w:left="10"/>
        <w:spacing w:before="157" w:line="220" w:lineRule="auto"/>
        <w:rPr>
          <w:rFonts w:ascii="SimSun" w:hAnsi="SimSun" w:eastAsia="SimSun" w:cs="SimSun"/>
          <w:sz w:val="21"/>
          <w:szCs w:val="21"/>
        </w:rPr>
      </w:pPr>
      <w:r>
        <w:rPr>
          <w:rFonts w:ascii="SimSun" w:hAnsi="SimSun" w:eastAsia="SimSun" w:cs="SimSun"/>
          <w:sz w:val="21"/>
          <w:szCs w:val="21"/>
          <w:spacing w:val="-1"/>
        </w:rPr>
        <w:t>1.4.1 本工程对投标人资格审查方式：</w:t>
      </w:r>
      <w:r>
        <w:rPr>
          <w:rFonts w:ascii="SimSun" w:hAnsi="SimSun" w:eastAsia="SimSun" w:cs="SimSun"/>
          <w:sz w:val="21"/>
          <w:szCs w:val="21"/>
          <w:b/>
          <w:bCs/>
          <w:spacing w:val="-1"/>
        </w:rPr>
        <w:t>资格后审</w:t>
      </w:r>
    </w:p>
    <w:p>
      <w:pPr>
        <w:ind w:left="414"/>
        <w:spacing w:before="158" w:line="220" w:lineRule="auto"/>
        <w:rPr>
          <w:rFonts w:ascii="SimSun" w:hAnsi="SimSun" w:eastAsia="SimSun" w:cs="SimSun"/>
          <w:sz w:val="21"/>
          <w:szCs w:val="21"/>
        </w:rPr>
      </w:pPr>
      <w:r>
        <w:rPr>
          <w:rFonts w:ascii="SimSun" w:hAnsi="SimSun" w:eastAsia="SimSun" w:cs="SimSun"/>
          <w:sz w:val="21"/>
          <w:szCs w:val="21"/>
        </w:rPr>
        <w:t>对投标人进行资格后审时：投标人应具备承担本标段施工的资质条件、能力和信誉。</w:t>
      </w:r>
    </w:p>
    <w:p>
      <w:pPr>
        <w:ind w:left="452"/>
        <w:spacing w:before="158" w:line="220" w:lineRule="auto"/>
        <w:rPr>
          <w:rFonts w:ascii="SimSun" w:hAnsi="SimSun" w:eastAsia="SimSun" w:cs="SimSun"/>
          <w:sz w:val="21"/>
          <w:szCs w:val="21"/>
        </w:rPr>
      </w:pPr>
      <w:r>
        <w:rPr>
          <w:rFonts w:ascii="SimSun" w:hAnsi="SimSun" w:eastAsia="SimSun" w:cs="SimSun"/>
          <w:sz w:val="21"/>
          <w:szCs w:val="21"/>
          <w:spacing w:val="-4"/>
        </w:rPr>
        <w:t>(1) 资质条件：</w:t>
      </w:r>
      <w:r>
        <w:rPr>
          <w:rFonts w:ascii="SimSun" w:hAnsi="SimSun" w:eastAsia="SimSun" w:cs="SimSun"/>
          <w:sz w:val="21"/>
          <w:szCs w:val="21"/>
          <w:b/>
          <w:bCs/>
          <w:spacing w:val="-4"/>
        </w:rPr>
        <w:t>见投标人须知前附表</w:t>
      </w:r>
    </w:p>
    <w:p>
      <w:pPr>
        <w:ind w:left="452"/>
        <w:spacing w:before="160" w:line="220" w:lineRule="auto"/>
        <w:rPr>
          <w:rFonts w:ascii="SimSun" w:hAnsi="SimSun" w:eastAsia="SimSun" w:cs="SimSun"/>
          <w:sz w:val="21"/>
          <w:szCs w:val="21"/>
        </w:rPr>
      </w:pPr>
      <w:r>
        <w:rPr>
          <w:rFonts w:ascii="SimSun" w:hAnsi="SimSun" w:eastAsia="SimSun" w:cs="SimSun"/>
          <w:sz w:val="21"/>
          <w:szCs w:val="21"/>
          <w:spacing w:val="-4"/>
        </w:rPr>
        <w:t>(2) 财务要求：</w:t>
      </w:r>
      <w:r>
        <w:rPr>
          <w:rFonts w:ascii="SimSun" w:hAnsi="SimSun" w:eastAsia="SimSun" w:cs="SimSun"/>
          <w:sz w:val="21"/>
          <w:szCs w:val="21"/>
          <w:b/>
          <w:bCs/>
          <w:spacing w:val="-4"/>
        </w:rPr>
        <w:t>见投标人须知前附表</w:t>
      </w:r>
    </w:p>
    <w:p>
      <w:pPr>
        <w:ind w:left="452"/>
        <w:spacing w:before="158" w:line="220" w:lineRule="auto"/>
        <w:rPr>
          <w:rFonts w:ascii="SimSun" w:hAnsi="SimSun" w:eastAsia="SimSun" w:cs="SimSun"/>
          <w:sz w:val="21"/>
          <w:szCs w:val="21"/>
        </w:rPr>
      </w:pPr>
      <w:r>
        <w:rPr>
          <w:rFonts w:ascii="SimSun" w:hAnsi="SimSun" w:eastAsia="SimSun" w:cs="SimSun"/>
          <w:sz w:val="21"/>
          <w:szCs w:val="21"/>
          <w:spacing w:val="-4"/>
        </w:rPr>
        <w:t>(3) 业绩要求：</w:t>
      </w:r>
      <w:r>
        <w:rPr>
          <w:rFonts w:ascii="SimSun" w:hAnsi="SimSun" w:eastAsia="SimSun" w:cs="SimSun"/>
          <w:sz w:val="21"/>
          <w:szCs w:val="21"/>
          <w:b/>
          <w:bCs/>
          <w:spacing w:val="-4"/>
        </w:rPr>
        <w:t>见投标人须知前附表</w:t>
      </w:r>
    </w:p>
    <w:p>
      <w:pPr>
        <w:ind w:left="452"/>
        <w:spacing w:before="158" w:line="220" w:lineRule="auto"/>
        <w:rPr>
          <w:rFonts w:ascii="SimSun" w:hAnsi="SimSun" w:eastAsia="SimSun" w:cs="SimSun"/>
          <w:sz w:val="21"/>
          <w:szCs w:val="21"/>
        </w:rPr>
      </w:pPr>
      <w:r>
        <w:rPr>
          <w:rFonts w:ascii="SimSun" w:hAnsi="SimSun" w:eastAsia="SimSun" w:cs="SimSun"/>
          <w:sz w:val="21"/>
          <w:szCs w:val="21"/>
          <w:spacing w:val="-4"/>
        </w:rPr>
        <w:t>(4) 信誉要求：</w:t>
      </w:r>
      <w:r>
        <w:rPr>
          <w:rFonts w:ascii="SimSun" w:hAnsi="SimSun" w:eastAsia="SimSun" w:cs="SimSun"/>
          <w:sz w:val="21"/>
          <w:szCs w:val="21"/>
          <w:b/>
          <w:bCs/>
          <w:spacing w:val="-4"/>
        </w:rPr>
        <w:t>见投标人须知前附表</w:t>
      </w:r>
    </w:p>
    <w:p>
      <w:pPr>
        <w:ind w:left="452"/>
        <w:spacing w:before="157" w:line="220" w:lineRule="auto"/>
        <w:rPr>
          <w:rFonts w:ascii="SimSun" w:hAnsi="SimSun" w:eastAsia="SimSun" w:cs="SimSun"/>
          <w:sz w:val="21"/>
          <w:szCs w:val="21"/>
        </w:rPr>
      </w:pPr>
      <w:r>
        <w:rPr>
          <w:rFonts w:ascii="SimSun" w:hAnsi="SimSun" w:eastAsia="SimSun" w:cs="SimSun"/>
          <w:sz w:val="21"/>
          <w:szCs w:val="21"/>
          <w:spacing w:val="-3"/>
        </w:rPr>
        <w:t>(5) 项目负责人资格：</w:t>
      </w:r>
      <w:r>
        <w:rPr>
          <w:rFonts w:ascii="SimSun" w:hAnsi="SimSun" w:eastAsia="SimSun" w:cs="SimSun"/>
          <w:sz w:val="21"/>
          <w:szCs w:val="21"/>
          <w:b/>
          <w:bCs/>
          <w:spacing w:val="-3"/>
        </w:rPr>
        <w:t>见投标人须知前附表</w:t>
      </w:r>
    </w:p>
    <w:p>
      <w:pPr>
        <w:ind w:left="452"/>
        <w:spacing w:before="158" w:line="220" w:lineRule="auto"/>
        <w:rPr>
          <w:rFonts w:ascii="SimSun" w:hAnsi="SimSun" w:eastAsia="SimSun" w:cs="SimSun"/>
          <w:sz w:val="21"/>
          <w:szCs w:val="21"/>
        </w:rPr>
      </w:pPr>
      <w:r>
        <w:rPr>
          <w:rFonts w:ascii="SimSun" w:hAnsi="SimSun" w:eastAsia="SimSun" w:cs="SimSun"/>
          <w:sz w:val="21"/>
          <w:szCs w:val="21"/>
          <w:spacing w:val="-4"/>
        </w:rPr>
        <w:t>(6) 其他要求：</w:t>
      </w:r>
      <w:r>
        <w:rPr>
          <w:rFonts w:ascii="SimSun" w:hAnsi="SimSun" w:eastAsia="SimSun" w:cs="SimSun"/>
          <w:sz w:val="21"/>
          <w:szCs w:val="21"/>
          <w:b/>
          <w:bCs/>
          <w:spacing w:val="-4"/>
        </w:rPr>
        <w:t>见投标人须知前附表</w:t>
      </w:r>
    </w:p>
    <w:p>
      <w:pPr>
        <w:ind w:left="1" w:firstLine="9"/>
        <w:spacing w:before="160" w:line="290" w:lineRule="auto"/>
        <w:rPr>
          <w:rFonts w:ascii="SimSun" w:hAnsi="SimSun" w:eastAsia="SimSun" w:cs="SimSun"/>
          <w:sz w:val="21"/>
          <w:szCs w:val="21"/>
        </w:rPr>
      </w:pPr>
      <w:r>
        <w:rPr>
          <w:rFonts w:ascii="SimSun" w:hAnsi="SimSun" w:eastAsia="SimSun" w:cs="SimSun"/>
          <w:sz w:val="21"/>
          <w:szCs w:val="21"/>
          <w:spacing w:val="-1"/>
        </w:rPr>
        <w:t>1.4.2 投标人须知前附表规定接受联合体投</w:t>
      </w:r>
      <w:r>
        <w:rPr>
          <w:rFonts w:ascii="SimSun" w:hAnsi="SimSun" w:eastAsia="SimSun" w:cs="SimSun"/>
          <w:sz w:val="21"/>
          <w:szCs w:val="21"/>
          <w:spacing w:val="-2"/>
        </w:rPr>
        <w:t>标的，除应符合本章第</w:t>
      </w:r>
      <w:r>
        <w:rPr>
          <w:rFonts w:ascii="SimSun" w:hAnsi="SimSun" w:eastAsia="SimSun" w:cs="SimSun"/>
          <w:sz w:val="21"/>
          <w:szCs w:val="21"/>
          <w:spacing w:val="-29"/>
        </w:rPr>
        <w:t xml:space="preserve"> </w:t>
      </w:r>
      <w:r>
        <w:rPr>
          <w:rFonts w:ascii="SimSun" w:hAnsi="SimSun" w:eastAsia="SimSun" w:cs="SimSun"/>
          <w:sz w:val="21"/>
          <w:szCs w:val="21"/>
          <w:spacing w:val="-2"/>
        </w:rPr>
        <w:t>1.4.1</w:t>
      </w:r>
      <w:r>
        <w:rPr>
          <w:rFonts w:ascii="SimSun" w:hAnsi="SimSun" w:eastAsia="SimSun" w:cs="SimSun"/>
          <w:sz w:val="21"/>
          <w:szCs w:val="21"/>
          <w:spacing w:val="-40"/>
        </w:rPr>
        <w:t xml:space="preserve"> </w:t>
      </w:r>
      <w:r>
        <w:rPr>
          <w:rFonts w:ascii="SimSun" w:hAnsi="SimSun" w:eastAsia="SimSun" w:cs="SimSun"/>
          <w:sz w:val="21"/>
          <w:szCs w:val="21"/>
          <w:spacing w:val="-2"/>
        </w:rPr>
        <w:t>项和投标人须知前附表的要求外，还应遵</w:t>
      </w:r>
      <w:r>
        <w:rPr>
          <w:rFonts w:ascii="SimSun" w:hAnsi="SimSun" w:eastAsia="SimSun" w:cs="SimSun"/>
          <w:sz w:val="21"/>
          <w:szCs w:val="21"/>
        </w:rPr>
        <w:t xml:space="preserve"> </w:t>
      </w:r>
      <w:r>
        <w:rPr>
          <w:rFonts w:ascii="SimSun" w:hAnsi="SimSun" w:eastAsia="SimSun" w:cs="SimSun"/>
          <w:sz w:val="21"/>
          <w:szCs w:val="21"/>
          <w:spacing w:val="-2"/>
        </w:rPr>
        <w:t>守以下规定：</w:t>
      </w:r>
    </w:p>
    <w:p>
      <w:pPr>
        <w:ind w:left="421"/>
        <w:spacing w:before="157" w:line="220" w:lineRule="auto"/>
        <w:rPr>
          <w:rFonts w:ascii="SimSun" w:hAnsi="SimSun" w:eastAsia="SimSun" w:cs="SimSun"/>
          <w:sz w:val="21"/>
          <w:szCs w:val="21"/>
        </w:rPr>
      </w:pPr>
      <w:r>
        <w:rPr>
          <w:rFonts w:ascii="SimSun" w:hAnsi="SimSun" w:eastAsia="SimSun" w:cs="SimSun"/>
          <w:sz w:val="21"/>
          <w:szCs w:val="21"/>
        </w:rPr>
        <w:t>（1）联合体各方应按招标文件提供的格式签订联合体协议书，明确联合体牵</w:t>
      </w:r>
      <w:r>
        <w:rPr>
          <w:rFonts w:ascii="SimSun" w:hAnsi="SimSun" w:eastAsia="SimSun" w:cs="SimSun"/>
          <w:sz w:val="21"/>
          <w:szCs w:val="21"/>
          <w:spacing w:val="-1"/>
        </w:rPr>
        <w:t xml:space="preserve"> 头人和各方权利义务；</w:t>
      </w:r>
    </w:p>
    <w:p>
      <w:pPr>
        <w:ind w:left="421"/>
        <w:spacing w:before="157" w:line="221" w:lineRule="auto"/>
        <w:rPr>
          <w:rFonts w:ascii="SimSun" w:hAnsi="SimSun" w:eastAsia="SimSun" w:cs="SimSun"/>
          <w:sz w:val="21"/>
          <w:szCs w:val="21"/>
        </w:rPr>
      </w:pPr>
      <w:r>
        <w:rPr>
          <w:rFonts w:ascii="SimSun" w:hAnsi="SimSun" w:eastAsia="SimSun" w:cs="SimSun"/>
          <w:sz w:val="21"/>
          <w:szCs w:val="21"/>
          <w:spacing w:val="-1"/>
        </w:rPr>
        <w:t>（2）由同一专业的单位组成的联合体，按照资质等级较低的单位确定资质等级；</w:t>
      </w:r>
    </w:p>
    <w:p>
      <w:pPr>
        <w:ind w:left="421"/>
        <w:spacing w:before="160" w:line="221" w:lineRule="auto"/>
        <w:rPr>
          <w:rFonts w:ascii="SimSun" w:hAnsi="SimSun" w:eastAsia="SimSun" w:cs="SimSun"/>
          <w:sz w:val="21"/>
          <w:szCs w:val="21"/>
        </w:rPr>
      </w:pPr>
      <w:r>
        <w:rPr>
          <w:rFonts w:ascii="SimSun" w:hAnsi="SimSun" w:eastAsia="SimSun" w:cs="SimSun"/>
          <w:sz w:val="21"/>
          <w:szCs w:val="21"/>
        </w:rPr>
        <w:t>（3）联合体各方不得再以自己名义单独或参加其他联合</w:t>
      </w:r>
      <w:r>
        <w:rPr>
          <w:rFonts w:ascii="SimSun" w:hAnsi="SimSun" w:eastAsia="SimSun" w:cs="SimSun"/>
          <w:sz w:val="21"/>
          <w:szCs w:val="21"/>
          <w:spacing w:val="-1"/>
        </w:rPr>
        <w:t>体在同一标段中投标。</w:t>
      </w:r>
    </w:p>
    <w:p>
      <w:pPr>
        <w:ind w:left="10"/>
        <w:spacing w:before="156" w:line="221" w:lineRule="auto"/>
        <w:rPr>
          <w:rFonts w:ascii="SimSun" w:hAnsi="SimSun" w:eastAsia="SimSun" w:cs="SimSun"/>
          <w:sz w:val="21"/>
          <w:szCs w:val="21"/>
        </w:rPr>
      </w:pPr>
      <w:r>
        <w:rPr>
          <w:rFonts w:ascii="SimSun" w:hAnsi="SimSun" w:eastAsia="SimSun" w:cs="SimSun"/>
          <w:sz w:val="21"/>
          <w:szCs w:val="21"/>
          <w:spacing w:val="-1"/>
        </w:rPr>
        <w:t>1.4.3 投标人不得存在下列情形之一：</w:t>
      </w:r>
    </w:p>
    <w:p>
      <w:pPr>
        <w:ind w:left="452"/>
        <w:spacing w:before="157" w:line="220" w:lineRule="auto"/>
        <w:rPr>
          <w:rFonts w:ascii="SimSun" w:hAnsi="SimSun" w:eastAsia="SimSun" w:cs="SimSun"/>
          <w:sz w:val="21"/>
          <w:szCs w:val="21"/>
        </w:rPr>
      </w:pPr>
      <w:r>
        <w:rPr>
          <w:rFonts w:ascii="SimSun" w:hAnsi="SimSun" w:eastAsia="SimSun" w:cs="SimSun"/>
          <w:sz w:val="21"/>
          <w:szCs w:val="21"/>
          <w:spacing w:val="-2"/>
        </w:rPr>
        <w:t>(1) 为招标人不具有独立法人资格的附属机构(单位)；</w:t>
      </w:r>
    </w:p>
    <w:p>
      <w:pPr>
        <w:ind w:left="452"/>
        <w:spacing w:before="160" w:line="219" w:lineRule="auto"/>
        <w:rPr>
          <w:rFonts w:ascii="SimSun" w:hAnsi="SimSun" w:eastAsia="SimSun" w:cs="SimSun"/>
          <w:sz w:val="21"/>
          <w:szCs w:val="21"/>
        </w:rPr>
      </w:pPr>
      <w:r>
        <w:rPr>
          <w:rFonts w:ascii="SimSun" w:hAnsi="SimSun" w:eastAsia="SimSun" w:cs="SimSun"/>
          <w:sz w:val="21"/>
          <w:szCs w:val="21"/>
          <w:spacing w:val="-1"/>
        </w:rPr>
        <w:t>(2) </w:t>
      </w:r>
      <w:r>
        <w:rPr>
          <w:rFonts w:ascii="SimSun" w:hAnsi="SimSun" w:eastAsia="SimSun" w:cs="SimSun"/>
          <w:sz w:val="22"/>
          <w:szCs w:val="22"/>
          <w:spacing w:val="-1"/>
        </w:rPr>
        <w:t>为本标段前期准备提供设计或咨询服务的，</w:t>
      </w:r>
      <w:r>
        <w:rPr>
          <w:rFonts w:ascii="SimSun" w:hAnsi="SimSun" w:eastAsia="SimSun" w:cs="SimSun"/>
          <w:sz w:val="22"/>
          <w:szCs w:val="22"/>
          <w:spacing w:val="-2"/>
        </w:rPr>
        <w:t>但设计施工总承包的除外</w:t>
      </w:r>
      <w:r>
        <w:rPr>
          <w:rFonts w:ascii="SimSun" w:hAnsi="SimSun" w:eastAsia="SimSun" w:cs="SimSun"/>
          <w:sz w:val="21"/>
          <w:szCs w:val="21"/>
          <w:spacing w:val="-2"/>
        </w:rPr>
        <w:t>；</w:t>
      </w:r>
    </w:p>
    <w:p>
      <w:pPr>
        <w:ind w:left="452"/>
        <w:spacing w:before="164" w:line="220" w:lineRule="auto"/>
        <w:rPr>
          <w:rFonts w:ascii="SimSun" w:hAnsi="SimSun" w:eastAsia="SimSun" w:cs="SimSun"/>
          <w:sz w:val="21"/>
          <w:szCs w:val="21"/>
        </w:rPr>
      </w:pPr>
      <w:r>
        <w:rPr>
          <w:rFonts w:ascii="SimSun" w:hAnsi="SimSun" w:eastAsia="SimSun" w:cs="SimSun"/>
          <w:sz w:val="21"/>
          <w:szCs w:val="21"/>
          <w:spacing w:val="-6"/>
        </w:rPr>
        <w:t>(3) 为本标段的监理人；</w:t>
      </w:r>
    </w:p>
    <w:p>
      <w:pPr>
        <w:spacing w:line="220" w:lineRule="auto"/>
        <w:sectPr>
          <w:footerReference w:type="default" r:id="rId27"/>
          <w:pgSz w:w="11907" w:h="16839"/>
          <w:pgMar w:top="400" w:right="713" w:bottom="1234" w:left="733" w:header="0" w:footer="1070" w:gutter="0"/>
        </w:sectPr>
        <w:rPr>
          <w:rFonts w:ascii="SimSun" w:hAnsi="SimSun" w:eastAsia="SimSun" w:cs="SimSun"/>
          <w:sz w:val="21"/>
          <w:szCs w:val="21"/>
        </w:rPr>
      </w:pPr>
    </w:p>
    <w:p>
      <w:pPr>
        <w:pStyle w:val="BodyText"/>
        <w:spacing w:line="313" w:lineRule="auto"/>
        <w:rPr/>
      </w:pPr>
      <w:r/>
    </w:p>
    <w:p>
      <w:pPr>
        <w:pStyle w:val="BodyText"/>
        <w:spacing w:line="314" w:lineRule="auto"/>
        <w:rPr/>
      </w:pPr>
      <w:r/>
    </w:p>
    <w:p>
      <w:pPr>
        <w:ind w:left="458"/>
        <w:spacing w:before="69" w:line="220" w:lineRule="auto"/>
        <w:rPr>
          <w:rFonts w:ascii="SimSun" w:hAnsi="SimSun" w:eastAsia="SimSun" w:cs="SimSun"/>
          <w:sz w:val="21"/>
          <w:szCs w:val="21"/>
        </w:rPr>
      </w:pPr>
      <w:r>
        <w:rPr>
          <w:rFonts w:ascii="SimSun" w:hAnsi="SimSun" w:eastAsia="SimSun" w:cs="SimSun"/>
          <w:sz w:val="21"/>
          <w:szCs w:val="21"/>
          <w:spacing w:val="-6"/>
        </w:rPr>
        <w:t>(4) 为本标段的代建人；</w:t>
      </w:r>
    </w:p>
    <w:p>
      <w:pPr>
        <w:ind w:left="458"/>
        <w:spacing w:before="157" w:line="220" w:lineRule="auto"/>
        <w:rPr>
          <w:rFonts w:ascii="SimSun" w:hAnsi="SimSun" w:eastAsia="SimSun" w:cs="SimSun"/>
          <w:sz w:val="21"/>
          <w:szCs w:val="21"/>
        </w:rPr>
      </w:pPr>
      <w:r>
        <w:rPr>
          <w:rFonts w:ascii="SimSun" w:hAnsi="SimSun" w:eastAsia="SimSun" w:cs="SimSun"/>
          <w:sz w:val="21"/>
          <w:szCs w:val="21"/>
          <w:spacing w:val="-5"/>
        </w:rPr>
        <w:t>(5) 为本标段提供招标代理服务的；</w:t>
      </w:r>
    </w:p>
    <w:p>
      <w:pPr>
        <w:ind w:left="458"/>
        <w:spacing w:before="160" w:line="220" w:lineRule="auto"/>
        <w:rPr>
          <w:rFonts w:ascii="SimSun" w:hAnsi="SimSun" w:eastAsia="SimSun" w:cs="SimSun"/>
          <w:sz w:val="21"/>
          <w:szCs w:val="21"/>
        </w:rPr>
      </w:pPr>
      <w:r>
        <w:rPr>
          <w:rFonts w:ascii="SimSun" w:hAnsi="SimSun" w:eastAsia="SimSun" w:cs="SimSun"/>
          <w:sz w:val="21"/>
          <w:szCs w:val="21"/>
          <w:spacing w:val="-1"/>
        </w:rPr>
        <w:t>(6) 与本标段的监理人或代建人或招标代理机构同为一个法</w:t>
      </w:r>
      <w:r>
        <w:rPr>
          <w:rFonts w:ascii="SimSun" w:hAnsi="SimSun" w:eastAsia="SimSun" w:cs="SimSun"/>
          <w:sz w:val="21"/>
          <w:szCs w:val="21"/>
          <w:spacing w:val="-2"/>
        </w:rPr>
        <w:t>定代表人的；</w:t>
      </w:r>
    </w:p>
    <w:p>
      <w:pPr>
        <w:ind w:left="458"/>
        <w:spacing w:before="157" w:line="220" w:lineRule="auto"/>
        <w:rPr>
          <w:rFonts w:ascii="SimSun" w:hAnsi="SimSun" w:eastAsia="SimSun" w:cs="SimSun"/>
          <w:sz w:val="21"/>
          <w:szCs w:val="21"/>
        </w:rPr>
      </w:pPr>
      <w:r>
        <w:rPr>
          <w:rFonts w:ascii="SimSun" w:hAnsi="SimSun" w:eastAsia="SimSun" w:cs="SimSun"/>
          <w:sz w:val="21"/>
          <w:szCs w:val="21"/>
          <w:spacing w:val="-1"/>
        </w:rPr>
        <w:t>(7) 与本标段的监理人或代建人或招标代理机构相</w:t>
      </w:r>
      <w:r>
        <w:rPr>
          <w:rFonts w:ascii="SimSun" w:hAnsi="SimSun" w:eastAsia="SimSun" w:cs="SimSun"/>
          <w:sz w:val="21"/>
          <w:szCs w:val="21"/>
          <w:spacing w:val="-2"/>
        </w:rPr>
        <w:t>互控股或参股的；</w:t>
      </w:r>
    </w:p>
    <w:p>
      <w:pPr>
        <w:ind w:left="458"/>
        <w:spacing w:before="157" w:line="220" w:lineRule="auto"/>
        <w:rPr>
          <w:rFonts w:ascii="SimSun" w:hAnsi="SimSun" w:eastAsia="SimSun" w:cs="SimSun"/>
          <w:sz w:val="21"/>
          <w:szCs w:val="21"/>
        </w:rPr>
      </w:pPr>
      <w:r>
        <w:rPr>
          <w:rFonts w:ascii="SimSun" w:hAnsi="SimSun" w:eastAsia="SimSun" w:cs="SimSun"/>
          <w:sz w:val="21"/>
          <w:szCs w:val="21"/>
          <w:spacing w:val="-1"/>
        </w:rPr>
        <w:t>(8) 与本标段的监理人或代建人或招标代理机构相</w:t>
      </w:r>
      <w:r>
        <w:rPr>
          <w:rFonts w:ascii="SimSun" w:hAnsi="SimSun" w:eastAsia="SimSun" w:cs="SimSun"/>
          <w:sz w:val="21"/>
          <w:szCs w:val="21"/>
          <w:spacing w:val="-2"/>
        </w:rPr>
        <w:t>互任职或工作的；</w:t>
      </w:r>
    </w:p>
    <w:p>
      <w:pPr>
        <w:ind w:left="458"/>
        <w:spacing w:before="158" w:line="220" w:lineRule="auto"/>
        <w:rPr>
          <w:rFonts w:ascii="SimSun" w:hAnsi="SimSun" w:eastAsia="SimSun" w:cs="SimSun"/>
          <w:sz w:val="21"/>
          <w:szCs w:val="21"/>
        </w:rPr>
      </w:pPr>
      <w:r>
        <w:rPr>
          <w:rFonts w:ascii="SimSun" w:hAnsi="SimSun" w:eastAsia="SimSun" w:cs="SimSun"/>
          <w:sz w:val="21"/>
          <w:szCs w:val="21"/>
          <w:spacing w:val="-7"/>
        </w:rPr>
        <w:t>(9) 被责令停业的；</w:t>
      </w:r>
    </w:p>
    <w:p>
      <w:pPr>
        <w:ind w:left="458"/>
        <w:spacing w:before="158" w:line="221" w:lineRule="auto"/>
        <w:rPr>
          <w:rFonts w:ascii="SimSun" w:hAnsi="SimSun" w:eastAsia="SimSun" w:cs="SimSun"/>
          <w:sz w:val="21"/>
          <w:szCs w:val="21"/>
        </w:rPr>
      </w:pPr>
      <w:r>
        <w:rPr>
          <w:rFonts w:ascii="SimSun" w:hAnsi="SimSun" w:eastAsia="SimSun" w:cs="SimSun"/>
          <w:sz w:val="21"/>
          <w:szCs w:val="21"/>
          <w:spacing w:val="-3"/>
        </w:rPr>
        <w:t>(10) 被暂停或取消投标资格的；</w:t>
      </w:r>
    </w:p>
    <w:p>
      <w:pPr>
        <w:ind w:left="458"/>
        <w:spacing w:before="159" w:line="221" w:lineRule="auto"/>
        <w:rPr>
          <w:rFonts w:ascii="SimSun" w:hAnsi="SimSun" w:eastAsia="SimSun" w:cs="SimSun"/>
          <w:sz w:val="21"/>
          <w:szCs w:val="21"/>
        </w:rPr>
      </w:pPr>
      <w:r>
        <w:rPr>
          <w:rFonts w:ascii="SimSun" w:hAnsi="SimSun" w:eastAsia="SimSun" w:cs="SimSun"/>
          <w:sz w:val="21"/>
          <w:szCs w:val="21"/>
          <w:spacing w:val="-3"/>
        </w:rPr>
        <w:t>(11) 财产被接管或冻结的；</w:t>
      </w:r>
    </w:p>
    <w:p>
      <w:pPr>
        <w:ind w:left="458"/>
        <w:spacing w:before="156" w:line="221" w:lineRule="auto"/>
        <w:rPr>
          <w:rFonts w:ascii="SimSun" w:hAnsi="SimSun" w:eastAsia="SimSun" w:cs="SimSun"/>
          <w:sz w:val="21"/>
          <w:szCs w:val="21"/>
        </w:rPr>
      </w:pPr>
      <w:r>
        <w:rPr>
          <w:rFonts w:ascii="SimSun" w:hAnsi="SimSun" w:eastAsia="SimSun" w:cs="SimSun"/>
          <w:sz w:val="21"/>
          <w:szCs w:val="21"/>
          <w:spacing w:val="-2"/>
        </w:rPr>
        <w:t>(12) 在最近三年内有骗取中标或严重违约或重大工程质量问题的。</w:t>
      </w:r>
    </w:p>
    <w:p>
      <w:pPr>
        <w:ind w:left="16"/>
        <w:spacing w:before="157" w:line="221" w:lineRule="auto"/>
        <w:rPr>
          <w:rFonts w:ascii="SimSun" w:hAnsi="SimSun" w:eastAsia="SimSun" w:cs="SimSun"/>
          <w:sz w:val="21"/>
          <w:szCs w:val="21"/>
        </w:rPr>
      </w:pPr>
      <w:r>
        <w:rPr>
          <w:rFonts w:ascii="SimSun" w:hAnsi="SimSun" w:eastAsia="SimSun" w:cs="SimSun"/>
          <w:sz w:val="21"/>
          <w:szCs w:val="21"/>
          <w:spacing w:val="-1"/>
        </w:rPr>
        <w:t>1.4.4</w:t>
      </w:r>
      <w:r>
        <w:rPr>
          <w:rFonts w:ascii="SimSun" w:hAnsi="SimSun" w:eastAsia="SimSun" w:cs="SimSun"/>
          <w:sz w:val="21"/>
          <w:szCs w:val="21"/>
          <w:spacing w:val="-35"/>
        </w:rPr>
        <w:t xml:space="preserve"> </w:t>
      </w:r>
      <w:r>
        <w:rPr>
          <w:rFonts w:ascii="SimSun" w:hAnsi="SimSun" w:eastAsia="SimSun" w:cs="SimSun"/>
          <w:sz w:val="21"/>
          <w:szCs w:val="21"/>
          <w:spacing w:val="-1"/>
        </w:rPr>
        <w:t>投标人之间有下列情形之一的，不得同时参加工程项目同一标段的投标：</w:t>
      </w:r>
    </w:p>
    <w:p>
      <w:pPr>
        <w:ind w:left="458"/>
        <w:spacing w:before="156" w:line="221" w:lineRule="auto"/>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45"/>
        </w:rPr>
        <w:t xml:space="preserve"> </w:t>
      </w:r>
      <w:r>
        <w:rPr>
          <w:rFonts w:ascii="SimSun" w:hAnsi="SimSun" w:eastAsia="SimSun" w:cs="SimSun"/>
          <w:sz w:val="21"/>
          <w:szCs w:val="21"/>
          <w:spacing w:val="-3"/>
        </w:rPr>
        <w:t>法定代表人为同一个人的两个或者两个以上企业法人；</w:t>
      </w:r>
    </w:p>
    <w:p>
      <w:pPr>
        <w:ind w:left="10" w:right="5938" w:firstLine="447"/>
        <w:spacing w:before="157" w:line="291" w:lineRule="auto"/>
        <w:rPr>
          <w:rFonts w:ascii="SimSun" w:hAnsi="SimSun" w:eastAsia="SimSun" w:cs="SimSun"/>
          <w:sz w:val="21"/>
          <w:szCs w:val="21"/>
        </w:rPr>
      </w:pPr>
      <w:r>
        <w:rPr>
          <w:rFonts w:ascii="SimSun" w:hAnsi="SimSun" w:eastAsia="SimSun" w:cs="SimSun"/>
          <w:sz w:val="21"/>
          <w:szCs w:val="21"/>
          <w:spacing w:val="-4"/>
        </w:rPr>
        <w:t>(2)</w:t>
      </w:r>
      <w:r>
        <w:rPr>
          <w:rFonts w:ascii="SimSun" w:hAnsi="SimSun" w:eastAsia="SimSun" w:cs="SimSun"/>
          <w:sz w:val="21"/>
          <w:szCs w:val="21"/>
          <w:spacing w:val="-48"/>
        </w:rPr>
        <w:t xml:space="preserve"> </w:t>
      </w:r>
      <w:r>
        <w:rPr>
          <w:rFonts w:ascii="SimSun" w:hAnsi="SimSun" w:eastAsia="SimSun" w:cs="SimSun"/>
          <w:sz w:val="21"/>
          <w:szCs w:val="21"/>
          <w:spacing w:val="-4"/>
        </w:rPr>
        <w:t>投标人之间存在控股关系、隶属关系的。</w:t>
      </w:r>
      <w:r>
        <w:rPr>
          <w:rFonts w:ascii="SimSun" w:hAnsi="SimSun" w:eastAsia="SimSun" w:cs="SimSun"/>
          <w:sz w:val="21"/>
          <w:szCs w:val="21"/>
        </w:rPr>
        <w:t xml:space="preserve"> </w:t>
      </w:r>
      <w:r>
        <w:rPr>
          <w:rFonts w:ascii="Calibri" w:hAnsi="Calibri" w:eastAsia="Calibri" w:cs="Calibri"/>
          <w:sz w:val="21"/>
          <w:szCs w:val="21"/>
          <w:spacing w:val="-5"/>
        </w:rPr>
        <w:t>1.5</w:t>
      </w:r>
      <w:r>
        <w:rPr>
          <w:rFonts w:ascii="Calibri" w:hAnsi="Calibri" w:eastAsia="Calibri" w:cs="Calibri"/>
          <w:sz w:val="21"/>
          <w:szCs w:val="21"/>
          <w:spacing w:val="14"/>
          <w:w w:val="101"/>
        </w:rPr>
        <w:t xml:space="preserve">  </w:t>
      </w:r>
      <w:r>
        <w:rPr>
          <w:rFonts w:ascii="SimSun" w:hAnsi="SimSun" w:eastAsia="SimSun" w:cs="SimSun"/>
          <w:sz w:val="21"/>
          <w:szCs w:val="21"/>
          <w:spacing w:val="-5"/>
        </w:rPr>
        <w:t>费用承担</w:t>
      </w:r>
    </w:p>
    <w:p>
      <w:pPr>
        <w:ind w:left="10" w:right="5878" w:firstLine="412"/>
        <w:spacing w:before="157" w:line="346" w:lineRule="auto"/>
        <w:rPr>
          <w:rFonts w:ascii="SimSun" w:hAnsi="SimSun" w:eastAsia="SimSun" w:cs="SimSun"/>
          <w:sz w:val="21"/>
          <w:szCs w:val="21"/>
        </w:rPr>
      </w:pPr>
      <w:r>
        <w:rPr>
          <w:rFonts w:ascii="SimSun" w:hAnsi="SimSun" w:eastAsia="SimSun" w:cs="SimSun"/>
          <w:sz w:val="21"/>
          <w:szCs w:val="21"/>
          <w:spacing w:val="-2"/>
        </w:rPr>
        <w:t>投标人准备和参加投标活动发生的费用自理。</w:t>
      </w:r>
      <w:r>
        <w:rPr>
          <w:rFonts w:ascii="SimSun" w:hAnsi="SimSun" w:eastAsia="SimSun" w:cs="SimSun"/>
          <w:sz w:val="21"/>
          <w:szCs w:val="21"/>
          <w:spacing w:val="2"/>
        </w:rPr>
        <w:t xml:space="preserve"> </w:t>
      </w:r>
      <w:r>
        <w:rPr>
          <w:rFonts w:ascii="Calibri" w:hAnsi="Calibri" w:eastAsia="Calibri" w:cs="Calibri"/>
          <w:sz w:val="21"/>
          <w:szCs w:val="21"/>
          <w:spacing w:val="-4"/>
        </w:rPr>
        <w:t>1.6</w:t>
      </w:r>
      <w:r>
        <w:rPr>
          <w:rFonts w:ascii="Calibri" w:hAnsi="Calibri" w:eastAsia="Calibri" w:cs="Calibri"/>
          <w:sz w:val="21"/>
          <w:szCs w:val="21"/>
          <w:spacing w:val="9"/>
        </w:rPr>
        <w:t xml:space="preserve">  </w:t>
      </w:r>
      <w:r>
        <w:rPr>
          <w:rFonts w:ascii="SimSun" w:hAnsi="SimSun" w:eastAsia="SimSun" w:cs="SimSun"/>
          <w:sz w:val="21"/>
          <w:szCs w:val="21"/>
          <w:spacing w:val="-4"/>
        </w:rPr>
        <w:t>保密</w:t>
      </w:r>
    </w:p>
    <w:p>
      <w:pPr>
        <w:ind w:left="1" w:firstLine="420"/>
        <w:spacing w:before="30" w:line="347" w:lineRule="auto"/>
        <w:rPr>
          <w:rFonts w:ascii="SimSun" w:hAnsi="SimSun" w:eastAsia="SimSun" w:cs="SimSun"/>
          <w:sz w:val="21"/>
          <w:szCs w:val="21"/>
        </w:rPr>
      </w:pPr>
      <w:r>
        <w:rPr>
          <w:rFonts w:ascii="SimSun" w:hAnsi="SimSun" w:eastAsia="SimSun" w:cs="SimSun"/>
          <w:sz w:val="21"/>
          <w:szCs w:val="21"/>
          <w:spacing w:val="-1"/>
        </w:rPr>
        <w:t>参与招标投标活动的各方应对招标文件和投标文件中的商业和技术等秘密保密，违者应对由此造成的后果承担</w:t>
      </w:r>
      <w:r>
        <w:rPr>
          <w:rFonts w:ascii="SimSun" w:hAnsi="SimSun" w:eastAsia="SimSun" w:cs="SimSun"/>
          <w:sz w:val="21"/>
          <w:szCs w:val="21"/>
          <w:spacing w:val="9"/>
        </w:rPr>
        <w:t xml:space="preserve"> </w:t>
      </w:r>
      <w:r>
        <w:rPr>
          <w:rFonts w:ascii="SimSun" w:hAnsi="SimSun" w:eastAsia="SimSun" w:cs="SimSun"/>
          <w:sz w:val="21"/>
          <w:szCs w:val="21"/>
          <w:spacing w:val="-5"/>
        </w:rPr>
        <w:t>法律责任。</w:t>
      </w:r>
    </w:p>
    <w:p>
      <w:pPr>
        <w:ind w:left="10"/>
        <w:spacing w:before="28" w:line="221" w:lineRule="auto"/>
        <w:rPr>
          <w:rFonts w:ascii="SimSun" w:hAnsi="SimSun" w:eastAsia="SimSun" w:cs="SimSun"/>
          <w:sz w:val="21"/>
          <w:szCs w:val="21"/>
        </w:rPr>
      </w:pPr>
      <w:r>
        <w:rPr>
          <w:rFonts w:ascii="Calibri" w:hAnsi="Calibri" w:eastAsia="Calibri" w:cs="Calibri"/>
          <w:sz w:val="21"/>
          <w:szCs w:val="21"/>
          <w:spacing w:val="-4"/>
        </w:rPr>
        <w:t>1.7</w:t>
      </w:r>
      <w:r>
        <w:rPr>
          <w:rFonts w:ascii="Calibri" w:hAnsi="Calibri" w:eastAsia="Calibri" w:cs="Calibri"/>
          <w:sz w:val="21"/>
          <w:szCs w:val="21"/>
          <w:spacing w:val="11"/>
        </w:rPr>
        <w:t xml:space="preserve">  </w:t>
      </w:r>
      <w:r>
        <w:rPr>
          <w:rFonts w:ascii="SimSun" w:hAnsi="SimSun" w:eastAsia="SimSun" w:cs="SimSun"/>
          <w:sz w:val="21"/>
          <w:szCs w:val="21"/>
          <w:spacing w:val="-4"/>
        </w:rPr>
        <w:t>语言文字</w:t>
      </w:r>
    </w:p>
    <w:p>
      <w:pPr>
        <w:ind w:left="10" w:right="2095" w:firstLine="422"/>
        <w:spacing w:before="156" w:line="346" w:lineRule="auto"/>
        <w:rPr>
          <w:rFonts w:ascii="SimSun" w:hAnsi="SimSun" w:eastAsia="SimSun" w:cs="SimSun"/>
          <w:sz w:val="21"/>
          <w:szCs w:val="21"/>
        </w:rPr>
      </w:pPr>
      <w:r>
        <w:rPr>
          <w:rFonts w:ascii="SimSun" w:hAnsi="SimSun" w:eastAsia="SimSun" w:cs="SimSun"/>
          <w:sz w:val="21"/>
          <w:szCs w:val="21"/>
          <w:spacing w:val="-1"/>
        </w:rPr>
        <w:t>除专用术语外，与招标投标有关的语言均使用中文。必要时专用术语应</w:t>
      </w:r>
      <w:r>
        <w:rPr>
          <w:rFonts w:ascii="SimSun" w:hAnsi="SimSun" w:eastAsia="SimSun" w:cs="SimSun"/>
          <w:sz w:val="21"/>
          <w:szCs w:val="21"/>
          <w:spacing w:val="-2"/>
        </w:rPr>
        <w:t>附有中文注释。</w:t>
      </w:r>
      <w:r>
        <w:rPr>
          <w:rFonts w:ascii="SimSun" w:hAnsi="SimSun" w:eastAsia="SimSun" w:cs="SimSun"/>
          <w:sz w:val="21"/>
          <w:szCs w:val="21"/>
        </w:rPr>
        <w:t xml:space="preserve"> </w:t>
      </w:r>
      <w:r>
        <w:rPr>
          <w:rFonts w:ascii="Calibri" w:hAnsi="Calibri" w:eastAsia="Calibri" w:cs="Calibri"/>
          <w:sz w:val="21"/>
          <w:szCs w:val="21"/>
          <w:spacing w:val="-4"/>
        </w:rPr>
        <w:t>1.8</w:t>
      </w:r>
      <w:r>
        <w:rPr>
          <w:rFonts w:ascii="Calibri" w:hAnsi="Calibri" w:eastAsia="Calibri" w:cs="Calibri"/>
          <w:sz w:val="21"/>
          <w:szCs w:val="21"/>
          <w:spacing w:val="11"/>
        </w:rPr>
        <w:t xml:space="preserve">  </w:t>
      </w:r>
      <w:r>
        <w:rPr>
          <w:rFonts w:ascii="SimSun" w:hAnsi="SimSun" w:eastAsia="SimSun" w:cs="SimSun"/>
          <w:sz w:val="21"/>
          <w:szCs w:val="21"/>
          <w:spacing w:val="-4"/>
        </w:rPr>
        <w:t>计量单位</w:t>
      </w:r>
    </w:p>
    <w:p>
      <w:pPr>
        <w:ind w:left="10" w:right="5669" w:firstLine="410"/>
        <w:spacing w:before="31" w:line="347" w:lineRule="auto"/>
        <w:rPr>
          <w:rFonts w:ascii="SimSun" w:hAnsi="SimSun" w:eastAsia="SimSun" w:cs="SimSun"/>
          <w:sz w:val="21"/>
          <w:szCs w:val="21"/>
        </w:rPr>
      </w:pPr>
      <w:r>
        <w:rPr>
          <w:rFonts w:ascii="SimSun" w:hAnsi="SimSun" w:eastAsia="SimSun" w:cs="SimSun"/>
          <w:sz w:val="21"/>
          <w:szCs w:val="21"/>
          <w:spacing w:val="-2"/>
        </w:rPr>
        <w:t>所有计量均采用中华人民共和国法定计量单位。</w:t>
      </w:r>
      <w:r>
        <w:rPr>
          <w:rFonts w:ascii="SimSun" w:hAnsi="SimSun" w:eastAsia="SimSun" w:cs="SimSun"/>
          <w:sz w:val="21"/>
          <w:szCs w:val="21"/>
          <w:spacing w:val="5"/>
        </w:rPr>
        <w:t xml:space="preserve"> </w:t>
      </w:r>
      <w:r>
        <w:rPr>
          <w:rFonts w:ascii="Calibri" w:hAnsi="Calibri" w:eastAsia="Calibri" w:cs="Calibri"/>
          <w:sz w:val="21"/>
          <w:szCs w:val="21"/>
          <w:spacing w:val="-4"/>
        </w:rPr>
        <w:t>1.9</w:t>
      </w:r>
      <w:r>
        <w:rPr>
          <w:rFonts w:ascii="Calibri" w:hAnsi="Calibri" w:eastAsia="Calibri" w:cs="Calibri"/>
          <w:sz w:val="21"/>
          <w:szCs w:val="21"/>
          <w:spacing w:val="11"/>
        </w:rPr>
        <w:t xml:space="preserve">  </w:t>
      </w:r>
      <w:r>
        <w:rPr>
          <w:rFonts w:ascii="SimSun" w:hAnsi="SimSun" w:eastAsia="SimSun" w:cs="SimSun"/>
          <w:sz w:val="21"/>
          <w:szCs w:val="21"/>
          <w:spacing w:val="-4"/>
        </w:rPr>
        <w:t>踏勘现场</w:t>
      </w:r>
    </w:p>
    <w:p>
      <w:pPr>
        <w:ind w:left="10" w:right="2800" w:firstLine="5"/>
        <w:spacing w:before="27" w:line="290" w:lineRule="auto"/>
        <w:rPr>
          <w:rFonts w:ascii="SimSun" w:hAnsi="SimSun" w:eastAsia="SimSun" w:cs="SimSun"/>
          <w:sz w:val="21"/>
          <w:szCs w:val="21"/>
        </w:rPr>
      </w:pPr>
      <w:r>
        <w:rPr>
          <w:rFonts w:ascii="SimSun" w:hAnsi="SimSun" w:eastAsia="SimSun" w:cs="SimSun"/>
          <w:sz w:val="21"/>
          <w:szCs w:val="21"/>
        </w:rPr>
        <w:t>1.9.1  投标人须知前附表规定组织踏勘现</w:t>
      </w:r>
      <w:r>
        <w:rPr>
          <w:rFonts w:ascii="SimSun" w:hAnsi="SimSun" w:eastAsia="SimSun" w:cs="SimSun"/>
          <w:sz w:val="21"/>
          <w:szCs w:val="21"/>
          <w:spacing w:val="-1"/>
        </w:rPr>
        <w:t>场的，招标人按投标人须知前附表规定的</w:t>
      </w:r>
      <w:r>
        <w:rPr>
          <w:rFonts w:ascii="SimSun" w:hAnsi="SimSun" w:eastAsia="SimSun" w:cs="SimSun"/>
          <w:sz w:val="21"/>
          <w:szCs w:val="21"/>
        </w:rPr>
        <w:t xml:space="preserve"> </w:t>
      </w:r>
      <w:r>
        <w:rPr>
          <w:rFonts w:ascii="SimSun" w:hAnsi="SimSun" w:eastAsia="SimSun" w:cs="SimSun"/>
          <w:sz w:val="21"/>
          <w:szCs w:val="21"/>
          <w:spacing w:val="-1"/>
        </w:rPr>
        <w:t>时间、地点组织投标人踏勘项目现场。</w:t>
      </w:r>
    </w:p>
    <w:p>
      <w:pPr>
        <w:ind w:left="16"/>
        <w:spacing w:before="157" w:line="221" w:lineRule="auto"/>
        <w:rPr>
          <w:rFonts w:ascii="SimSun" w:hAnsi="SimSun" w:eastAsia="SimSun" w:cs="SimSun"/>
          <w:sz w:val="21"/>
          <w:szCs w:val="21"/>
        </w:rPr>
      </w:pPr>
      <w:r>
        <w:rPr>
          <w:rFonts w:ascii="SimSun" w:hAnsi="SimSun" w:eastAsia="SimSun" w:cs="SimSun"/>
          <w:sz w:val="21"/>
          <w:szCs w:val="21"/>
          <w:spacing w:val="-2"/>
        </w:rPr>
        <w:t>1.9.2  投标人踏勘现场发生的费用自理。</w:t>
      </w:r>
    </w:p>
    <w:p>
      <w:pPr>
        <w:ind w:left="16"/>
        <w:spacing w:before="159" w:line="221" w:lineRule="auto"/>
        <w:rPr>
          <w:rFonts w:ascii="SimSun" w:hAnsi="SimSun" w:eastAsia="SimSun" w:cs="SimSun"/>
          <w:sz w:val="21"/>
          <w:szCs w:val="21"/>
        </w:rPr>
      </w:pPr>
      <w:r>
        <w:rPr>
          <w:rFonts w:ascii="SimSun" w:hAnsi="SimSun" w:eastAsia="SimSun" w:cs="SimSun"/>
          <w:sz w:val="21"/>
          <w:szCs w:val="21"/>
        </w:rPr>
        <w:t>1.9.3  除招标人的原因外，投标人自行负责在踏</w:t>
      </w:r>
      <w:r>
        <w:rPr>
          <w:rFonts w:ascii="SimSun" w:hAnsi="SimSun" w:eastAsia="SimSun" w:cs="SimSun"/>
          <w:sz w:val="21"/>
          <w:szCs w:val="21"/>
          <w:spacing w:val="-1"/>
        </w:rPr>
        <w:t>勘现场中所发生的人员伤亡和财产损失。</w:t>
      </w:r>
    </w:p>
    <w:p>
      <w:pPr>
        <w:ind w:right="3" w:firstLine="16"/>
        <w:spacing w:before="156" w:line="290" w:lineRule="auto"/>
        <w:rPr>
          <w:rFonts w:ascii="SimSun" w:hAnsi="SimSun" w:eastAsia="SimSun" w:cs="SimSun"/>
          <w:sz w:val="21"/>
          <w:szCs w:val="21"/>
        </w:rPr>
      </w:pPr>
      <w:r>
        <w:rPr>
          <w:rFonts w:ascii="SimSun" w:hAnsi="SimSun" w:eastAsia="SimSun" w:cs="SimSun"/>
          <w:sz w:val="21"/>
          <w:szCs w:val="21"/>
          <w:spacing w:val="1"/>
        </w:rPr>
        <w:t>1.9.4  招标人在踏勘现场中介绍的工程场地和相关的周边环境情况，供投标人在编制投标文件时参考，</w:t>
      </w:r>
      <w:r>
        <w:rPr>
          <w:rFonts w:ascii="SimSun" w:hAnsi="SimSun" w:eastAsia="SimSun" w:cs="SimSun"/>
          <w:sz w:val="21"/>
          <w:szCs w:val="21"/>
        </w:rPr>
        <w:t>招标人不 </w:t>
      </w:r>
      <w:r>
        <w:rPr>
          <w:rFonts w:ascii="SimSun" w:hAnsi="SimSun" w:eastAsia="SimSun" w:cs="SimSun"/>
          <w:sz w:val="21"/>
          <w:szCs w:val="21"/>
          <w:spacing w:val="-1"/>
        </w:rPr>
        <w:t>对投标人据此作出的判断和决策负责。</w:t>
      </w:r>
    </w:p>
    <w:p>
      <w:pPr>
        <w:ind w:left="16"/>
        <w:spacing w:before="158" w:line="221" w:lineRule="auto"/>
        <w:rPr>
          <w:rFonts w:ascii="SimSun" w:hAnsi="SimSun" w:eastAsia="SimSun" w:cs="SimSun"/>
          <w:sz w:val="21"/>
          <w:szCs w:val="21"/>
        </w:rPr>
      </w:pPr>
      <w:r>
        <w:rPr>
          <w:rFonts w:ascii="SimSun" w:hAnsi="SimSun" w:eastAsia="SimSun" w:cs="SimSun"/>
          <w:sz w:val="21"/>
          <w:szCs w:val="21"/>
          <w:spacing w:val="-5"/>
        </w:rPr>
        <w:t>1.10</w:t>
      </w:r>
      <w:r>
        <w:rPr>
          <w:rFonts w:ascii="SimSun" w:hAnsi="SimSun" w:eastAsia="SimSun" w:cs="SimSun"/>
          <w:sz w:val="21"/>
          <w:szCs w:val="21"/>
          <w:spacing w:val="-41"/>
        </w:rPr>
        <w:t xml:space="preserve"> </w:t>
      </w:r>
      <w:r>
        <w:rPr>
          <w:rFonts w:ascii="SimSun" w:hAnsi="SimSun" w:eastAsia="SimSun" w:cs="SimSun"/>
          <w:sz w:val="21"/>
          <w:szCs w:val="21"/>
          <w:spacing w:val="-5"/>
        </w:rPr>
        <w:t>分包</w:t>
      </w:r>
    </w:p>
    <w:p>
      <w:pPr>
        <w:ind w:left="26" w:right="2" w:firstLine="396"/>
        <w:spacing w:before="156" w:line="348" w:lineRule="auto"/>
        <w:rPr>
          <w:rFonts w:ascii="SimSun" w:hAnsi="SimSun" w:eastAsia="SimSun" w:cs="SimSun"/>
          <w:sz w:val="21"/>
          <w:szCs w:val="21"/>
        </w:rPr>
      </w:pPr>
      <w:r>
        <w:rPr>
          <w:rFonts w:ascii="SimSun" w:hAnsi="SimSun" w:eastAsia="SimSun" w:cs="SimSun"/>
          <w:sz w:val="21"/>
          <w:szCs w:val="21"/>
          <w:spacing w:val="-1"/>
        </w:rPr>
        <w:t>投标人拟在中标后将中标项目的部分非主体、非关键性工作进行分包的，应符合投标人须知前附表规定的分包</w:t>
      </w:r>
      <w:r>
        <w:rPr>
          <w:rFonts w:ascii="SimSun" w:hAnsi="SimSun" w:eastAsia="SimSun" w:cs="SimSun"/>
          <w:sz w:val="21"/>
          <w:szCs w:val="21"/>
          <w:spacing w:val="6"/>
        </w:rPr>
        <w:t xml:space="preserve"> </w:t>
      </w:r>
      <w:r>
        <w:rPr>
          <w:rFonts w:ascii="SimSun" w:hAnsi="SimSun" w:eastAsia="SimSun" w:cs="SimSun"/>
          <w:sz w:val="21"/>
          <w:szCs w:val="21"/>
          <w:spacing w:val="-2"/>
        </w:rPr>
        <w:t>内容、分包金额和接受分包的第三人资质要求等限制性条件。</w:t>
      </w:r>
    </w:p>
    <w:p>
      <w:pPr>
        <w:ind w:left="10"/>
        <w:spacing w:before="27" w:line="221" w:lineRule="auto"/>
        <w:rPr>
          <w:rFonts w:ascii="SimSun" w:hAnsi="SimSun" w:eastAsia="SimSun" w:cs="SimSun"/>
          <w:sz w:val="21"/>
          <w:szCs w:val="21"/>
        </w:rPr>
      </w:pPr>
      <w:r>
        <w:rPr>
          <w:rFonts w:ascii="Calibri" w:hAnsi="Calibri" w:eastAsia="Calibri" w:cs="Calibri"/>
          <w:sz w:val="21"/>
          <w:szCs w:val="21"/>
          <w:spacing w:val="-4"/>
        </w:rPr>
        <w:t>1.11</w:t>
      </w:r>
      <w:r>
        <w:rPr>
          <w:rFonts w:ascii="Calibri" w:hAnsi="Calibri" w:eastAsia="Calibri" w:cs="Calibri"/>
          <w:sz w:val="21"/>
          <w:szCs w:val="21"/>
          <w:spacing w:val="10"/>
        </w:rPr>
        <w:t xml:space="preserve">  </w:t>
      </w:r>
      <w:r>
        <w:rPr>
          <w:rFonts w:ascii="SimSun" w:hAnsi="SimSun" w:eastAsia="SimSun" w:cs="SimSun"/>
          <w:sz w:val="21"/>
          <w:szCs w:val="21"/>
          <w:spacing w:val="-4"/>
        </w:rPr>
        <w:t>偏离</w:t>
      </w:r>
    </w:p>
    <w:p>
      <w:pPr>
        <w:ind w:left="425"/>
        <w:spacing w:before="157" w:line="219" w:lineRule="auto"/>
        <w:rPr>
          <w:rFonts w:ascii="SimSun" w:hAnsi="SimSun" w:eastAsia="SimSun" w:cs="SimSun"/>
          <w:sz w:val="21"/>
          <w:szCs w:val="21"/>
        </w:rPr>
      </w:pPr>
      <w:r>
        <w:rPr>
          <w:rFonts w:ascii="SimSun" w:hAnsi="SimSun" w:eastAsia="SimSun" w:cs="SimSun"/>
          <w:sz w:val="21"/>
          <w:szCs w:val="21"/>
          <w:b/>
          <w:bCs/>
          <w:spacing w:val="-1"/>
        </w:rPr>
        <w:t>投标人须知前附表</w:t>
      </w:r>
      <w:r>
        <w:rPr>
          <w:rFonts w:ascii="SimSun" w:hAnsi="SimSun" w:eastAsia="SimSun" w:cs="SimSun"/>
          <w:sz w:val="21"/>
          <w:szCs w:val="21"/>
          <w:spacing w:val="-1"/>
        </w:rPr>
        <w:t>允许投标文件偏离招标文件某些要求的，偏离应当符合招标文件规定的偏离范围和幅度。</w:t>
      </w:r>
    </w:p>
    <w:p>
      <w:pPr>
        <w:spacing w:line="219" w:lineRule="auto"/>
        <w:sectPr>
          <w:footerReference w:type="default" r:id="rId28"/>
          <w:pgSz w:w="11907" w:h="16839"/>
          <w:pgMar w:top="400" w:right="713" w:bottom="1234" w:left="727" w:header="0" w:footer="1070" w:gutter="0"/>
        </w:sectPr>
        <w:rPr>
          <w:rFonts w:ascii="SimSun" w:hAnsi="SimSun" w:eastAsia="SimSun" w:cs="SimSun"/>
          <w:sz w:val="21"/>
          <w:szCs w:val="21"/>
        </w:rPr>
      </w:pPr>
    </w:p>
    <w:p>
      <w:pPr>
        <w:pStyle w:val="BodyText"/>
        <w:spacing w:line="306" w:lineRule="auto"/>
        <w:rPr/>
      </w:pPr>
      <w:r/>
    </w:p>
    <w:p>
      <w:pPr>
        <w:pStyle w:val="BodyText"/>
        <w:spacing w:line="307" w:lineRule="auto"/>
        <w:rPr/>
      </w:pPr>
      <w:r/>
    </w:p>
    <w:p>
      <w:pPr>
        <w:ind w:left="15"/>
        <w:spacing w:before="101" w:line="224" w:lineRule="auto"/>
        <w:outlineLvl w:val="1"/>
        <w:rPr>
          <w:rFonts w:ascii="SimHei" w:hAnsi="SimHei" w:eastAsia="SimHei" w:cs="SimHei"/>
          <w:sz w:val="31"/>
          <w:szCs w:val="31"/>
        </w:rPr>
      </w:pPr>
      <w:bookmarkStart w:name="bookmark26" w:id="70"/>
      <w:bookmarkEnd w:id="70"/>
      <w:bookmarkStart w:name="bookmark25" w:id="71"/>
      <w:bookmarkEnd w:id="71"/>
      <w:r>
        <w:rPr>
          <w:rFonts w:ascii="SimHei" w:hAnsi="SimHei" w:eastAsia="SimHei" w:cs="SimHei"/>
          <w:sz w:val="31"/>
          <w:szCs w:val="31"/>
          <w:spacing w:val="6"/>
        </w:rPr>
        <w:t>2.</w:t>
      </w:r>
      <w:r>
        <w:rPr>
          <w:rFonts w:ascii="SimHei" w:hAnsi="SimHei" w:eastAsia="SimHei" w:cs="SimHei"/>
          <w:sz w:val="31"/>
          <w:szCs w:val="31"/>
          <w:spacing w:val="6"/>
        </w:rPr>
        <w:t xml:space="preserve"> </w:t>
      </w:r>
      <w:r>
        <w:rPr>
          <w:rFonts w:ascii="SimHei" w:hAnsi="SimHei" w:eastAsia="SimHei" w:cs="SimHei"/>
          <w:sz w:val="31"/>
          <w:szCs w:val="31"/>
          <w:spacing w:val="6"/>
        </w:rPr>
        <w:t>招标文件</w:t>
      </w:r>
    </w:p>
    <w:p>
      <w:pPr>
        <w:pStyle w:val="BodyText"/>
        <w:spacing w:line="279" w:lineRule="auto"/>
        <w:rPr/>
      </w:pPr>
      <w:r/>
    </w:p>
    <w:p>
      <w:pPr>
        <w:ind w:left="17" w:right="8419"/>
        <w:spacing w:before="69" w:line="345" w:lineRule="auto"/>
        <w:jc w:val="right"/>
        <w:rPr>
          <w:rFonts w:ascii="SimSun" w:hAnsi="SimSun" w:eastAsia="SimSun" w:cs="SimSun"/>
          <w:sz w:val="21"/>
          <w:szCs w:val="21"/>
        </w:rPr>
      </w:pPr>
      <w:r>
        <w:rPr>
          <w:rFonts w:ascii="Calibri" w:hAnsi="Calibri" w:eastAsia="Calibri" w:cs="Calibri"/>
          <w:sz w:val="21"/>
          <w:szCs w:val="21"/>
          <w:spacing w:val="-2"/>
        </w:rPr>
        <w:t>2.1</w:t>
      </w:r>
      <w:r>
        <w:rPr>
          <w:rFonts w:ascii="Calibri" w:hAnsi="Calibri" w:eastAsia="Calibri" w:cs="Calibri"/>
          <w:sz w:val="21"/>
          <w:szCs w:val="21"/>
          <w:spacing w:val="9"/>
        </w:rPr>
        <w:t xml:space="preserve">  </w:t>
      </w:r>
      <w:r>
        <w:rPr>
          <w:rFonts w:ascii="SimSun" w:hAnsi="SimSun" w:eastAsia="SimSun" w:cs="SimSun"/>
          <w:sz w:val="21"/>
          <w:szCs w:val="21"/>
          <w:spacing w:val="-2"/>
        </w:rPr>
        <w:t>招标文件的组成</w:t>
      </w:r>
      <w:r>
        <w:rPr>
          <w:rFonts w:ascii="SimSun" w:hAnsi="SimSun" w:eastAsia="SimSun" w:cs="SimSun"/>
          <w:sz w:val="21"/>
          <w:szCs w:val="21"/>
        </w:rPr>
        <w:t xml:space="preserve">   </w:t>
      </w:r>
      <w:r>
        <w:rPr>
          <w:rFonts w:ascii="SimSun" w:hAnsi="SimSun" w:eastAsia="SimSun" w:cs="SimSun"/>
          <w:sz w:val="21"/>
          <w:szCs w:val="21"/>
          <w:spacing w:val="-1"/>
        </w:rPr>
        <w:t>本招标文件包括：</w:t>
      </w:r>
    </w:p>
    <w:p>
      <w:pPr>
        <w:ind w:left="471"/>
        <w:spacing w:before="31" w:line="219" w:lineRule="auto"/>
        <w:rPr>
          <w:rFonts w:ascii="SimSun" w:hAnsi="SimSun" w:eastAsia="SimSun" w:cs="SimSun"/>
          <w:sz w:val="21"/>
          <w:szCs w:val="21"/>
        </w:rPr>
      </w:pPr>
      <w:r>
        <w:rPr>
          <w:rFonts w:ascii="SimSun" w:hAnsi="SimSun" w:eastAsia="SimSun" w:cs="SimSun"/>
          <w:sz w:val="21"/>
          <w:szCs w:val="21"/>
          <w:spacing w:val="-10"/>
        </w:rPr>
        <w:t>(1)</w:t>
      </w:r>
      <w:r>
        <w:rPr>
          <w:rFonts w:ascii="SimSun" w:hAnsi="SimSun" w:eastAsia="SimSun" w:cs="SimSun"/>
          <w:sz w:val="21"/>
          <w:szCs w:val="21"/>
          <w:spacing w:val="12"/>
        </w:rPr>
        <w:t xml:space="preserve"> </w:t>
      </w:r>
      <w:r>
        <w:rPr>
          <w:rFonts w:ascii="SimSun" w:hAnsi="SimSun" w:eastAsia="SimSun" w:cs="SimSun"/>
          <w:sz w:val="21"/>
          <w:szCs w:val="21"/>
          <w:spacing w:val="-10"/>
        </w:rPr>
        <w:t>招标公告；</w:t>
      </w:r>
    </w:p>
    <w:p>
      <w:pPr>
        <w:ind w:left="471"/>
        <w:spacing w:before="159" w:line="221" w:lineRule="auto"/>
        <w:rPr>
          <w:rFonts w:ascii="SimSun" w:hAnsi="SimSun" w:eastAsia="SimSun" w:cs="SimSun"/>
          <w:sz w:val="21"/>
          <w:szCs w:val="21"/>
        </w:rPr>
      </w:pPr>
      <w:r>
        <w:rPr>
          <w:rFonts w:ascii="SimSun" w:hAnsi="SimSun" w:eastAsia="SimSun" w:cs="SimSun"/>
          <w:sz w:val="21"/>
          <w:szCs w:val="21"/>
          <w:spacing w:val="-5"/>
        </w:rPr>
        <w:t>(2) 投标人须知；</w:t>
      </w:r>
    </w:p>
    <w:p>
      <w:pPr>
        <w:ind w:left="471"/>
        <w:spacing w:before="155" w:line="221" w:lineRule="auto"/>
        <w:rPr>
          <w:rFonts w:ascii="SimSun" w:hAnsi="SimSun" w:eastAsia="SimSun" w:cs="SimSun"/>
          <w:sz w:val="21"/>
          <w:szCs w:val="21"/>
        </w:rPr>
      </w:pPr>
      <w:r>
        <w:rPr>
          <w:rFonts w:ascii="SimSun" w:hAnsi="SimSun" w:eastAsia="SimSun" w:cs="SimSun"/>
          <w:sz w:val="21"/>
          <w:szCs w:val="21"/>
          <w:spacing w:val="-8"/>
        </w:rPr>
        <w:t>(3) 评标办法；</w:t>
      </w:r>
    </w:p>
    <w:p>
      <w:pPr>
        <w:ind w:left="471"/>
        <w:spacing w:before="159" w:line="221" w:lineRule="auto"/>
        <w:rPr>
          <w:rFonts w:ascii="SimSun" w:hAnsi="SimSun" w:eastAsia="SimSun" w:cs="SimSun"/>
          <w:sz w:val="21"/>
          <w:szCs w:val="21"/>
        </w:rPr>
      </w:pPr>
      <w:r>
        <w:rPr>
          <w:rFonts w:ascii="SimSun" w:hAnsi="SimSun" w:eastAsia="SimSun" w:cs="SimSun"/>
          <w:sz w:val="21"/>
          <w:szCs w:val="21"/>
          <w:spacing w:val="-4"/>
        </w:rPr>
        <w:t>(4) 合同条款及格式；</w:t>
      </w:r>
    </w:p>
    <w:p>
      <w:pPr>
        <w:ind w:left="471"/>
        <w:spacing w:before="157" w:line="221" w:lineRule="auto"/>
        <w:rPr>
          <w:rFonts w:ascii="SimSun" w:hAnsi="SimSun" w:eastAsia="SimSun" w:cs="SimSun"/>
          <w:sz w:val="21"/>
          <w:szCs w:val="21"/>
        </w:rPr>
      </w:pPr>
      <w:r>
        <w:rPr>
          <w:rFonts w:ascii="SimSun" w:hAnsi="SimSun" w:eastAsia="SimSun" w:cs="SimSun"/>
          <w:sz w:val="21"/>
          <w:szCs w:val="21"/>
          <w:spacing w:val="-5"/>
        </w:rPr>
        <w:t>(5) 工程量清单；</w:t>
      </w:r>
    </w:p>
    <w:p>
      <w:pPr>
        <w:ind w:left="471"/>
        <w:spacing w:before="156" w:line="222" w:lineRule="auto"/>
        <w:rPr>
          <w:rFonts w:ascii="SimSun" w:hAnsi="SimSun" w:eastAsia="SimSun" w:cs="SimSun"/>
          <w:sz w:val="21"/>
          <w:szCs w:val="21"/>
        </w:rPr>
      </w:pPr>
      <w:r>
        <w:rPr>
          <w:rFonts w:ascii="SimSun" w:hAnsi="SimSun" w:eastAsia="SimSun" w:cs="SimSun"/>
          <w:sz w:val="21"/>
          <w:szCs w:val="21"/>
          <w:spacing w:val="-16"/>
        </w:rPr>
        <w:t>(6)</w:t>
      </w:r>
      <w:r>
        <w:rPr>
          <w:rFonts w:ascii="SimSun" w:hAnsi="SimSun" w:eastAsia="SimSun" w:cs="SimSun"/>
          <w:sz w:val="21"/>
          <w:szCs w:val="21"/>
          <w:spacing w:val="28"/>
        </w:rPr>
        <w:t xml:space="preserve"> </w:t>
      </w:r>
      <w:r>
        <w:rPr>
          <w:rFonts w:ascii="SimSun" w:hAnsi="SimSun" w:eastAsia="SimSun" w:cs="SimSun"/>
          <w:sz w:val="21"/>
          <w:szCs w:val="21"/>
          <w:spacing w:val="-16"/>
        </w:rPr>
        <w:t>图纸；</w:t>
      </w:r>
    </w:p>
    <w:p>
      <w:pPr>
        <w:ind w:left="471"/>
        <w:spacing w:before="155" w:line="221" w:lineRule="auto"/>
        <w:rPr>
          <w:rFonts w:ascii="SimSun" w:hAnsi="SimSun" w:eastAsia="SimSun" w:cs="SimSun"/>
          <w:sz w:val="21"/>
          <w:szCs w:val="21"/>
        </w:rPr>
      </w:pPr>
      <w:r>
        <w:rPr>
          <w:rFonts w:ascii="SimSun" w:hAnsi="SimSun" w:eastAsia="SimSun" w:cs="SimSun"/>
          <w:sz w:val="21"/>
          <w:szCs w:val="21"/>
          <w:spacing w:val="-4"/>
        </w:rPr>
        <w:t>(7) 技术标准和要求；</w:t>
      </w:r>
    </w:p>
    <w:p>
      <w:pPr>
        <w:ind w:left="471"/>
        <w:spacing w:before="158" w:line="221" w:lineRule="auto"/>
        <w:rPr>
          <w:rFonts w:ascii="SimSun" w:hAnsi="SimSun" w:eastAsia="SimSun" w:cs="SimSun"/>
          <w:sz w:val="21"/>
          <w:szCs w:val="21"/>
        </w:rPr>
      </w:pPr>
      <w:r>
        <w:rPr>
          <w:rFonts w:ascii="SimSun" w:hAnsi="SimSun" w:eastAsia="SimSun" w:cs="SimSun"/>
          <w:sz w:val="21"/>
          <w:szCs w:val="21"/>
          <w:spacing w:val="-7"/>
        </w:rPr>
        <w:t>(8) 投标文件格式；</w:t>
      </w:r>
    </w:p>
    <w:p>
      <w:pPr>
        <w:ind w:left="471"/>
        <w:spacing w:before="159" w:line="220" w:lineRule="auto"/>
        <w:rPr>
          <w:rFonts w:ascii="SimSun" w:hAnsi="SimSun" w:eastAsia="SimSun" w:cs="SimSun"/>
          <w:sz w:val="21"/>
          <w:szCs w:val="21"/>
        </w:rPr>
      </w:pPr>
      <w:r>
        <w:rPr>
          <w:rFonts w:ascii="SimSun" w:hAnsi="SimSun" w:eastAsia="SimSun" w:cs="SimSun"/>
          <w:sz w:val="21"/>
          <w:szCs w:val="21"/>
          <w:spacing w:val="-4"/>
        </w:rPr>
        <w:t>(9) 投标人须知前附表规定的其他材料：</w:t>
      </w:r>
    </w:p>
    <w:p>
      <w:pPr>
        <w:ind w:left="434"/>
        <w:spacing w:before="158" w:line="220" w:lineRule="auto"/>
        <w:rPr>
          <w:rFonts w:ascii="SimSun" w:hAnsi="SimSun" w:eastAsia="SimSun" w:cs="SimSun"/>
          <w:sz w:val="21"/>
          <w:szCs w:val="21"/>
        </w:rPr>
      </w:pPr>
      <w:r>
        <w:rPr>
          <w:rFonts w:ascii="SimSun" w:hAnsi="SimSun" w:eastAsia="SimSun" w:cs="SimSun"/>
          <w:sz w:val="21"/>
          <w:szCs w:val="21"/>
          <w:spacing w:val="-1"/>
        </w:rPr>
        <w:t>根据本章第</w:t>
      </w:r>
      <w:r>
        <w:rPr>
          <w:rFonts w:ascii="SimSun" w:hAnsi="SimSun" w:eastAsia="SimSun" w:cs="SimSun"/>
          <w:sz w:val="21"/>
          <w:szCs w:val="21"/>
          <w:spacing w:val="-28"/>
        </w:rPr>
        <w:t xml:space="preserve"> </w:t>
      </w:r>
      <w:r>
        <w:rPr>
          <w:rFonts w:ascii="SimSun" w:hAnsi="SimSun" w:eastAsia="SimSun" w:cs="SimSun"/>
          <w:sz w:val="21"/>
          <w:szCs w:val="21"/>
          <w:spacing w:val="-1"/>
        </w:rPr>
        <w:t>1.10</w:t>
      </w:r>
      <w:r>
        <w:rPr>
          <w:rFonts w:ascii="SimSun" w:hAnsi="SimSun" w:eastAsia="SimSun" w:cs="SimSun"/>
          <w:sz w:val="21"/>
          <w:szCs w:val="21"/>
          <w:spacing w:val="-43"/>
        </w:rPr>
        <w:t xml:space="preserve"> </w:t>
      </w:r>
      <w:r>
        <w:rPr>
          <w:rFonts w:ascii="SimSun" w:hAnsi="SimSun" w:eastAsia="SimSun" w:cs="SimSun"/>
          <w:sz w:val="21"/>
          <w:szCs w:val="21"/>
          <w:spacing w:val="-1"/>
        </w:rPr>
        <w:t>款第</w:t>
      </w:r>
      <w:r>
        <w:rPr>
          <w:rFonts w:ascii="SimSun" w:hAnsi="SimSun" w:eastAsia="SimSun" w:cs="SimSun"/>
          <w:sz w:val="21"/>
          <w:szCs w:val="21"/>
          <w:spacing w:val="-41"/>
        </w:rPr>
        <w:t xml:space="preserve"> </w:t>
      </w:r>
      <w:r>
        <w:rPr>
          <w:rFonts w:ascii="SimSun" w:hAnsi="SimSun" w:eastAsia="SimSun" w:cs="SimSun"/>
          <w:sz w:val="21"/>
          <w:szCs w:val="21"/>
          <w:spacing w:val="-1"/>
        </w:rPr>
        <w:t>2.2</w:t>
      </w:r>
      <w:r>
        <w:rPr>
          <w:rFonts w:ascii="SimSun" w:hAnsi="SimSun" w:eastAsia="SimSun" w:cs="SimSun"/>
          <w:sz w:val="21"/>
          <w:szCs w:val="21"/>
          <w:spacing w:val="-46"/>
        </w:rPr>
        <w:t xml:space="preserve"> </w:t>
      </w:r>
      <w:r>
        <w:rPr>
          <w:rFonts w:ascii="SimSun" w:hAnsi="SimSun" w:eastAsia="SimSun" w:cs="SimSun"/>
          <w:sz w:val="21"/>
          <w:szCs w:val="21"/>
          <w:spacing w:val="-1"/>
        </w:rPr>
        <w:t>款和第</w:t>
      </w:r>
      <w:r>
        <w:rPr>
          <w:rFonts w:ascii="SimSun" w:hAnsi="SimSun" w:eastAsia="SimSun" w:cs="SimSun"/>
          <w:sz w:val="21"/>
          <w:szCs w:val="21"/>
          <w:spacing w:val="-41"/>
        </w:rPr>
        <w:t xml:space="preserve"> </w:t>
      </w:r>
      <w:r>
        <w:rPr>
          <w:rFonts w:ascii="SimSun" w:hAnsi="SimSun" w:eastAsia="SimSun" w:cs="SimSun"/>
          <w:sz w:val="21"/>
          <w:szCs w:val="21"/>
          <w:spacing w:val="-1"/>
        </w:rPr>
        <w:t>2.3</w:t>
      </w:r>
      <w:r>
        <w:rPr>
          <w:rFonts w:ascii="SimSun" w:hAnsi="SimSun" w:eastAsia="SimSun" w:cs="SimSun"/>
          <w:sz w:val="21"/>
          <w:szCs w:val="21"/>
          <w:spacing w:val="-45"/>
        </w:rPr>
        <w:t xml:space="preserve"> </w:t>
      </w:r>
      <w:r>
        <w:rPr>
          <w:rFonts w:ascii="SimSun" w:hAnsi="SimSun" w:eastAsia="SimSun" w:cs="SimSun"/>
          <w:sz w:val="21"/>
          <w:szCs w:val="21"/>
          <w:spacing w:val="-1"/>
        </w:rPr>
        <w:t>款</w:t>
      </w:r>
      <w:r>
        <w:rPr>
          <w:rFonts w:ascii="SimSun" w:hAnsi="SimSun" w:eastAsia="SimSun" w:cs="SimSun"/>
          <w:sz w:val="21"/>
          <w:szCs w:val="21"/>
          <w:spacing w:val="-2"/>
        </w:rPr>
        <w:t>对招标文件所作的澄清、修改，构成招标文件的组成部分。</w:t>
      </w:r>
    </w:p>
    <w:p>
      <w:pPr>
        <w:ind w:left="51" w:right="2" w:firstLine="385"/>
        <w:spacing w:before="158" w:line="345" w:lineRule="auto"/>
        <w:rPr>
          <w:rFonts w:ascii="SimSun" w:hAnsi="SimSun" w:eastAsia="SimSun" w:cs="SimSun"/>
          <w:sz w:val="21"/>
          <w:szCs w:val="21"/>
        </w:rPr>
      </w:pPr>
      <w:r>
        <w:rPr>
          <w:rFonts w:ascii="SimSun" w:hAnsi="SimSun" w:eastAsia="SimSun" w:cs="SimSun"/>
          <w:sz w:val="21"/>
          <w:szCs w:val="21"/>
          <w:spacing w:val="-1"/>
        </w:rPr>
        <w:t>投标人在投标截止时间前，应通过“唐河县公共资源交易中心网”随时查看有关该工程招标文件的澄清、修改</w:t>
      </w:r>
      <w:r>
        <w:rPr>
          <w:rFonts w:ascii="SimSun" w:hAnsi="SimSun" w:eastAsia="SimSun" w:cs="SimSun"/>
          <w:sz w:val="21"/>
          <w:szCs w:val="21"/>
          <w:spacing w:val="7"/>
        </w:rPr>
        <w:t xml:space="preserve"> </w:t>
      </w:r>
      <w:r>
        <w:rPr>
          <w:rFonts w:ascii="SimSun" w:hAnsi="SimSun" w:eastAsia="SimSun" w:cs="SimSun"/>
          <w:sz w:val="21"/>
          <w:szCs w:val="21"/>
          <w:spacing w:val="-1"/>
        </w:rPr>
        <w:t>(招标答疑、补遗文件)公示等内容。否则，其风险应由投</w:t>
      </w:r>
      <w:r>
        <w:rPr>
          <w:rFonts w:ascii="SimSun" w:hAnsi="SimSun" w:eastAsia="SimSun" w:cs="SimSun"/>
          <w:sz w:val="21"/>
          <w:szCs w:val="21"/>
          <w:spacing w:val="-2"/>
        </w:rPr>
        <w:t>标人自行承担。</w:t>
      </w:r>
    </w:p>
    <w:p>
      <w:pPr>
        <w:ind w:left="14" w:firstLine="422"/>
        <w:spacing w:before="33" w:line="352" w:lineRule="auto"/>
        <w:rPr>
          <w:rFonts w:ascii="SimSun" w:hAnsi="SimSun" w:eastAsia="SimSun" w:cs="SimSun"/>
          <w:sz w:val="21"/>
          <w:szCs w:val="21"/>
        </w:rPr>
      </w:pPr>
      <w:r>
        <w:rPr>
          <w:rFonts w:ascii="SimSun" w:hAnsi="SimSun" w:eastAsia="SimSun" w:cs="SimSun"/>
          <w:sz w:val="21"/>
          <w:szCs w:val="21"/>
          <w:spacing w:val="-1"/>
        </w:rPr>
        <w:t>投标人从“唐河县公共资源交易中心网”下载招标文件后，应仔细阅读招标文件及附件的全部内容，招标文件</w:t>
      </w:r>
      <w:r>
        <w:rPr>
          <w:rFonts w:ascii="SimSun" w:hAnsi="SimSun" w:eastAsia="SimSun" w:cs="SimSun"/>
          <w:sz w:val="21"/>
          <w:szCs w:val="21"/>
          <w:spacing w:val="7"/>
        </w:rPr>
        <w:t xml:space="preserve"> </w:t>
      </w:r>
      <w:r>
        <w:rPr>
          <w:rFonts w:ascii="SimSun" w:hAnsi="SimSun" w:eastAsia="SimSun" w:cs="SimSun"/>
          <w:sz w:val="21"/>
          <w:szCs w:val="21"/>
          <w:spacing w:val="-1"/>
        </w:rPr>
        <w:t>与附件具有同等效力。投标人同时应认真审阅招标文件中所有的事项、条款、格式和标准要求等，如果投标人的投</w:t>
      </w:r>
      <w:r>
        <w:rPr>
          <w:rFonts w:ascii="SimSun" w:hAnsi="SimSun" w:eastAsia="SimSun" w:cs="SimSun"/>
          <w:sz w:val="21"/>
          <w:szCs w:val="21"/>
          <w:spacing w:val="11"/>
        </w:rPr>
        <w:t xml:space="preserve"> </w:t>
      </w:r>
      <w:r>
        <w:rPr>
          <w:rFonts w:ascii="SimSun" w:hAnsi="SimSun" w:eastAsia="SimSun" w:cs="SimSun"/>
          <w:sz w:val="21"/>
          <w:szCs w:val="21"/>
          <w:spacing w:val="-1"/>
        </w:rPr>
        <w:t>标文件没有按照招标文件要求提交全部资料或者投标文件没有对招标文件做出实质性响应，其风险应由投标人自行</w:t>
      </w:r>
      <w:r>
        <w:rPr>
          <w:rFonts w:ascii="SimSun" w:hAnsi="SimSun" w:eastAsia="SimSun" w:cs="SimSun"/>
          <w:sz w:val="21"/>
          <w:szCs w:val="21"/>
          <w:spacing w:val="13"/>
        </w:rPr>
        <w:t xml:space="preserve"> </w:t>
      </w:r>
      <w:r>
        <w:rPr>
          <w:rFonts w:ascii="SimSun" w:hAnsi="SimSun" w:eastAsia="SimSun" w:cs="SimSun"/>
          <w:sz w:val="21"/>
          <w:szCs w:val="21"/>
          <w:spacing w:val="-8"/>
        </w:rPr>
        <w:t>承担。</w:t>
      </w:r>
    </w:p>
    <w:p>
      <w:pPr>
        <w:ind w:left="17"/>
        <w:spacing w:before="30" w:line="221" w:lineRule="auto"/>
        <w:rPr>
          <w:rFonts w:ascii="SimSun" w:hAnsi="SimSun" w:eastAsia="SimSun" w:cs="SimSun"/>
          <w:sz w:val="21"/>
          <w:szCs w:val="21"/>
        </w:rPr>
      </w:pPr>
      <w:r>
        <w:rPr>
          <w:rFonts w:ascii="Calibri" w:hAnsi="Calibri" w:eastAsia="Calibri" w:cs="Calibri"/>
          <w:sz w:val="21"/>
          <w:szCs w:val="21"/>
        </w:rPr>
        <w:t>2.2  </w:t>
      </w:r>
      <w:r>
        <w:rPr>
          <w:rFonts w:ascii="SimSun" w:hAnsi="SimSun" w:eastAsia="SimSun" w:cs="SimSun"/>
          <w:sz w:val="21"/>
          <w:szCs w:val="21"/>
        </w:rPr>
        <w:t>招标文件的澄清与修改</w:t>
      </w:r>
    </w:p>
    <w:p>
      <w:pPr>
        <w:ind w:left="13" w:right="9" w:firstLine="3"/>
        <w:spacing w:before="159" w:line="290" w:lineRule="auto"/>
        <w:rPr>
          <w:rFonts w:ascii="SimSun" w:hAnsi="SimSun" w:eastAsia="SimSun" w:cs="SimSun"/>
          <w:sz w:val="21"/>
          <w:szCs w:val="21"/>
        </w:rPr>
      </w:pPr>
      <w:r>
        <w:rPr>
          <w:rFonts w:ascii="SimSun" w:hAnsi="SimSun" w:eastAsia="SimSun" w:cs="SimSun"/>
          <w:sz w:val="21"/>
          <w:szCs w:val="21"/>
        </w:rPr>
        <w:t>2.2.1</w:t>
      </w:r>
      <w:r>
        <w:rPr>
          <w:rFonts w:ascii="SimSun" w:hAnsi="SimSun" w:eastAsia="SimSun" w:cs="SimSun"/>
          <w:sz w:val="21"/>
          <w:szCs w:val="21"/>
          <w:spacing w:val="-22"/>
        </w:rPr>
        <w:t xml:space="preserve"> </w:t>
      </w:r>
      <w:r>
        <w:rPr>
          <w:rFonts w:ascii="SimSun" w:hAnsi="SimSun" w:eastAsia="SimSun" w:cs="SimSun"/>
          <w:sz w:val="21"/>
          <w:szCs w:val="21"/>
        </w:rPr>
        <w:t>投标人从“唐河县公共资源交易中心网”下载招</w:t>
      </w:r>
      <w:r>
        <w:rPr>
          <w:rFonts w:ascii="SimSun" w:hAnsi="SimSun" w:eastAsia="SimSun" w:cs="SimSun"/>
          <w:sz w:val="21"/>
          <w:szCs w:val="21"/>
          <w:spacing w:val="-1"/>
        </w:rPr>
        <w:t>标文件后，应仔细阅读招标文件的全部内容。如有疑问，应</w:t>
      </w:r>
      <w:r>
        <w:rPr>
          <w:rFonts w:ascii="SimSun" w:hAnsi="SimSun" w:eastAsia="SimSun" w:cs="SimSun"/>
          <w:sz w:val="21"/>
          <w:szCs w:val="21"/>
        </w:rPr>
        <w:t xml:space="preserve"> </w:t>
      </w:r>
      <w:r>
        <w:rPr>
          <w:rFonts w:ascii="SimSun" w:hAnsi="SimSun" w:eastAsia="SimSun" w:cs="SimSun"/>
          <w:sz w:val="21"/>
          <w:szCs w:val="21"/>
          <w:spacing w:val="-1"/>
        </w:rPr>
        <w:t>及时向招标人提出，以便澄清。</w:t>
      </w:r>
    </w:p>
    <w:p>
      <w:pPr>
        <w:ind w:firstLine="16"/>
        <w:spacing w:before="156" w:line="313" w:lineRule="auto"/>
        <w:rPr>
          <w:rFonts w:ascii="SimSun" w:hAnsi="SimSun" w:eastAsia="SimSun" w:cs="SimSun"/>
          <w:sz w:val="21"/>
          <w:szCs w:val="21"/>
        </w:rPr>
      </w:pPr>
      <w:r>
        <w:rPr>
          <w:rFonts w:ascii="SimSun" w:hAnsi="SimSun" w:eastAsia="SimSun" w:cs="SimSun"/>
          <w:sz w:val="21"/>
          <w:szCs w:val="21"/>
          <w:spacing w:val="-1"/>
        </w:rPr>
        <w:t>2.2.2 招标人不集中组织答疑，实行网上提疑和答疑。投标人若对招标文件有疑问，需要招标人予以澄清，应登录</w:t>
      </w:r>
      <w:r>
        <w:rPr>
          <w:rFonts w:ascii="SimSun" w:hAnsi="SimSun" w:eastAsia="SimSun" w:cs="SimSun"/>
          <w:sz w:val="21"/>
          <w:szCs w:val="21"/>
          <w:spacing w:val="14"/>
        </w:rPr>
        <w:t xml:space="preserve"> </w:t>
      </w:r>
      <w:r>
        <w:rPr>
          <w:rFonts w:ascii="SimSun" w:hAnsi="SimSun" w:eastAsia="SimSun" w:cs="SimSun"/>
          <w:sz w:val="21"/>
          <w:szCs w:val="21"/>
          <w:spacing w:val="-1"/>
        </w:rPr>
        <w:t>“唐河县公共资源交易中心网”以不署名的形式提出。按</w:t>
      </w:r>
      <w:r>
        <w:rPr>
          <w:rFonts w:ascii="SimSun" w:hAnsi="SimSun" w:eastAsia="SimSun" w:cs="SimSun"/>
          <w:sz w:val="21"/>
          <w:szCs w:val="21"/>
          <w:b/>
          <w:bCs/>
          <w:spacing w:val="-1"/>
        </w:rPr>
        <w:t>投标人须知前附表</w:t>
      </w:r>
      <w:r>
        <w:rPr>
          <w:rFonts w:ascii="SimSun" w:hAnsi="SimSun" w:eastAsia="SimSun" w:cs="SimSun"/>
          <w:sz w:val="21"/>
          <w:szCs w:val="21"/>
          <w:spacing w:val="-1"/>
        </w:rPr>
        <w:t>规定时限前提疑。详见《唐河县公共资</w:t>
      </w:r>
      <w:r>
        <w:rPr>
          <w:rFonts w:ascii="SimSun" w:hAnsi="SimSun" w:eastAsia="SimSun" w:cs="SimSun"/>
          <w:sz w:val="21"/>
          <w:szCs w:val="21"/>
          <w:spacing w:val="8"/>
        </w:rPr>
        <w:t xml:space="preserve"> </w:t>
      </w:r>
      <w:r>
        <w:rPr>
          <w:rFonts w:ascii="SimSun" w:hAnsi="SimSun" w:eastAsia="SimSun" w:cs="SimSun"/>
          <w:sz w:val="21"/>
          <w:szCs w:val="21"/>
          <w:spacing w:val="-6"/>
        </w:rPr>
        <w:t>源交易中心网上招投标系统操作手册》。</w:t>
      </w:r>
    </w:p>
    <w:p>
      <w:pPr>
        <w:ind w:left="15" w:firstLine="1"/>
        <w:spacing w:before="159" w:line="290" w:lineRule="auto"/>
        <w:rPr>
          <w:rFonts w:ascii="SimSun" w:hAnsi="SimSun" w:eastAsia="SimSun" w:cs="SimSun"/>
          <w:sz w:val="21"/>
          <w:szCs w:val="21"/>
        </w:rPr>
      </w:pPr>
      <w:r>
        <w:rPr>
          <w:rFonts w:ascii="SimSun" w:hAnsi="SimSun" w:eastAsia="SimSun" w:cs="SimSun"/>
          <w:sz w:val="21"/>
          <w:szCs w:val="21"/>
        </w:rPr>
        <w:t>2.2.3</w:t>
      </w:r>
      <w:r>
        <w:rPr>
          <w:rFonts w:ascii="SimSun" w:hAnsi="SimSun" w:eastAsia="SimSun" w:cs="SimSun"/>
          <w:sz w:val="21"/>
          <w:szCs w:val="21"/>
          <w:spacing w:val="-33"/>
        </w:rPr>
        <w:t xml:space="preserve"> </w:t>
      </w:r>
      <w:r>
        <w:rPr>
          <w:rFonts w:ascii="SimSun" w:hAnsi="SimSun" w:eastAsia="SimSun" w:cs="SimSun"/>
          <w:sz w:val="21"/>
          <w:szCs w:val="21"/>
        </w:rPr>
        <w:t>招标人将按</w:t>
      </w:r>
      <w:r>
        <w:rPr>
          <w:rFonts w:ascii="SimSun" w:hAnsi="SimSun" w:eastAsia="SimSun" w:cs="SimSun"/>
          <w:sz w:val="21"/>
          <w:szCs w:val="21"/>
          <w:b/>
          <w:bCs/>
        </w:rPr>
        <w:t>投标人须知前附表</w:t>
      </w:r>
      <w:r>
        <w:rPr>
          <w:rFonts w:ascii="SimSun" w:hAnsi="SimSun" w:eastAsia="SimSun" w:cs="SimSun"/>
          <w:sz w:val="21"/>
          <w:szCs w:val="21"/>
        </w:rPr>
        <w:t>规定时限前在网上解答招</w:t>
      </w:r>
      <w:r>
        <w:rPr>
          <w:rFonts w:ascii="SimSun" w:hAnsi="SimSun" w:eastAsia="SimSun" w:cs="SimSun"/>
          <w:sz w:val="21"/>
          <w:szCs w:val="21"/>
          <w:spacing w:val="-1"/>
        </w:rPr>
        <w:t>标文件的疑问，并形成招标文件的澄清答疑文件。招</w:t>
      </w:r>
      <w:r>
        <w:rPr>
          <w:rFonts w:ascii="SimSun" w:hAnsi="SimSun" w:eastAsia="SimSun" w:cs="SimSun"/>
          <w:sz w:val="21"/>
          <w:szCs w:val="21"/>
        </w:rPr>
        <w:t xml:space="preserve"> </w:t>
      </w:r>
      <w:r>
        <w:rPr>
          <w:rFonts w:ascii="SimSun" w:hAnsi="SimSun" w:eastAsia="SimSun" w:cs="SimSun"/>
          <w:sz w:val="21"/>
          <w:szCs w:val="21"/>
        </w:rPr>
        <w:t>标文件的澄清答疑文件将在“唐河县公共资源交易中心网”向所有投标人公示，但不指明</w:t>
      </w:r>
      <w:r>
        <w:rPr>
          <w:rFonts w:ascii="SimSun" w:hAnsi="SimSun" w:eastAsia="SimSun" w:cs="SimSun"/>
          <w:sz w:val="21"/>
          <w:szCs w:val="21"/>
          <w:spacing w:val="-1"/>
        </w:rPr>
        <w:t>来源。</w:t>
      </w:r>
    </w:p>
    <w:p>
      <w:pPr>
        <w:ind w:left="13" w:right="2" w:firstLine="3"/>
        <w:spacing w:before="158" w:line="313" w:lineRule="auto"/>
        <w:rPr>
          <w:rFonts w:ascii="SimSun" w:hAnsi="SimSun" w:eastAsia="SimSun" w:cs="SimSun"/>
          <w:sz w:val="21"/>
          <w:szCs w:val="21"/>
        </w:rPr>
      </w:pPr>
      <w:r>
        <w:rPr>
          <w:rFonts w:ascii="SimSun" w:hAnsi="SimSun" w:eastAsia="SimSun" w:cs="SimSun"/>
          <w:sz w:val="21"/>
          <w:szCs w:val="21"/>
          <w:spacing w:val="-1"/>
        </w:rPr>
        <w:t>2.2.4 招标文件发布后，在</w:t>
      </w:r>
      <w:r>
        <w:rPr>
          <w:rFonts w:ascii="SimSun" w:hAnsi="SimSun" w:eastAsia="SimSun" w:cs="SimSun"/>
          <w:sz w:val="21"/>
          <w:szCs w:val="21"/>
          <w:b/>
          <w:bCs/>
          <w:spacing w:val="-1"/>
        </w:rPr>
        <w:t>投标人须知前附表</w:t>
      </w:r>
      <w:r>
        <w:rPr>
          <w:rFonts w:ascii="SimSun" w:hAnsi="SimSun" w:eastAsia="SimSun" w:cs="SimSun"/>
          <w:sz w:val="21"/>
          <w:szCs w:val="21"/>
          <w:spacing w:val="-1"/>
        </w:rPr>
        <w:t>规定时限的任何时候，确需要变更招标文件内容的，招</w:t>
      </w:r>
      <w:r>
        <w:rPr>
          <w:rFonts w:ascii="SimSun" w:hAnsi="SimSun" w:eastAsia="SimSun" w:cs="SimSun"/>
          <w:sz w:val="21"/>
          <w:szCs w:val="21"/>
          <w:spacing w:val="-2"/>
        </w:rPr>
        <w:t>标人可主动或</w:t>
      </w:r>
      <w:r>
        <w:rPr>
          <w:rFonts w:ascii="SimSun" w:hAnsi="SimSun" w:eastAsia="SimSun" w:cs="SimSun"/>
          <w:sz w:val="21"/>
          <w:szCs w:val="21"/>
        </w:rPr>
        <w:t xml:space="preserve"> </w:t>
      </w:r>
      <w:r>
        <w:rPr>
          <w:rFonts w:ascii="SimSun" w:hAnsi="SimSun" w:eastAsia="SimSun" w:cs="SimSun"/>
          <w:sz w:val="21"/>
          <w:szCs w:val="21"/>
          <w:spacing w:val="-1"/>
        </w:rPr>
        <w:t>在解答投标人提出的澄清答疑时对招标文件进行修改，并同时报招标投标监督部门备案。招标文件的修改以答疑形</w:t>
      </w:r>
      <w:r>
        <w:rPr>
          <w:rFonts w:ascii="SimSun" w:hAnsi="SimSun" w:eastAsia="SimSun" w:cs="SimSun"/>
          <w:sz w:val="21"/>
          <w:szCs w:val="21"/>
          <w:spacing w:val="12"/>
        </w:rPr>
        <w:t xml:space="preserve"> </w:t>
      </w:r>
      <w:r>
        <w:rPr>
          <w:rFonts w:ascii="SimSun" w:hAnsi="SimSun" w:eastAsia="SimSun" w:cs="SimSun"/>
          <w:sz w:val="21"/>
          <w:szCs w:val="21"/>
        </w:rPr>
        <w:t>式在“唐河县公共资源交易中心网”发布，招标文件的答疑作为招标文件的组成部分，并具有约束力。</w:t>
      </w:r>
    </w:p>
    <w:p>
      <w:pPr>
        <w:ind w:left="30" w:right="4" w:hanging="14"/>
        <w:spacing w:before="157" w:line="290" w:lineRule="auto"/>
        <w:rPr>
          <w:rFonts w:ascii="SimSun" w:hAnsi="SimSun" w:eastAsia="SimSun" w:cs="SimSun"/>
          <w:sz w:val="21"/>
          <w:szCs w:val="21"/>
        </w:rPr>
      </w:pPr>
      <w:r>
        <w:rPr>
          <w:rFonts w:ascii="SimSun" w:hAnsi="SimSun" w:eastAsia="SimSun" w:cs="SimSun"/>
          <w:sz w:val="21"/>
          <w:szCs w:val="21"/>
          <w:spacing w:val="1"/>
        </w:rPr>
        <w:t>2.2.5 招标文件的答疑在“唐河县公共资源交易中心网” 公示后，若投标人对招标文件的答疑有需要进一步澄清</w:t>
      </w:r>
      <w:r>
        <w:rPr>
          <w:rFonts w:ascii="SimSun" w:hAnsi="SimSun" w:eastAsia="SimSun" w:cs="SimSun"/>
          <w:sz w:val="21"/>
          <w:szCs w:val="21"/>
          <w:spacing w:val="9"/>
        </w:rPr>
        <w:t xml:space="preserve"> </w:t>
      </w:r>
      <w:r>
        <w:rPr>
          <w:rFonts w:ascii="SimSun" w:hAnsi="SimSun" w:eastAsia="SimSun" w:cs="SimSun"/>
          <w:sz w:val="21"/>
          <w:szCs w:val="21"/>
          <w:spacing w:val="-2"/>
        </w:rPr>
        <w:t>的，应在</w:t>
      </w:r>
      <w:r>
        <w:rPr>
          <w:rFonts w:ascii="SimSun" w:hAnsi="SimSun" w:eastAsia="SimSun" w:cs="SimSun"/>
          <w:sz w:val="21"/>
          <w:szCs w:val="21"/>
          <w:spacing w:val="-36"/>
        </w:rPr>
        <w:t xml:space="preserve"> </w:t>
      </w:r>
      <w:r>
        <w:rPr>
          <w:rFonts w:ascii="SimSun" w:hAnsi="SimSun" w:eastAsia="SimSun" w:cs="SimSun"/>
          <w:sz w:val="21"/>
          <w:szCs w:val="21"/>
          <w:spacing w:val="-2"/>
        </w:rPr>
        <w:t>24</w:t>
      </w:r>
      <w:r>
        <w:rPr>
          <w:rFonts w:ascii="SimSun" w:hAnsi="SimSun" w:eastAsia="SimSun" w:cs="SimSun"/>
          <w:sz w:val="21"/>
          <w:szCs w:val="21"/>
          <w:spacing w:val="-38"/>
        </w:rPr>
        <w:t xml:space="preserve"> </w:t>
      </w:r>
      <w:r>
        <w:rPr>
          <w:rFonts w:ascii="SimSun" w:hAnsi="SimSun" w:eastAsia="SimSun" w:cs="SimSun"/>
          <w:sz w:val="21"/>
          <w:szCs w:val="21"/>
          <w:spacing w:val="-2"/>
        </w:rPr>
        <w:t>小时内以不署名的形式在“唐河县公共资源交易中心网”提出。</w:t>
      </w:r>
    </w:p>
    <w:p>
      <w:pPr>
        <w:ind w:left="30" w:right="2" w:hanging="14"/>
        <w:spacing w:before="156" w:line="290" w:lineRule="auto"/>
        <w:rPr>
          <w:rFonts w:ascii="SimSun" w:hAnsi="SimSun" w:eastAsia="SimSun" w:cs="SimSun"/>
          <w:sz w:val="21"/>
          <w:szCs w:val="21"/>
        </w:rPr>
      </w:pPr>
      <w:r>
        <w:rPr>
          <w:rFonts w:ascii="SimSun" w:hAnsi="SimSun" w:eastAsia="SimSun" w:cs="SimSun"/>
          <w:sz w:val="21"/>
          <w:szCs w:val="21"/>
          <w:spacing w:val="-1"/>
        </w:rPr>
        <w:t>2.2.6 投标人应注意及时浏览网上发布的澄清和修改通知并下载，因投标人原因未及时获知澄清、修改内容而导致</w:t>
      </w:r>
      <w:r>
        <w:rPr>
          <w:rFonts w:ascii="SimSun" w:hAnsi="SimSun" w:eastAsia="SimSun" w:cs="SimSun"/>
          <w:sz w:val="21"/>
          <w:szCs w:val="21"/>
          <w:spacing w:val="12"/>
        </w:rPr>
        <w:t xml:space="preserve"> </w:t>
      </w:r>
      <w:r>
        <w:rPr>
          <w:rFonts w:ascii="SimSun" w:hAnsi="SimSun" w:eastAsia="SimSun" w:cs="SimSun"/>
          <w:sz w:val="21"/>
          <w:szCs w:val="21"/>
          <w:spacing w:val="-3"/>
        </w:rPr>
        <w:t>的任何后果，概由投标人自己承担。</w:t>
      </w:r>
    </w:p>
    <w:p>
      <w:pPr>
        <w:spacing w:line="290" w:lineRule="auto"/>
        <w:sectPr>
          <w:footerReference w:type="default" r:id="rId29"/>
          <w:pgSz w:w="11907" w:h="16839"/>
          <w:pgMar w:top="400" w:right="712" w:bottom="1234" w:left="714" w:header="0" w:footer="1070" w:gutter="0"/>
        </w:sectPr>
        <w:rPr>
          <w:rFonts w:ascii="SimSun" w:hAnsi="SimSun" w:eastAsia="SimSun" w:cs="SimSun"/>
          <w:sz w:val="21"/>
          <w:szCs w:val="21"/>
        </w:rPr>
      </w:pPr>
    </w:p>
    <w:p>
      <w:pPr>
        <w:pStyle w:val="BodyText"/>
        <w:spacing w:line="272" w:lineRule="auto"/>
        <w:rPr/>
      </w:pPr>
      <w:r/>
    </w:p>
    <w:p>
      <w:pPr>
        <w:pStyle w:val="BodyText"/>
        <w:spacing w:line="272" w:lineRule="auto"/>
        <w:rPr/>
      </w:pPr>
      <w:r/>
    </w:p>
    <w:p>
      <w:pPr>
        <w:pStyle w:val="BodyText"/>
        <w:spacing w:line="272" w:lineRule="auto"/>
        <w:rPr/>
      </w:pPr>
      <w:r/>
    </w:p>
    <w:p>
      <w:pPr>
        <w:ind w:left="3"/>
        <w:spacing w:before="68" w:line="221" w:lineRule="auto"/>
        <w:rPr>
          <w:rFonts w:ascii="SimSun" w:hAnsi="SimSun" w:eastAsia="SimSun" w:cs="SimSun"/>
          <w:sz w:val="21"/>
          <w:szCs w:val="21"/>
        </w:rPr>
      </w:pPr>
      <w:r>
        <w:rPr>
          <w:rFonts w:ascii="SimSun" w:hAnsi="SimSun" w:eastAsia="SimSun" w:cs="SimSun"/>
          <w:sz w:val="21"/>
          <w:szCs w:val="21"/>
        </w:rPr>
        <w:t>2.2.7 如果澄清、修改招标文件的时间距投标截止时间不足15天，招标人应当顺延提交投标文件的截止时</w:t>
      </w:r>
      <w:r>
        <w:rPr>
          <w:rFonts w:ascii="SimSun" w:hAnsi="SimSun" w:eastAsia="SimSun" w:cs="SimSun"/>
          <w:sz w:val="21"/>
          <w:szCs w:val="21"/>
          <w:spacing w:val="-1"/>
        </w:rPr>
        <w:t>间。</w:t>
      </w:r>
    </w:p>
    <w:p>
      <w:pPr>
        <w:ind w:right="90" w:firstLine="3"/>
        <w:spacing w:before="58" w:line="291" w:lineRule="auto"/>
        <w:rPr>
          <w:rFonts w:ascii="SimSun" w:hAnsi="SimSun" w:eastAsia="SimSun" w:cs="SimSun"/>
          <w:sz w:val="21"/>
          <w:szCs w:val="21"/>
        </w:rPr>
      </w:pPr>
      <w:r>
        <w:rPr>
          <w:rFonts w:ascii="SimSun" w:hAnsi="SimSun" w:eastAsia="SimSun" w:cs="SimSun"/>
          <w:sz w:val="21"/>
          <w:szCs w:val="21"/>
          <w:spacing w:val="-1"/>
        </w:rPr>
        <w:t>2.2.8 招标文件的澄清、修改、补充等内容均以网上答疑形式明确的内容为准。当招标文件的澄清、修改、补充等</w:t>
      </w:r>
      <w:r>
        <w:rPr>
          <w:rFonts w:ascii="SimSun" w:hAnsi="SimSun" w:eastAsia="SimSun" w:cs="SimSun"/>
          <w:sz w:val="21"/>
          <w:szCs w:val="21"/>
          <w:spacing w:val="14"/>
        </w:rPr>
        <w:t xml:space="preserve"> </w:t>
      </w:r>
      <w:r>
        <w:rPr>
          <w:rFonts w:ascii="SimSun" w:hAnsi="SimSun" w:eastAsia="SimSun" w:cs="SimSun"/>
          <w:sz w:val="21"/>
          <w:szCs w:val="21"/>
          <w:spacing w:val="-1"/>
        </w:rPr>
        <w:t>在同一内容的表述上不一致时，以最后发出的网上答疑为准。</w:t>
      </w:r>
    </w:p>
    <w:p>
      <w:pPr>
        <w:ind w:left="4"/>
        <w:spacing w:before="157" w:line="219" w:lineRule="auto"/>
        <w:rPr>
          <w:rFonts w:ascii="SimSun" w:hAnsi="SimSun" w:eastAsia="SimSun" w:cs="SimSun"/>
          <w:sz w:val="21"/>
          <w:szCs w:val="21"/>
        </w:rPr>
      </w:pPr>
      <w:r>
        <w:rPr>
          <w:rFonts w:ascii="Calibri" w:hAnsi="Calibri" w:eastAsia="Calibri" w:cs="Calibri"/>
          <w:sz w:val="21"/>
          <w:szCs w:val="21"/>
          <w:spacing w:val="-2"/>
        </w:rPr>
        <w:t>2.3</w:t>
      </w:r>
      <w:r>
        <w:rPr>
          <w:rFonts w:ascii="Calibri" w:hAnsi="Calibri" w:eastAsia="Calibri" w:cs="Calibri"/>
          <w:sz w:val="21"/>
          <w:szCs w:val="21"/>
          <w:spacing w:val="11"/>
        </w:rPr>
        <w:t xml:space="preserve">  </w:t>
      </w:r>
      <w:r>
        <w:rPr>
          <w:rFonts w:ascii="SimSun" w:hAnsi="SimSun" w:eastAsia="SimSun" w:cs="SimSun"/>
          <w:sz w:val="21"/>
          <w:szCs w:val="21"/>
          <w:spacing w:val="-2"/>
        </w:rPr>
        <w:t>招标控制价的公布</w:t>
      </w:r>
    </w:p>
    <w:p>
      <w:pPr>
        <w:ind w:left="421"/>
        <w:spacing w:before="158" w:line="219" w:lineRule="auto"/>
        <w:rPr>
          <w:rFonts w:ascii="SimSun" w:hAnsi="SimSun" w:eastAsia="SimSun" w:cs="SimSun"/>
          <w:sz w:val="21"/>
          <w:szCs w:val="21"/>
        </w:rPr>
      </w:pPr>
      <w:r>
        <w:rPr>
          <w:rFonts w:ascii="SimSun" w:hAnsi="SimSun" w:eastAsia="SimSun" w:cs="SimSun"/>
          <w:sz w:val="21"/>
          <w:szCs w:val="21"/>
          <w:spacing w:val="-1"/>
        </w:rPr>
        <w:t>本工程的招标控制价随同招标文件一同发布。</w:t>
      </w:r>
    </w:p>
    <w:p>
      <w:pPr>
        <w:ind w:left="5"/>
        <w:spacing w:before="296" w:line="224" w:lineRule="auto"/>
        <w:outlineLvl w:val="1"/>
        <w:rPr>
          <w:rFonts w:ascii="SimHei" w:hAnsi="SimHei" w:eastAsia="SimHei" w:cs="SimHei"/>
          <w:sz w:val="31"/>
          <w:szCs w:val="31"/>
        </w:rPr>
      </w:pPr>
      <w:bookmarkStart w:name="bookmark28" w:id="72"/>
      <w:bookmarkEnd w:id="72"/>
      <w:bookmarkStart w:name="bookmark27" w:id="73"/>
      <w:bookmarkEnd w:id="73"/>
      <w:r>
        <w:rPr>
          <w:rFonts w:ascii="SimHei" w:hAnsi="SimHei" w:eastAsia="SimHei" w:cs="SimHei"/>
          <w:sz w:val="31"/>
          <w:szCs w:val="31"/>
          <w:spacing w:val="5"/>
        </w:rPr>
        <w:t>3.</w:t>
      </w:r>
      <w:r>
        <w:rPr>
          <w:rFonts w:ascii="SimHei" w:hAnsi="SimHei" w:eastAsia="SimHei" w:cs="SimHei"/>
          <w:sz w:val="31"/>
          <w:szCs w:val="31"/>
          <w:spacing w:val="5"/>
        </w:rPr>
        <w:t xml:space="preserve"> </w:t>
      </w:r>
      <w:r>
        <w:rPr>
          <w:rFonts w:ascii="SimHei" w:hAnsi="SimHei" w:eastAsia="SimHei" w:cs="SimHei"/>
          <w:sz w:val="31"/>
          <w:szCs w:val="31"/>
          <w:spacing w:val="5"/>
        </w:rPr>
        <w:t>投标文件</w:t>
      </w:r>
    </w:p>
    <w:p>
      <w:pPr>
        <w:pStyle w:val="BodyText"/>
        <w:spacing w:line="279" w:lineRule="auto"/>
        <w:rPr/>
      </w:pPr>
      <w:r/>
    </w:p>
    <w:p>
      <w:pPr>
        <w:ind w:left="5"/>
        <w:spacing w:before="69" w:line="221" w:lineRule="auto"/>
        <w:rPr>
          <w:rFonts w:ascii="SimSun" w:hAnsi="SimSun" w:eastAsia="SimSun" w:cs="SimSun"/>
          <w:sz w:val="21"/>
          <w:szCs w:val="21"/>
        </w:rPr>
      </w:pPr>
      <w:r>
        <w:rPr>
          <w:rFonts w:ascii="SimSun" w:hAnsi="SimSun" w:eastAsia="SimSun" w:cs="SimSun"/>
          <w:sz w:val="21"/>
          <w:szCs w:val="21"/>
          <w:spacing w:val="-1"/>
        </w:rPr>
        <w:t>3.1 投标文件的组成</w:t>
      </w:r>
    </w:p>
    <w:p>
      <w:pPr>
        <w:ind w:left="5"/>
        <w:spacing w:before="156" w:line="221" w:lineRule="auto"/>
        <w:rPr>
          <w:rFonts w:ascii="SimSun" w:hAnsi="SimSun" w:eastAsia="SimSun" w:cs="SimSun"/>
          <w:sz w:val="21"/>
          <w:szCs w:val="21"/>
        </w:rPr>
      </w:pPr>
      <w:r>
        <w:rPr>
          <w:rFonts w:ascii="SimSun" w:hAnsi="SimSun" w:eastAsia="SimSun" w:cs="SimSun"/>
          <w:sz w:val="21"/>
          <w:szCs w:val="21"/>
          <w:spacing w:val="-1"/>
        </w:rPr>
        <w:t>3.1.1 投标文件应包括下列内容：</w:t>
      </w:r>
    </w:p>
    <w:p>
      <w:pPr>
        <w:ind w:left="4"/>
        <w:spacing w:before="157" w:line="221" w:lineRule="auto"/>
        <w:rPr>
          <w:rFonts w:ascii="SimSun" w:hAnsi="SimSun" w:eastAsia="SimSun" w:cs="SimSun"/>
          <w:sz w:val="21"/>
          <w:szCs w:val="21"/>
        </w:rPr>
      </w:pPr>
      <w:r>
        <w:rPr>
          <w:rFonts w:ascii="SimSun" w:hAnsi="SimSun" w:eastAsia="SimSun" w:cs="SimSun"/>
          <w:sz w:val="21"/>
          <w:szCs w:val="21"/>
          <w:spacing w:val="-1"/>
        </w:rPr>
        <w:t>一、法定代表人申明</w:t>
      </w:r>
    </w:p>
    <w:p>
      <w:pPr>
        <w:ind w:left="4"/>
        <w:spacing w:before="157" w:line="220" w:lineRule="auto"/>
        <w:rPr>
          <w:rFonts w:ascii="SimSun" w:hAnsi="SimSun" w:eastAsia="SimSun" w:cs="SimSun"/>
          <w:sz w:val="21"/>
          <w:szCs w:val="21"/>
        </w:rPr>
      </w:pPr>
      <w:r>
        <w:rPr>
          <w:rFonts w:ascii="SimSun" w:hAnsi="SimSun" w:eastAsia="SimSun" w:cs="SimSun"/>
          <w:sz w:val="21"/>
          <w:szCs w:val="21"/>
          <w:spacing w:val="-1"/>
        </w:rPr>
        <w:t>二、资格审查申请书</w:t>
      </w:r>
    </w:p>
    <w:p>
      <w:pPr>
        <w:ind w:left="426"/>
        <w:spacing w:before="161" w:line="228"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一</w:t>
      </w:r>
      <w:r>
        <w:rPr>
          <w:rFonts w:ascii="Calibri" w:hAnsi="Calibri" w:eastAsia="Calibri" w:cs="Calibri"/>
          <w:sz w:val="21"/>
          <w:szCs w:val="21"/>
          <w:spacing w:val="-1"/>
        </w:rPr>
        <w:t>)</w:t>
      </w:r>
      <w:r>
        <w:rPr>
          <w:rFonts w:ascii="SimSun" w:hAnsi="SimSun" w:eastAsia="SimSun" w:cs="SimSun"/>
          <w:sz w:val="21"/>
          <w:szCs w:val="21"/>
          <w:spacing w:val="-1"/>
        </w:rPr>
        <w:t>法定代表人身份证明</w:t>
      </w:r>
    </w:p>
    <w:p>
      <w:pPr>
        <w:ind w:left="426"/>
        <w:spacing w:before="149" w:line="228" w:lineRule="auto"/>
        <w:rPr>
          <w:rFonts w:ascii="SimSun" w:hAnsi="SimSun" w:eastAsia="SimSun" w:cs="SimSun"/>
          <w:sz w:val="21"/>
          <w:szCs w:val="21"/>
        </w:rPr>
      </w:pPr>
      <w:r>
        <w:rPr>
          <w:rFonts w:ascii="Calibri" w:hAnsi="Calibri" w:eastAsia="Calibri" w:cs="Calibri"/>
          <w:sz w:val="21"/>
          <w:szCs w:val="21"/>
          <w:spacing w:val="-2"/>
        </w:rPr>
        <w:t>(</w:t>
      </w:r>
      <w:r>
        <w:rPr>
          <w:rFonts w:ascii="SimSun" w:hAnsi="SimSun" w:eastAsia="SimSun" w:cs="SimSun"/>
          <w:sz w:val="21"/>
          <w:szCs w:val="21"/>
          <w:spacing w:val="-2"/>
        </w:rPr>
        <w:t>二</w:t>
      </w:r>
      <w:r>
        <w:rPr>
          <w:rFonts w:ascii="Calibri" w:hAnsi="Calibri" w:eastAsia="Calibri" w:cs="Calibri"/>
          <w:sz w:val="21"/>
          <w:szCs w:val="21"/>
          <w:spacing w:val="-2"/>
        </w:rPr>
        <w:t>)</w:t>
      </w:r>
      <w:r>
        <w:rPr>
          <w:rFonts w:ascii="SimSun" w:hAnsi="SimSun" w:eastAsia="SimSun" w:cs="SimSun"/>
          <w:sz w:val="21"/>
          <w:szCs w:val="21"/>
          <w:spacing w:val="-2"/>
        </w:rPr>
        <w:t>授权委托书</w:t>
      </w:r>
    </w:p>
    <w:p>
      <w:pPr>
        <w:ind w:left="426"/>
        <w:spacing w:before="149" w:line="228" w:lineRule="auto"/>
        <w:rPr>
          <w:rFonts w:ascii="SimSun" w:hAnsi="SimSun" w:eastAsia="SimSun" w:cs="SimSun"/>
          <w:sz w:val="21"/>
          <w:szCs w:val="21"/>
        </w:rPr>
      </w:pPr>
      <w:r>
        <w:rPr>
          <w:rFonts w:ascii="Calibri" w:hAnsi="Calibri" w:eastAsia="Calibri" w:cs="Calibri"/>
          <w:sz w:val="21"/>
          <w:szCs w:val="21"/>
          <w:spacing w:val="-2"/>
        </w:rPr>
        <w:t>(</w:t>
      </w:r>
      <w:r>
        <w:rPr>
          <w:rFonts w:ascii="SimSun" w:hAnsi="SimSun" w:eastAsia="SimSun" w:cs="SimSun"/>
          <w:sz w:val="21"/>
          <w:szCs w:val="21"/>
          <w:spacing w:val="-2"/>
        </w:rPr>
        <w:t>三</w:t>
      </w:r>
      <w:r>
        <w:rPr>
          <w:rFonts w:ascii="Calibri" w:hAnsi="Calibri" w:eastAsia="Calibri" w:cs="Calibri"/>
          <w:sz w:val="21"/>
          <w:szCs w:val="21"/>
          <w:spacing w:val="-2"/>
        </w:rPr>
        <w:t>)</w:t>
      </w:r>
      <w:r>
        <w:rPr>
          <w:rFonts w:ascii="SimSun" w:hAnsi="SimSun" w:eastAsia="SimSun" w:cs="SimSun"/>
          <w:sz w:val="21"/>
          <w:szCs w:val="21"/>
          <w:spacing w:val="-2"/>
        </w:rPr>
        <w:t>联合体协议书</w:t>
      </w:r>
    </w:p>
    <w:p>
      <w:pPr>
        <w:ind w:left="426"/>
        <w:spacing w:before="148" w:line="228"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四</w:t>
      </w:r>
      <w:r>
        <w:rPr>
          <w:rFonts w:ascii="Calibri" w:hAnsi="Calibri" w:eastAsia="Calibri" w:cs="Calibri"/>
          <w:sz w:val="21"/>
          <w:szCs w:val="21"/>
          <w:spacing w:val="-1"/>
        </w:rPr>
        <w:t>)</w:t>
      </w:r>
      <w:r>
        <w:rPr>
          <w:rFonts w:ascii="SimSun" w:hAnsi="SimSun" w:eastAsia="SimSun" w:cs="SimSun"/>
          <w:sz w:val="21"/>
          <w:szCs w:val="21"/>
          <w:spacing w:val="-1"/>
        </w:rPr>
        <w:t>投标保证金交付证明</w:t>
      </w:r>
    </w:p>
    <w:p>
      <w:pPr>
        <w:ind w:left="426"/>
        <w:spacing w:before="149" w:line="228"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五</w:t>
      </w:r>
      <w:r>
        <w:rPr>
          <w:rFonts w:ascii="Calibri" w:hAnsi="Calibri" w:eastAsia="Calibri" w:cs="Calibri"/>
          <w:sz w:val="21"/>
          <w:szCs w:val="21"/>
          <w:spacing w:val="-1"/>
        </w:rPr>
        <w:t>)</w:t>
      </w:r>
      <w:r>
        <w:rPr>
          <w:rFonts w:ascii="SimSun" w:hAnsi="SimSun" w:eastAsia="SimSun" w:cs="SimSun"/>
          <w:sz w:val="21"/>
          <w:szCs w:val="21"/>
          <w:spacing w:val="-1"/>
        </w:rPr>
        <w:t>投标人基本情况表</w:t>
      </w:r>
    </w:p>
    <w:p>
      <w:pPr>
        <w:ind w:left="426"/>
        <w:spacing w:before="151" w:line="228"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六</w:t>
      </w:r>
      <w:r>
        <w:rPr>
          <w:rFonts w:ascii="Calibri" w:hAnsi="Calibri" w:eastAsia="Calibri" w:cs="Calibri"/>
          <w:sz w:val="21"/>
          <w:szCs w:val="21"/>
          <w:spacing w:val="-1"/>
        </w:rPr>
        <w:t>)</w:t>
      </w:r>
      <w:r>
        <w:rPr>
          <w:rFonts w:ascii="SimSun" w:hAnsi="SimSun" w:eastAsia="SimSun" w:cs="SimSun"/>
          <w:sz w:val="21"/>
          <w:szCs w:val="21"/>
          <w:spacing w:val="-1"/>
        </w:rPr>
        <w:t>近年财务状况表</w:t>
      </w:r>
    </w:p>
    <w:p>
      <w:pPr>
        <w:ind w:left="426"/>
        <w:spacing w:before="149" w:line="228"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七</w:t>
      </w:r>
      <w:r>
        <w:rPr>
          <w:rFonts w:ascii="Calibri" w:hAnsi="Calibri" w:eastAsia="Calibri" w:cs="Calibri"/>
          <w:sz w:val="21"/>
          <w:szCs w:val="21"/>
          <w:spacing w:val="-1"/>
        </w:rPr>
        <w:t>)</w:t>
      </w:r>
      <w:r>
        <w:rPr>
          <w:rFonts w:ascii="SimSun" w:hAnsi="SimSun" w:eastAsia="SimSun" w:cs="SimSun"/>
          <w:sz w:val="21"/>
          <w:szCs w:val="21"/>
          <w:spacing w:val="-1"/>
        </w:rPr>
        <w:t>近年完成的类似项目情况表</w:t>
      </w:r>
    </w:p>
    <w:p>
      <w:pPr>
        <w:ind w:left="426"/>
        <w:spacing w:before="148" w:line="228"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八</w:t>
      </w:r>
      <w:r>
        <w:rPr>
          <w:rFonts w:ascii="Calibri" w:hAnsi="Calibri" w:eastAsia="Calibri" w:cs="Calibri"/>
          <w:sz w:val="21"/>
          <w:szCs w:val="21"/>
          <w:spacing w:val="-1"/>
        </w:rPr>
        <w:t>)</w:t>
      </w:r>
      <w:r>
        <w:rPr>
          <w:rFonts w:ascii="SimSun" w:hAnsi="SimSun" w:eastAsia="SimSun" w:cs="SimSun"/>
          <w:sz w:val="21"/>
          <w:szCs w:val="21"/>
          <w:spacing w:val="-1"/>
        </w:rPr>
        <w:t>正在施工的和新承接的项目情况</w:t>
      </w:r>
    </w:p>
    <w:p>
      <w:pPr>
        <w:ind w:left="426"/>
        <w:spacing w:before="149" w:line="228"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九</w:t>
      </w:r>
      <w:r>
        <w:rPr>
          <w:rFonts w:ascii="Calibri" w:hAnsi="Calibri" w:eastAsia="Calibri" w:cs="Calibri"/>
          <w:sz w:val="21"/>
          <w:szCs w:val="21"/>
          <w:spacing w:val="-1"/>
        </w:rPr>
        <w:t>)</w:t>
      </w:r>
      <w:r>
        <w:rPr>
          <w:rFonts w:ascii="SimSun" w:hAnsi="SimSun" w:eastAsia="SimSun" w:cs="SimSun"/>
          <w:sz w:val="21"/>
          <w:szCs w:val="21"/>
          <w:spacing w:val="-1"/>
        </w:rPr>
        <w:t>近年发生的不良诉讼和仲裁情况</w:t>
      </w:r>
    </w:p>
    <w:p>
      <w:pPr>
        <w:ind w:left="426" w:right="7913"/>
        <w:spacing w:before="148" w:line="295"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十</w:t>
      </w:r>
      <w:r>
        <w:rPr>
          <w:rFonts w:ascii="Calibri" w:hAnsi="Calibri" w:eastAsia="Calibri" w:cs="Calibri"/>
          <w:sz w:val="21"/>
          <w:szCs w:val="21"/>
          <w:spacing w:val="-1"/>
        </w:rPr>
        <w:t>)</w:t>
      </w:r>
      <w:r>
        <w:rPr>
          <w:rFonts w:ascii="SimSun" w:hAnsi="SimSun" w:eastAsia="SimSun" w:cs="SimSun"/>
          <w:sz w:val="21"/>
          <w:szCs w:val="21"/>
          <w:spacing w:val="-1"/>
        </w:rPr>
        <w:t>企业其他信誉情况表</w:t>
      </w:r>
      <w:r>
        <w:rPr>
          <w:rFonts w:ascii="SimSun" w:hAnsi="SimSun" w:eastAsia="SimSun" w:cs="SimSun"/>
          <w:sz w:val="21"/>
          <w:szCs w:val="21"/>
        </w:rPr>
        <w:t xml:space="preserve"> </w:t>
      </w:r>
      <w:r>
        <w:rPr>
          <w:rFonts w:ascii="Calibri" w:hAnsi="Calibri" w:eastAsia="Calibri" w:cs="Calibri"/>
          <w:sz w:val="21"/>
          <w:szCs w:val="21"/>
          <w:spacing w:val="-1"/>
        </w:rPr>
        <w:t>(</w:t>
      </w:r>
      <w:r>
        <w:rPr>
          <w:rFonts w:ascii="SimSun" w:hAnsi="SimSun" w:eastAsia="SimSun" w:cs="SimSun"/>
          <w:sz w:val="21"/>
          <w:szCs w:val="21"/>
          <w:spacing w:val="-1"/>
        </w:rPr>
        <w:t>十一</w:t>
      </w:r>
      <w:r>
        <w:rPr>
          <w:rFonts w:ascii="Calibri" w:hAnsi="Calibri" w:eastAsia="Calibri" w:cs="Calibri"/>
          <w:sz w:val="21"/>
          <w:szCs w:val="21"/>
          <w:spacing w:val="-1"/>
        </w:rPr>
        <w:t>)</w:t>
      </w:r>
      <w:r>
        <w:rPr>
          <w:rFonts w:ascii="SimSun" w:hAnsi="SimSun" w:eastAsia="SimSun" w:cs="SimSun"/>
          <w:sz w:val="21"/>
          <w:szCs w:val="21"/>
          <w:spacing w:val="-1"/>
        </w:rPr>
        <w:t>项目管理机构</w:t>
      </w:r>
    </w:p>
    <w:p>
      <w:pPr>
        <w:spacing w:before="147" w:line="221" w:lineRule="auto"/>
        <w:rPr>
          <w:rFonts w:ascii="SimSun" w:hAnsi="SimSun" w:eastAsia="SimSun" w:cs="SimSun"/>
          <w:sz w:val="21"/>
          <w:szCs w:val="21"/>
        </w:rPr>
      </w:pPr>
      <w:r>
        <w:rPr>
          <w:rFonts w:ascii="SimSun" w:hAnsi="SimSun" w:eastAsia="SimSun" w:cs="SimSun"/>
          <w:sz w:val="21"/>
          <w:szCs w:val="21"/>
          <w:spacing w:val="-1"/>
        </w:rPr>
        <w:t>三、商务标</w:t>
      </w:r>
    </w:p>
    <w:p>
      <w:pPr>
        <w:ind w:left="426"/>
        <w:spacing w:before="158" w:line="228"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一</w:t>
      </w:r>
      <w:r>
        <w:rPr>
          <w:rFonts w:ascii="Calibri" w:hAnsi="Calibri" w:eastAsia="Calibri" w:cs="Calibri"/>
          <w:sz w:val="21"/>
          <w:szCs w:val="21"/>
          <w:spacing w:val="-1"/>
        </w:rPr>
        <w:t>)</w:t>
      </w:r>
      <w:r>
        <w:rPr>
          <w:rFonts w:ascii="SimSun" w:hAnsi="SimSun" w:eastAsia="SimSun" w:cs="SimSun"/>
          <w:sz w:val="21"/>
          <w:szCs w:val="21"/>
          <w:spacing w:val="-1"/>
        </w:rPr>
        <w:t>投标函及投标函附录</w:t>
      </w:r>
    </w:p>
    <w:p>
      <w:pPr>
        <w:ind w:left="426"/>
        <w:spacing w:before="148" w:line="228"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二</w:t>
      </w:r>
      <w:r>
        <w:rPr>
          <w:rFonts w:ascii="Calibri" w:hAnsi="Calibri" w:eastAsia="Calibri" w:cs="Calibri"/>
          <w:sz w:val="21"/>
          <w:szCs w:val="21"/>
          <w:spacing w:val="-1"/>
        </w:rPr>
        <w:t>)</w:t>
      </w:r>
      <w:r>
        <w:rPr>
          <w:rFonts w:ascii="SimSun" w:hAnsi="SimSun" w:eastAsia="SimSun" w:cs="SimSun"/>
          <w:sz w:val="21"/>
          <w:szCs w:val="21"/>
          <w:spacing w:val="-1"/>
        </w:rPr>
        <w:t>已标价工程量清单</w:t>
      </w:r>
    </w:p>
    <w:p>
      <w:pPr>
        <w:ind w:left="426"/>
        <w:spacing w:before="152" w:line="228"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三</w:t>
      </w:r>
      <w:r>
        <w:rPr>
          <w:rFonts w:ascii="Calibri" w:hAnsi="Calibri" w:eastAsia="Calibri" w:cs="Calibri"/>
          <w:sz w:val="21"/>
          <w:szCs w:val="21"/>
          <w:spacing w:val="-1"/>
        </w:rPr>
        <w:t>)</w:t>
      </w:r>
      <w:r>
        <w:rPr>
          <w:rFonts w:ascii="SimSun" w:hAnsi="SimSun" w:eastAsia="SimSun" w:cs="SimSun"/>
          <w:sz w:val="21"/>
          <w:szCs w:val="21"/>
          <w:spacing w:val="-1"/>
        </w:rPr>
        <w:t>拟分包项目情况表</w:t>
      </w:r>
    </w:p>
    <w:p>
      <w:pPr>
        <w:ind w:left="426"/>
        <w:spacing w:before="148" w:line="228" w:lineRule="auto"/>
        <w:rPr>
          <w:rFonts w:ascii="SimSun" w:hAnsi="SimSun" w:eastAsia="SimSun" w:cs="SimSun"/>
          <w:sz w:val="21"/>
          <w:szCs w:val="21"/>
        </w:rPr>
      </w:pPr>
      <w:r>
        <w:rPr>
          <w:rFonts w:ascii="Calibri" w:hAnsi="Calibri" w:eastAsia="Calibri" w:cs="Calibri"/>
          <w:sz w:val="21"/>
          <w:szCs w:val="21"/>
          <w:spacing w:val="-2"/>
        </w:rPr>
        <w:t>(</w:t>
      </w:r>
      <w:r>
        <w:rPr>
          <w:rFonts w:ascii="SimSun" w:hAnsi="SimSun" w:eastAsia="SimSun" w:cs="SimSun"/>
          <w:sz w:val="21"/>
          <w:szCs w:val="21"/>
          <w:spacing w:val="-2"/>
        </w:rPr>
        <w:t>四</w:t>
      </w:r>
      <w:r>
        <w:rPr>
          <w:rFonts w:ascii="Calibri" w:hAnsi="Calibri" w:eastAsia="Calibri" w:cs="Calibri"/>
          <w:sz w:val="21"/>
          <w:szCs w:val="21"/>
          <w:spacing w:val="-2"/>
        </w:rPr>
        <w:t>)</w:t>
      </w:r>
      <w:r>
        <w:rPr>
          <w:rFonts w:ascii="SimSun" w:hAnsi="SimSun" w:eastAsia="SimSun" w:cs="SimSun"/>
          <w:sz w:val="21"/>
          <w:szCs w:val="21"/>
          <w:spacing w:val="-2"/>
        </w:rPr>
        <w:t>承诺书</w:t>
      </w:r>
    </w:p>
    <w:p>
      <w:pPr>
        <w:ind w:left="20" w:right="8962" w:firstLine="405"/>
        <w:spacing w:before="147" w:line="290" w:lineRule="auto"/>
        <w:rPr>
          <w:rFonts w:ascii="SimSun" w:hAnsi="SimSun" w:eastAsia="SimSun" w:cs="SimSun"/>
          <w:sz w:val="21"/>
          <w:szCs w:val="21"/>
        </w:rPr>
      </w:pPr>
      <w:r>
        <w:rPr>
          <w:rFonts w:ascii="Calibri" w:hAnsi="Calibri" w:eastAsia="Calibri" w:cs="Calibri"/>
          <w:sz w:val="21"/>
          <w:szCs w:val="21"/>
          <w:spacing w:val="-2"/>
        </w:rPr>
        <w:t>(</w:t>
      </w:r>
      <w:r>
        <w:rPr>
          <w:rFonts w:ascii="SimSun" w:hAnsi="SimSun" w:eastAsia="SimSun" w:cs="SimSun"/>
          <w:sz w:val="21"/>
          <w:szCs w:val="21"/>
          <w:spacing w:val="-2"/>
        </w:rPr>
        <w:t>五</w:t>
      </w:r>
      <w:r>
        <w:rPr>
          <w:rFonts w:ascii="Calibri" w:hAnsi="Calibri" w:eastAsia="Calibri" w:cs="Calibri"/>
          <w:sz w:val="21"/>
          <w:szCs w:val="21"/>
          <w:spacing w:val="-2"/>
        </w:rPr>
        <w:t>)</w:t>
      </w:r>
      <w:r>
        <w:rPr>
          <w:rFonts w:ascii="SimSun" w:hAnsi="SimSun" w:eastAsia="SimSun" w:cs="SimSun"/>
          <w:sz w:val="21"/>
          <w:szCs w:val="21"/>
          <w:spacing w:val="-2"/>
        </w:rPr>
        <w:t>其他材料</w:t>
      </w:r>
      <w:r>
        <w:rPr>
          <w:rFonts w:ascii="SimSun" w:hAnsi="SimSun" w:eastAsia="SimSun" w:cs="SimSun"/>
          <w:sz w:val="21"/>
          <w:szCs w:val="21"/>
          <w:spacing w:val="3"/>
        </w:rPr>
        <w:t xml:space="preserve"> </w:t>
      </w:r>
      <w:r>
        <w:rPr>
          <w:rFonts w:ascii="SimSun" w:hAnsi="SimSun" w:eastAsia="SimSun" w:cs="SimSun"/>
          <w:sz w:val="21"/>
          <w:szCs w:val="21"/>
          <w:spacing w:val="-5"/>
        </w:rPr>
        <w:t>四、技术标</w:t>
      </w:r>
    </w:p>
    <w:p>
      <w:pPr>
        <w:ind w:left="437" w:right="8881" w:hanging="17"/>
        <w:spacing w:before="158" w:line="347" w:lineRule="auto"/>
        <w:rPr>
          <w:rFonts w:ascii="SimSun" w:hAnsi="SimSun" w:eastAsia="SimSun" w:cs="SimSun"/>
          <w:sz w:val="21"/>
          <w:szCs w:val="21"/>
        </w:rPr>
      </w:pPr>
      <w:r>
        <w:rPr>
          <w:rFonts w:ascii="SimSun" w:hAnsi="SimSun" w:eastAsia="SimSun" w:cs="SimSun"/>
          <w:sz w:val="21"/>
          <w:szCs w:val="21"/>
          <w:spacing w:val="-1"/>
        </w:rPr>
        <w:t>施工组织设计</w:t>
      </w:r>
      <w:r>
        <w:rPr>
          <w:rFonts w:ascii="SimSun" w:hAnsi="SimSun" w:eastAsia="SimSun" w:cs="SimSun"/>
          <w:sz w:val="21"/>
          <w:szCs w:val="21"/>
        </w:rPr>
        <w:t xml:space="preserve"> </w:t>
      </w:r>
      <w:r>
        <w:rPr>
          <w:rFonts w:ascii="SimSun" w:hAnsi="SimSun" w:eastAsia="SimSun" w:cs="SimSun"/>
          <w:sz w:val="21"/>
          <w:szCs w:val="21"/>
          <w:spacing w:val="-6"/>
        </w:rPr>
        <w:t>附表格式</w:t>
      </w:r>
    </w:p>
    <w:p>
      <w:pPr>
        <w:ind w:left="41" w:hanging="36"/>
        <w:spacing w:before="30" w:line="289" w:lineRule="auto"/>
        <w:rPr>
          <w:rFonts w:ascii="SimSun" w:hAnsi="SimSun" w:eastAsia="SimSun" w:cs="SimSun"/>
          <w:sz w:val="21"/>
          <w:szCs w:val="21"/>
        </w:rPr>
      </w:pPr>
      <w:r>
        <w:rPr>
          <w:rFonts w:ascii="SimSun" w:hAnsi="SimSun" w:eastAsia="SimSun" w:cs="SimSun"/>
          <w:sz w:val="21"/>
          <w:szCs w:val="21"/>
          <w:spacing w:val="-4"/>
        </w:rPr>
        <w:t>3.1.2 投标人须知前附表规定不接受联合体投标的，或投标人没有组成联合体的，投标文件不包括本章第</w:t>
      </w:r>
      <w:r>
        <w:rPr>
          <w:rFonts w:ascii="SimSun" w:hAnsi="SimSun" w:eastAsia="SimSun" w:cs="SimSun"/>
          <w:sz w:val="21"/>
          <w:szCs w:val="21"/>
          <w:spacing w:val="-37"/>
        </w:rPr>
        <w:t xml:space="preserve"> </w:t>
      </w:r>
      <w:r>
        <w:rPr>
          <w:rFonts w:ascii="SimSun" w:hAnsi="SimSun" w:eastAsia="SimSun" w:cs="SimSun"/>
          <w:sz w:val="21"/>
          <w:szCs w:val="21"/>
          <w:spacing w:val="-4"/>
        </w:rPr>
        <w:t>3.1.1（3）</w:t>
      </w:r>
      <w:r>
        <w:rPr>
          <w:rFonts w:ascii="SimSun" w:hAnsi="SimSun" w:eastAsia="SimSun" w:cs="SimSun"/>
          <w:sz w:val="21"/>
          <w:szCs w:val="21"/>
        </w:rPr>
        <w:t xml:space="preserve"> </w:t>
      </w:r>
      <w:r>
        <w:rPr>
          <w:rFonts w:ascii="SimSun" w:hAnsi="SimSun" w:eastAsia="SimSun" w:cs="SimSun"/>
          <w:sz w:val="21"/>
          <w:szCs w:val="21"/>
          <w:spacing w:val="-6"/>
        </w:rPr>
        <w:t>目所指的联合体协议书。</w:t>
      </w:r>
    </w:p>
    <w:p>
      <w:pPr>
        <w:ind w:left="5"/>
        <w:spacing w:before="157" w:line="221" w:lineRule="auto"/>
        <w:rPr>
          <w:rFonts w:ascii="SimSun" w:hAnsi="SimSun" w:eastAsia="SimSun" w:cs="SimSun"/>
          <w:sz w:val="21"/>
          <w:szCs w:val="21"/>
        </w:rPr>
      </w:pPr>
      <w:r>
        <w:rPr>
          <w:rFonts w:ascii="SimSun" w:hAnsi="SimSun" w:eastAsia="SimSun" w:cs="SimSun"/>
          <w:sz w:val="21"/>
          <w:szCs w:val="21"/>
          <w:spacing w:val="-3"/>
        </w:rPr>
        <w:t>3.2</w:t>
      </w:r>
      <w:r>
        <w:rPr>
          <w:rFonts w:ascii="SimSun" w:hAnsi="SimSun" w:eastAsia="SimSun" w:cs="SimSun"/>
          <w:sz w:val="21"/>
          <w:szCs w:val="21"/>
          <w:spacing w:val="17"/>
        </w:rPr>
        <w:t xml:space="preserve"> </w:t>
      </w:r>
      <w:r>
        <w:rPr>
          <w:rFonts w:ascii="SimSun" w:hAnsi="SimSun" w:eastAsia="SimSun" w:cs="SimSun"/>
          <w:sz w:val="21"/>
          <w:szCs w:val="21"/>
          <w:spacing w:val="-3"/>
        </w:rPr>
        <w:t>资格审查资料</w:t>
      </w:r>
    </w:p>
    <w:p>
      <w:pPr>
        <w:spacing w:before="159" w:line="220" w:lineRule="auto"/>
        <w:rPr>
          <w:rFonts w:ascii="SimSun" w:hAnsi="SimSun" w:eastAsia="SimSun" w:cs="SimSun"/>
          <w:sz w:val="21"/>
          <w:szCs w:val="21"/>
        </w:rPr>
      </w:pPr>
      <w:r>
        <w:rPr>
          <w:rFonts w:ascii="SimSun" w:hAnsi="SimSun" w:eastAsia="SimSun" w:cs="SimSun"/>
          <w:sz w:val="21"/>
          <w:szCs w:val="21"/>
          <w:spacing w:val="-1"/>
        </w:rPr>
        <w:t>应按照投标人须知前附表</w:t>
      </w:r>
      <w:r>
        <w:rPr>
          <w:rFonts w:ascii="SimSun" w:hAnsi="SimSun" w:eastAsia="SimSun" w:cs="SimSun"/>
          <w:sz w:val="21"/>
          <w:szCs w:val="21"/>
          <w:spacing w:val="-31"/>
        </w:rPr>
        <w:t xml:space="preserve"> </w:t>
      </w:r>
      <w:r>
        <w:rPr>
          <w:rFonts w:ascii="SimSun" w:hAnsi="SimSun" w:eastAsia="SimSun" w:cs="SimSun"/>
          <w:sz w:val="21"/>
          <w:szCs w:val="21"/>
          <w:spacing w:val="-1"/>
        </w:rPr>
        <w:t>1.4.1</w:t>
      </w:r>
      <w:r>
        <w:rPr>
          <w:rFonts w:ascii="SimSun" w:hAnsi="SimSun" w:eastAsia="SimSun" w:cs="SimSun"/>
          <w:sz w:val="21"/>
          <w:szCs w:val="21"/>
          <w:spacing w:val="-45"/>
        </w:rPr>
        <w:t xml:space="preserve"> </w:t>
      </w:r>
      <w:r>
        <w:rPr>
          <w:rFonts w:ascii="SimSun" w:hAnsi="SimSun" w:eastAsia="SimSun" w:cs="SimSun"/>
          <w:sz w:val="21"/>
          <w:szCs w:val="21"/>
          <w:spacing w:val="-1"/>
        </w:rPr>
        <w:t>要求对投标企业资质条件、财务要求、业绩</w:t>
      </w:r>
      <w:r>
        <w:rPr>
          <w:rFonts w:ascii="SimSun" w:hAnsi="SimSun" w:eastAsia="SimSun" w:cs="SimSun"/>
          <w:sz w:val="21"/>
          <w:szCs w:val="21"/>
          <w:spacing w:val="-2"/>
        </w:rPr>
        <w:t>要求、信誉要求、项目负责人资格及其</w:t>
      </w:r>
    </w:p>
    <w:p>
      <w:pPr>
        <w:spacing w:line="220" w:lineRule="auto"/>
        <w:sectPr>
          <w:footerReference w:type="default" r:id="rId30"/>
          <w:pgSz w:w="11907" w:h="16839"/>
          <w:pgMar w:top="400" w:right="622" w:bottom="1234" w:left="727" w:header="0" w:footer="1070" w:gutter="0"/>
        </w:sectPr>
        <w:rPr>
          <w:rFonts w:ascii="SimSun" w:hAnsi="SimSun" w:eastAsia="SimSun" w:cs="SimSun"/>
          <w:sz w:val="21"/>
          <w:szCs w:val="21"/>
        </w:rPr>
      </w:pPr>
    </w:p>
    <w:p>
      <w:pPr>
        <w:pStyle w:val="BodyText"/>
        <w:spacing w:line="314" w:lineRule="auto"/>
        <w:rPr/>
      </w:pPr>
      <w:r/>
    </w:p>
    <w:p>
      <w:pPr>
        <w:pStyle w:val="BodyText"/>
        <w:spacing w:line="315" w:lineRule="auto"/>
        <w:rPr/>
      </w:pPr>
      <w:r/>
    </w:p>
    <w:p>
      <w:pPr>
        <w:ind w:left="4" w:right="7981" w:hanging="4"/>
        <w:spacing w:before="68" w:line="344" w:lineRule="auto"/>
        <w:rPr>
          <w:rFonts w:ascii="SimSun" w:hAnsi="SimSun" w:eastAsia="SimSun" w:cs="SimSun"/>
          <w:sz w:val="21"/>
          <w:szCs w:val="21"/>
        </w:rPr>
      </w:pPr>
      <w:r>
        <w:rPr>
          <w:rFonts w:ascii="SimSun" w:hAnsi="SimSun" w:eastAsia="SimSun" w:cs="SimSun"/>
          <w:sz w:val="21"/>
          <w:szCs w:val="21"/>
          <w:spacing w:val="-4"/>
        </w:rPr>
        <w:t>他要求提供相关证明材料。</w:t>
      </w:r>
      <w:r>
        <w:rPr>
          <w:rFonts w:ascii="SimSun" w:hAnsi="SimSun" w:eastAsia="SimSun" w:cs="SimSun"/>
          <w:sz w:val="21"/>
          <w:szCs w:val="21"/>
          <w:spacing w:val="10"/>
        </w:rPr>
        <w:t xml:space="preserve"> </w:t>
      </w:r>
      <w:r>
        <w:rPr>
          <w:rFonts w:ascii="SimSun" w:hAnsi="SimSun" w:eastAsia="SimSun" w:cs="SimSun"/>
          <w:sz w:val="21"/>
          <w:szCs w:val="21"/>
          <w:spacing w:val="-2"/>
        </w:rPr>
        <w:t>3.3.投标报价</w:t>
      </w:r>
    </w:p>
    <w:p>
      <w:pPr>
        <w:ind w:left="4"/>
        <w:spacing w:before="34" w:line="220" w:lineRule="auto"/>
        <w:rPr>
          <w:rFonts w:ascii="SimSun" w:hAnsi="SimSun" w:eastAsia="SimSun" w:cs="SimSun"/>
          <w:sz w:val="21"/>
          <w:szCs w:val="21"/>
        </w:rPr>
      </w:pPr>
      <w:r>
        <w:rPr>
          <w:rFonts w:ascii="SimSun" w:hAnsi="SimSun" w:eastAsia="SimSun" w:cs="SimSun"/>
          <w:sz w:val="21"/>
          <w:szCs w:val="21"/>
        </w:rPr>
        <w:t>3.3.1 投标人应按第五章“工程量清单”的要求</w:t>
      </w:r>
      <w:r>
        <w:rPr>
          <w:rFonts w:ascii="SimSun" w:hAnsi="SimSun" w:eastAsia="SimSun" w:cs="SimSun"/>
          <w:sz w:val="21"/>
          <w:szCs w:val="21"/>
          <w:spacing w:val="-1"/>
        </w:rPr>
        <w:t>填写相应表格。</w:t>
      </w:r>
    </w:p>
    <w:p>
      <w:pPr>
        <w:ind w:firstLine="4"/>
        <w:spacing w:before="158" w:line="289" w:lineRule="auto"/>
        <w:rPr>
          <w:rFonts w:ascii="SimSun" w:hAnsi="SimSun" w:eastAsia="SimSun" w:cs="SimSun"/>
          <w:sz w:val="21"/>
          <w:szCs w:val="21"/>
        </w:rPr>
      </w:pPr>
      <w:r>
        <w:rPr>
          <w:rFonts w:ascii="SimSun" w:hAnsi="SimSun" w:eastAsia="SimSun" w:cs="SimSun"/>
          <w:sz w:val="21"/>
          <w:szCs w:val="21"/>
          <w:spacing w:val="-1"/>
        </w:rPr>
        <w:t>3.3.2 投标人在投标截止时间前修改投标函中的投标总报价，应同时修改第五章“工程量清单”中的相应报价。此</w:t>
      </w:r>
      <w:r>
        <w:rPr>
          <w:rFonts w:ascii="SimSun" w:hAnsi="SimSun" w:eastAsia="SimSun" w:cs="SimSun"/>
          <w:sz w:val="21"/>
          <w:szCs w:val="21"/>
          <w:spacing w:val="12"/>
        </w:rPr>
        <w:t xml:space="preserve"> </w:t>
      </w:r>
      <w:r>
        <w:rPr>
          <w:rFonts w:ascii="SimSun" w:hAnsi="SimSun" w:eastAsia="SimSun" w:cs="SimSun"/>
          <w:sz w:val="21"/>
          <w:szCs w:val="21"/>
          <w:spacing w:val="-2"/>
        </w:rPr>
        <w:t>修改须符合本章第</w:t>
      </w:r>
      <w:r>
        <w:rPr>
          <w:rFonts w:ascii="SimSun" w:hAnsi="SimSun" w:eastAsia="SimSun" w:cs="SimSun"/>
          <w:sz w:val="21"/>
          <w:szCs w:val="21"/>
          <w:spacing w:val="-30"/>
        </w:rPr>
        <w:t xml:space="preserve"> </w:t>
      </w:r>
      <w:r>
        <w:rPr>
          <w:rFonts w:ascii="SimSun" w:hAnsi="SimSun" w:eastAsia="SimSun" w:cs="SimSun"/>
          <w:sz w:val="21"/>
          <w:szCs w:val="21"/>
          <w:spacing w:val="-2"/>
        </w:rPr>
        <w:t>4.3</w:t>
      </w:r>
      <w:r>
        <w:rPr>
          <w:rFonts w:ascii="SimSun" w:hAnsi="SimSun" w:eastAsia="SimSun" w:cs="SimSun"/>
          <w:sz w:val="21"/>
          <w:szCs w:val="21"/>
          <w:spacing w:val="-43"/>
        </w:rPr>
        <w:t xml:space="preserve"> </w:t>
      </w:r>
      <w:r>
        <w:rPr>
          <w:rFonts w:ascii="SimSun" w:hAnsi="SimSun" w:eastAsia="SimSun" w:cs="SimSun"/>
          <w:sz w:val="21"/>
          <w:szCs w:val="21"/>
          <w:spacing w:val="-2"/>
        </w:rPr>
        <w:t>款的有关要求。</w:t>
      </w:r>
    </w:p>
    <w:p>
      <w:pPr>
        <w:ind w:left="4"/>
        <w:spacing w:before="158" w:line="219" w:lineRule="auto"/>
        <w:rPr>
          <w:rFonts w:ascii="SimSun" w:hAnsi="SimSun" w:eastAsia="SimSun" w:cs="SimSun"/>
          <w:sz w:val="21"/>
          <w:szCs w:val="21"/>
        </w:rPr>
      </w:pPr>
      <w:r>
        <w:rPr>
          <w:rFonts w:ascii="SimSun" w:hAnsi="SimSun" w:eastAsia="SimSun" w:cs="SimSun"/>
          <w:sz w:val="21"/>
          <w:szCs w:val="21"/>
        </w:rPr>
        <w:t>3.3.3 投标报价不得超过招标控制价，否则其投</w:t>
      </w:r>
      <w:r>
        <w:rPr>
          <w:rFonts w:ascii="SimSun" w:hAnsi="SimSun" w:eastAsia="SimSun" w:cs="SimSun"/>
          <w:sz w:val="21"/>
          <w:szCs w:val="21"/>
          <w:spacing w:val="-1"/>
        </w:rPr>
        <w:t>标将予以拒绝。</w:t>
      </w:r>
    </w:p>
    <w:p>
      <w:pPr>
        <w:ind w:left="4"/>
        <w:spacing w:before="159" w:line="221" w:lineRule="auto"/>
        <w:rPr>
          <w:rFonts w:ascii="SimSun" w:hAnsi="SimSun" w:eastAsia="SimSun" w:cs="SimSun"/>
          <w:sz w:val="21"/>
          <w:szCs w:val="21"/>
        </w:rPr>
      </w:pPr>
      <w:r>
        <w:rPr>
          <w:rFonts w:ascii="SimSun" w:hAnsi="SimSun" w:eastAsia="SimSun" w:cs="SimSun"/>
          <w:sz w:val="21"/>
          <w:szCs w:val="21"/>
          <w:spacing w:val="-1"/>
        </w:rPr>
        <w:t>3.4 投标有效期</w:t>
      </w:r>
    </w:p>
    <w:p>
      <w:pPr>
        <w:ind w:left="4"/>
        <w:spacing w:before="158" w:line="220" w:lineRule="auto"/>
        <w:rPr>
          <w:rFonts w:ascii="SimSun" w:hAnsi="SimSun" w:eastAsia="SimSun" w:cs="SimSun"/>
          <w:sz w:val="21"/>
          <w:szCs w:val="21"/>
        </w:rPr>
      </w:pPr>
      <w:r>
        <w:rPr>
          <w:rFonts w:ascii="SimSun" w:hAnsi="SimSun" w:eastAsia="SimSun" w:cs="SimSun"/>
          <w:sz w:val="21"/>
          <w:szCs w:val="21"/>
        </w:rPr>
        <w:t>3.4.1 在投标人须知前附表规定的投标有效</w:t>
      </w:r>
      <w:r>
        <w:rPr>
          <w:rFonts w:ascii="SimSun" w:hAnsi="SimSun" w:eastAsia="SimSun" w:cs="SimSun"/>
          <w:sz w:val="21"/>
          <w:szCs w:val="21"/>
          <w:spacing w:val="-1"/>
        </w:rPr>
        <w:t>期内，投标人不得要求撤销或修改其投标文件。</w:t>
      </w:r>
    </w:p>
    <w:p>
      <w:pPr>
        <w:ind w:left="4"/>
        <w:spacing w:before="157" w:line="350" w:lineRule="auto"/>
        <w:jc w:val="both"/>
        <w:rPr>
          <w:rFonts w:ascii="SimSun" w:hAnsi="SimSun" w:eastAsia="SimSun" w:cs="SimSun"/>
          <w:sz w:val="21"/>
          <w:szCs w:val="21"/>
        </w:rPr>
      </w:pPr>
      <w:r>
        <w:rPr>
          <w:rFonts w:ascii="SimSun" w:hAnsi="SimSun" w:eastAsia="SimSun" w:cs="SimSun"/>
          <w:sz w:val="21"/>
          <w:szCs w:val="21"/>
          <w:spacing w:val="-1"/>
        </w:rPr>
        <w:t>3.4.2 出现特殊情况需要延长投标有效期的，招标人以书面形式通知所有投标人延长投标有效期。投标人同意延长</w:t>
      </w:r>
      <w:r>
        <w:rPr>
          <w:rFonts w:ascii="SimSun" w:hAnsi="SimSun" w:eastAsia="SimSun" w:cs="SimSun"/>
          <w:sz w:val="21"/>
          <w:szCs w:val="21"/>
          <w:spacing w:val="12"/>
        </w:rPr>
        <w:t xml:space="preserve"> </w:t>
      </w:r>
      <w:r>
        <w:rPr>
          <w:rFonts w:ascii="SimSun" w:hAnsi="SimSun" w:eastAsia="SimSun" w:cs="SimSun"/>
          <w:sz w:val="21"/>
          <w:szCs w:val="21"/>
          <w:spacing w:val="-1"/>
        </w:rPr>
        <w:t>的，应相应延长其投标保证金的有效期，但不得要求或被允许修改或撤销其投标文件；投标人拒绝延长的，其投标</w:t>
      </w:r>
      <w:r>
        <w:rPr>
          <w:rFonts w:ascii="SimSun" w:hAnsi="SimSun" w:eastAsia="SimSun" w:cs="SimSun"/>
          <w:sz w:val="21"/>
          <w:szCs w:val="21"/>
          <w:spacing w:val="8"/>
        </w:rPr>
        <w:t xml:space="preserve"> </w:t>
      </w:r>
      <w:r>
        <w:rPr>
          <w:rFonts w:ascii="SimSun" w:hAnsi="SimSun" w:eastAsia="SimSun" w:cs="SimSun"/>
          <w:sz w:val="21"/>
          <w:szCs w:val="21"/>
          <w:spacing w:val="-2"/>
        </w:rPr>
        <w:t>失效，但投标人有权收回其投标保证金。</w:t>
      </w:r>
    </w:p>
    <w:p>
      <w:pPr>
        <w:ind w:left="4"/>
        <w:spacing w:before="31" w:line="221" w:lineRule="auto"/>
        <w:rPr>
          <w:rFonts w:ascii="SimSun" w:hAnsi="SimSun" w:eastAsia="SimSun" w:cs="SimSun"/>
          <w:sz w:val="21"/>
          <w:szCs w:val="21"/>
        </w:rPr>
      </w:pPr>
      <w:r>
        <w:rPr>
          <w:rFonts w:ascii="SimSun" w:hAnsi="SimSun" w:eastAsia="SimSun" w:cs="SimSun"/>
          <w:sz w:val="21"/>
          <w:szCs w:val="21"/>
          <w:spacing w:val="-1"/>
        </w:rPr>
        <w:t>3.5 投标保证金</w:t>
      </w:r>
    </w:p>
    <w:p>
      <w:pPr>
        <w:ind w:firstLine="4"/>
        <w:spacing w:before="161" w:line="312" w:lineRule="auto"/>
        <w:rPr>
          <w:rFonts w:ascii="SimSun" w:hAnsi="SimSun" w:eastAsia="SimSun" w:cs="SimSun"/>
          <w:sz w:val="21"/>
          <w:szCs w:val="21"/>
        </w:rPr>
      </w:pPr>
      <w:r>
        <w:rPr>
          <w:rFonts w:ascii="SimSun" w:hAnsi="SimSun" w:eastAsia="SimSun" w:cs="SimSun"/>
          <w:sz w:val="21"/>
          <w:szCs w:val="21"/>
          <w:spacing w:val="-1"/>
        </w:rPr>
        <w:t>3.5.1 投标人在递交投标文件的同时，应按投标人须知前附表规定的金额、第八章“投标文件格式”规定的投标保</w:t>
      </w:r>
      <w:r>
        <w:rPr>
          <w:rFonts w:ascii="SimSun" w:hAnsi="SimSun" w:eastAsia="SimSun" w:cs="SimSun"/>
          <w:sz w:val="21"/>
          <w:szCs w:val="21"/>
          <w:spacing w:val="10"/>
        </w:rPr>
        <w:t xml:space="preserve"> </w:t>
      </w:r>
      <w:r>
        <w:rPr>
          <w:rFonts w:ascii="SimSun" w:hAnsi="SimSun" w:eastAsia="SimSun" w:cs="SimSun"/>
          <w:sz w:val="21"/>
          <w:szCs w:val="21"/>
          <w:spacing w:val="-1"/>
        </w:rPr>
        <w:t>证金格式递交投标保证金，并作为其投标文件的组成部分。联合体投标的，其投标保证金由牵头人递交，并应符合</w:t>
      </w:r>
      <w:r>
        <w:rPr>
          <w:rFonts w:ascii="SimSun" w:hAnsi="SimSun" w:eastAsia="SimSun" w:cs="SimSun"/>
          <w:sz w:val="21"/>
          <w:szCs w:val="21"/>
          <w:spacing w:val="13"/>
        </w:rPr>
        <w:t xml:space="preserve"> </w:t>
      </w:r>
      <w:r>
        <w:rPr>
          <w:rFonts w:ascii="SimSun" w:hAnsi="SimSun" w:eastAsia="SimSun" w:cs="SimSun"/>
          <w:sz w:val="21"/>
          <w:szCs w:val="21"/>
          <w:spacing w:val="-1"/>
        </w:rPr>
        <w:t>投标人须知前附表的规定。</w:t>
      </w:r>
    </w:p>
    <w:p>
      <w:pPr>
        <w:ind w:left="4"/>
        <w:spacing w:before="157" w:line="220" w:lineRule="auto"/>
        <w:rPr>
          <w:rFonts w:ascii="SimSun" w:hAnsi="SimSun" w:eastAsia="SimSun" w:cs="SimSun"/>
          <w:sz w:val="21"/>
          <w:szCs w:val="21"/>
        </w:rPr>
      </w:pPr>
      <w:r>
        <w:rPr>
          <w:rFonts w:ascii="SimSun" w:hAnsi="SimSun" w:eastAsia="SimSun" w:cs="SimSun"/>
          <w:sz w:val="21"/>
          <w:szCs w:val="21"/>
          <w:spacing w:val="-1"/>
        </w:rPr>
        <w:t>3.5.2 投标人不按本章第</w:t>
      </w:r>
      <w:r>
        <w:rPr>
          <w:rFonts w:ascii="SimSun" w:hAnsi="SimSun" w:eastAsia="SimSun" w:cs="SimSun"/>
          <w:sz w:val="21"/>
          <w:szCs w:val="21"/>
          <w:spacing w:val="-28"/>
        </w:rPr>
        <w:t xml:space="preserve"> </w:t>
      </w:r>
      <w:r>
        <w:rPr>
          <w:rFonts w:ascii="SimSun" w:hAnsi="SimSun" w:eastAsia="SimSun" w:cs="SimSun"/>
          <w:sz w:val="21"/>
          <w:szCs w:val="21"/>
          <w:spacing w:val="-1"/>
        </w:rPr>
        <w:t>3.4.1</w:t>
      </w:r>
      <w:r>
        <w:rPr>
          <w:rFonts w:ascii="SimSun" w:hAnsi="SimSun" w:eastAsia="SimSun" w:cs="SimSun"/>
          <w:sz w:val="21"/>
          <w:szCs w:val="21"/>
          <w:spacing w:val="-43"/>
        </w:rPr>
        <w:t xml:space="preserve"> </w:t>
      </w:r>
      <w:r>
        <w:rPr>
          <w:rFonts w:ascii="SimSun" w:hAnsi="SimSun" w:eastAsia="SimSun" w:cs="SimSun"/>
          <w:sz w:val="21"/>
          <w:szCs w:val="21"/>
          <w:spacing w:val="-1"/>
        </w:rPr>
        <w:t>项要求提交投标保证金的，其投标文件作废标处理。</w:t>
      </w:r>
    </w:p>
    <w:p>
      <w:pPr>
        <w:ind w:left="1" w:firstLine="2"/>
        <w:spacing w:before="161" w:line="345" w:lineRule="auto"/>
        <w:rPr>
          <w:rFonts w:ascii="SimSun" w:hAnsi="SimSun" w:eastAsia="SimSun" w:cs="SimSun"/>
          <w:sz w:val="21"/>
          <w:szCs w:val="21"/>
        </w:rPr>
      </w:pPr>
      <w:r>
        <w:rPr>
          <w:rFonts w:ascii="SimSun" w:hAnsi="SimSun" w:eastAsia="SimSun" w:cs="SimSun"/>
          <w:sz w:val="21"/>
          <w:szCs w:val="21"/>
        </w:rPr>
        <w:t>3.5.3</w:t>
      </w:r>
      <w:r>
        <w:rPr>
          <w:rFonts w:ascii="SimSun" w:hAnsi="SimSun" w:eastAsia="SimSun" w:cs="SimSun"/>
          <w:sz w:val="21"/>
          <w:szCs w:val="21"/>
          <w:spacing w:val="-26"/>
        </w:rPr>
        <w:t xml:space="preserve"> </w:t>
      </w:r>
      <w:r>
        <w:rPr>
          <w:rFonts w:ascii="SimSun" w:hAnsi="SimSun" w:eastAsia="SimSun" w:cs="SimSun"/>
          <w:sz w:val="21"/>
          <w:szCs w:val="21"/>
        </w:rPr>
        <w:t>缴纳投标保证金后，在规定的投标有效期内撤回投标文件或未按招标文件</w:t>
      </w:r>
      <w:r>
        <w:rPr>
          <w:rFonts w:ascii="SimSun" w:hAnsi="SimSun" w:eastAsia="SimSun" w:cs="SimSun"/>
          <w:sz w:val="21"/>
          <w:szCs w:val="21"/>
          <w:spacing w:val="-1"/>
        </w:rPr>
        <w:t>要求递交投标文件的，在开标结束</w:t>
      </w:r>
      <w:r>
        <w:rPr>
          <w:rFonts w:ascii="SimSun" w:hAnsi="SimSun" w:eastAsia="SimSun" w:cs="SimSun"/>
          <w:sz w:val="21"/>
          <w:szCs w:val="21"/>
        </w:rPr>
        <w:t xml:space="preserve"> </w:t>
      </w:r>
      <w:r>
        <w:rPr>
          <w:rFonts w:ascii="SimSun" w:hAnsi="SimSun" w:eastAsia="SimSun" w:cs="SimSun"/>
          <w:sz w:val="21"/>
          <w:szCs w:val="21"/>
          <w:spacing w:val="-1"/>
        </w:rPr>
        <w:t>后当日内退还保证金。</w:t>
      </w:r>
    </w:p>
    <w:p>
      <w:pPr>
        <w:ind w:left="4"/>
        <w:spacing w:before="30" w:line="221" w:lineRule="auto"/>
        <w:rPr>
          <w:rFonts w:ascii="SimSun" w:hAnsi="SimSun" w:eastAsia="SimSun" w:cs="SimSun"/>
          <w:sz w:val="21"/>
          <w:szCs w:val="21"/>
        </w:rPr>
      </w:pPr>
      <w:r>
        <w:rPr>
          <w:rFonts w:ascii="SimSun" w:hAnsi="SimSun" w:eastAsia="SimSun" w:cs="SimSun"/>
          <w:sz w:val="21"/>
          <w:szCs w:val="21"/>
        </w:rPr>
        <w:t>3.5.4</w:t>
      </w:r>
      <w:r>
        <w:rPr>
          <w:rFonts w:ascii="SimSun" w:hAnsi="SimSun" w:eastAsia="SimSun" w:cs="SimSun"/>
          <w:sz w:val="21"/>
          <w:szCs w:val="21"/>
          <w:spacing w:val="-47"/>
        </w:rPr>
        <w:t xml:space="preserve"> </w:t>
      </w:r>
      <w:r>
        <w:rPr>
          <w:rFonts w:ascii="SimSun" w:hAnsi="SimSun" w:eastAsia="SimSun" w:cs="SimSun"/>
          <w:sz w:val="21"/>
          <w:szCs w:val="21"/>
        </w:rPr>
        <w:t>废标项目重新招标时，必须按修改后的招标文件重新缴纳保证金，原缴纳保</w:t>
      </w:r>
      <w:r>
        <w:rPr>
          <w:rFonts w:ascii="SimSun" w:hAnsi="SimSun" w:eastAsia="SimSun" w:cs="SimSun"/>
          <w:sz w:val="21"/>
          <w:szCs w:val="21"/>
          <w:spacing w:val="-1"/>
        </w:rPr>
        <w:t>证金废标后一日内退还。</w:t>
      </w:r>
    </w:p>
    <w:p>
      <w:pPr>
        <w:ind w:left="2" w:right="11" w:firstLine="1"/>
        <w:spacing w:before="157" w:line="290" w:lineRule="auto"/>
        <w:rPr>
          <w:rFonts w:ascii="SimSun" w:hAnsi="SimSun" w:eastAsia="SimSun" w:cs="SimSun"/>
          <w:sz w:val="21"/>
          <w:szCs w:val="21"/>
        </w:rPr>
      </w:pPr>
      <w:r>
        <w:rPr>
          <w:rFonts w:ascii="SimSun" w:hAnsi="SimSun" w:eastAsia="SimSun" w:cs="SimSun"/>
          <w:sz w:val="21"/>
          <w:szCs w:val="21"/>
          <w:spacing w:val="-1"/>
        </w:rPr>
        <w:t>3.5.5</w:t>
      </w:r>
      <w:r>
        <w:rPr>
          <w:rFonts w:ascii="SimSun" w:hAnsi="SimSun" w:eastAsia="SimSun" w:cs="SimSun"/>
          <w:sz w:val="21"/>
          <w:szCs w:val="21"/>
          <w:spacing w:val="-9"/>
        </w:rPr>
        <w:t xml:space="preserve"> </w:t>
      </w:r>
      <w:r>
        <w:rPr>
          <w:rFonts w:ascii="SimSun" w:hAnsi="SimSun" w:eastAsia="SimSun" w:cs="SimSun"/>
          <w:sz w:val="21"/>
          <w:szCs w:val="21"/>
          <w:spacing w:val="-1"/>
        </w:rPr>
        <w:t>评标结果公告发布后</w:t>
      </w:r>
      <w:r>
        <w:rPr>
          <w:rFonts w:ascii="SimSun" w:hAnsi="SimSun" w:eastAsia="SimSun" w:cs="SimSun"/>
          <w:sz w:val="21"/>
          <w:szCs w:val="21"/>
          <w:spacing w:val="-39"/>
        </w:rPr>
        <w:t xml:space="preserve"> </w:t>
      </w:r>
      <w:r>
        <w:rPr>
          <w:rFonts w:ascii="Calibri" w:hAnsi="Calibri" w:eastAsia="Calibri" w:cs="Calibri"/>
          <w:sz w:val="21"/>
          <w:szCs w:val="21"/>
          <w:spacing w:val="-1"/>
        </w:rPr>
        <w:t>1 </w:t>
      </w:r>
      <w:r>
        <w:rPr>
          <w:rFonts w:ascii="SimSun" w:hAnsi="SimSun" w:eastAsia="SimSun" w:cs="SimSun"/>
          <w:sz w:val="21"/>
          <w:szCs w:val="21"/>
          <w:spacing w:val="-1"/>
        </w:rPr>
        <w:t>个工作日内系统自动退还未中标单位投标保证金；招标人与中标人在交易平台合同管</w:t>
      </w:r>
      <w:r>
        <w:rPr>
          <w:rFonts w:ascii="SimSun" w:hAnsi="SimSun" w:eastAsia="SimSun" w:cs="SimSun"/>
          <w:sz w:val="21"/>
          <w:szCs w:val="21"/>
        </w:rPr>
        <w:t xml:space="preserve"> </w:t>
      </w:r>
      <w:r>
        <w:rPr>
          <w:rFonts w:ascii="SimSun" w:hAnsi="SimSun" w:eastAsia="SimSun" w:cs="SimSun"/>
          <w:sz w:val="21"/>
          <w:szCs w:val="21"/>
        </w:rPr>
        <w:t>理系统网上签订合同，进行合同备案后</w:t>
      </w:r>
      <w:r>
        <w:rPr>
          <w:rFonts w:ascii="SimSun" w:hAnsi="SimSun" w:eastAsia="SimSun" w:cs="SimSun"/>
          <w:sz w:val="21"/>
          <w:szCs w:val="21"/>
          <w:spacing w:val="-47"/>
        </w:rPr>
        <w:t xml:space="preserve"> </w:t>
      </w:r>
      <w:r>
        <w:rPr>
          <w:rFonts w:ascii="Calibri" w:hAnsi="Calibri" w:eastAsia="Calibri" w:cs="Calibri"/>
          <w:sz w:val="21"/>
          <w:szCs w:val="21"/>
        </w:rPr>
        <w:t>2 </w:t>
      </w:r>
      <w:r>
        <w:rPr>
          <w:rFonts w:ascii="SimSun" w:hAnsi="SimSun" w:eastAsia="SimSun" w:cs="SimSun"/>
          <w:sz w:val="21"/>
          <w:szCs w:val="21"/>
        </w:rPr>
        <w:t>个工作日内，系统</w:t>
      </w:r>
      <w:r>
        <w:rPr>
          <w:rFonts w:ascii="SimSun" w:hAnsi="SimSun" w:eastAsia="SimSun" w:cs="SimSun"/>
          <w:sz w:val="21"/>
          <w:szCs w:val="21"/>
          <w:spacing w:val="-1"/>
        </w:rPr>
        <w:t>自动退还中标单位的投标保证金。</w:t>
      </w:r>
    </w:p>
    <w:p>
      <w:pPr>
        <w:ind w:left="4"/>
        <w:spacing w:before="159" w:line="221" w:lineRule="auto"/>
        <w:rPr>
          <w:rFonts w:ascii="SimSun" w:hAnsi="SimSun" w:eastAsia="SimSun" w:cs="SimSun"/>
          <w:sz w:val="21"/>
          <w:szCs w:val="21"/>
        </w:rPr>
      </w:pPr>
      <w:r>
        <w:rPr>
          <w:rFonts w:ascii="SimSun" w:hAnsi="SimSun" w:eastAsia="SimSun" w:cs="SimSun"/>
          <w:sz w:val="21"/>
          <w:szCs w:val="21"/>
          <w:spacing w:val="-1"/>
        </w:rPr>
        <w:t>3.5.6 有下列情形之一的，投标保证金将不予退还：</w:t>
      </w:r>
    </w:p>
    <w:p>
      <w:pPr>
        <w:ind w:left="426"/>
        <w:spacing w:before="157" w:line="221" w:lineRule="auto"/>
        <w:rPr>
          <w:rFonts w:ascii="SimSun" w:hAnsi="SimSun" w:eastAsia="SimSun" w:cs="SimSun"/>
          <w:sz w:val="21"/>
          <w:szCs w:val="21"/>
        </w:rPr>
      </w:pPr>
      <w:r>
        <w:rPr>
          <w:rFonts w:ascii="SimSun" w:hAnsi="SimSun" w:eastAsia="SimSun" w:cs="SimSun"/>
          <w:sz w:val="21"/>
          <w:szCs w:val="21"/>
          <w:spacing w:val="-1"/>
        </w:rPr>
        <w:t>（1）投标人在规定的投标有效期内撤销或修改其投标文件；</w:t>
      </w:r>
    </w:p>
    <w:p>
      <w:pPr>
        <w:ind w:left="426"/>
        <w:spacing w:before="156" w:line="220" w:lineRule="auto"/>
        <w:rPr>
          <w:rFonts w:ascii="SimSun" w:hAnsi="SimSun" w:eastAsia="SimSun" w:cs="SimSun"/>
          <w:sz w:val="21"/>
          <w:szCs w:val="21"/>
        </w:rPr>
      </w:pPr>
      <w:r>
        <w:rPr>
          <w:rFonts w:ascii="SimSun" w:hAnsi="SimSun" w:eastAsia="SimSun" w:cs="SimSun"/>
          <w:sz w:val="21"/>
          <w:szCs w:val="21"/>
        </w:rPr>
        <w:t>（2）中标人在收到中标通知书后，无正当理由拒签合同协议书或未按招标文件</w:t>
      </w:r>
      <w:r>
        <w:rPr>
          <w:rFonts w:ascii="SimSun" w:hAnsi="SimSun" w:eastAsia="SimSun" w:cs="SimSun"/>
          <w:sz w:val="21"/>
          <w:szCs w:val="21"/>
          <w:spacing w:val="-1"/>
        </w:rPr>
        <w:t>规定提交履约担保。</w:t>
      </w:r>
    </w:p>
    <w:p>
      <w:pPr>
        <w:ind w:left="4"/>
        <w:spacing w:before="159" w:line="221" w:lineRule="auto"/>
        <w:rPr>
          <w:rFonts w:ascii="SimSun" w:hAnsi="SimSun" w:eastAsia="SimSun" w:cs="SimSun"/>
          <w:sz w:val="21"/>
          <w:szCs w:val="21"/>
        </w:rPr>
      </w:pPr>
      <w:r>
        <w:rPr>
          <w:rFonts w:ascii="SimSun" w:hAnsi="SimSun" w:eastAsia="SimSun" w:cs="SimSun"/>
          <w:sz w:val="21"/>
          <w:szCs w:val="21"/>
          <w:spacing w:val="-1"/>
        </w:rPr>
        <w:t>3.6 备选投标方案</w:t>
      </w:r>
    </w:p>
    <w:p>
      <w:pPr>
        <w:ind w:firstLine="431"/>
        <w:spacing w:before="158" w:line="350" w:lineRule="auto"/>
        <w:jc w:val="both"/>
        <w:rPr>
          <w:rFonts w:ascii="SimSun" w:hAnsi="SimSun" w:eastAsia="SimSun" w:cs="SimSun"/>
          <w:sz w:val="21"/>
          <w:szCs w:val="21"/>
        </w:rPr>
      </w:pPr>
      <w:r>
        <w:rPr>
          <w:rFonts w:ascii="SimSun" w:hAnsi="SimSun" w:eastAsia="SimSun" w:cs="SimSun"/>
          <w:sz w:val="21"/>
          <w:szCs w:val="21"/>
          <w:spacing w:val="-1"/>
        </w:rPr>
        <w:t>除投标人须知前附表另有规定外，投标人不得递交备选投标方案。允许投标人递交备选投标方案的，只有中标</w:t>
      </w:r>
      <w:r>
        <w:rPr>
          <w:rFonts w:ascii="SimSun" w:hAnsi="SimSun" w:eastAsia="SimSun" w:cs="SimSun"/>
          <w:sz w:val="21"/>
          <w:szCs w:val="21"/>
        </w:rPr>
        <w:t xml:space="preserve"> </w:t>
      </w:r>
      <w:r>
        <w:rPr>
          <w:rFonts w:ascii="SimSun" w:hAnsi="SimSun" w:eastAsia="SimSun" w:cs="SimSun"/>
          <w:sz w:val="21"/>
          <w:szCs w:val="21"/>
          <w:spacing w:val="-1"/>
        </w:rPr>
        <w:t>人所递交的备选投标方案方可予以考虑。评标委员会认为中标人的备选投标方案优于其按照招标文件要求编制的投</w:t>
      </w:r>
      <w:r>
        <w:rPr>
          <w:rFonts w:ascii="SimSun" w:hAnsi="SimSun" w:eastAsia="SimSun" w:cs="SimSun"/>
          <w:sz w:val="21"/>
          <w:szCs w:val="21"/>
          <w:spacing w:val="12"/>
        </w:rPr>
        <w:t xml:space="preserve"> </w:t>
      </w:r>
      <w:r>
        <w:rPr>
          <w:rFonts w:ascii="SimSun" w:hAnsi="SimSun" w:eastAsia="SimSun" w:cs="SimSun"/>
          <w:sz w:val="21"/>
          <w:szCs w:val="21"/>
          <w:spacing w:val="-1"/>
        </w:rPr>
        <w:t>标方案的，招标人可以接受该备选投标方案。</w:t>
      </w:r>
    </w:p>
    <w:p>
      <w:pPr>
        <w:ind w:left="4"/>
        <w:spacing w:before="30" w:line="221" w:lineRule="auto"/>
        <w:rPr>
          <w:rFonts w:ascii="SimSun" w:hAnsi="SimSun" w:eastAsia="SimSun" w:cs="SimSun"/>
          <w:sz w:val="21"/>
          <w:szCs w:val="21"/>
        </w:rPr>
      </w:pPr>
      <w:r>
        <w:rPr>
          <w:rFonts w:ascii="SimSun" w:hAnsi="SimSun" w:eastAsia="SimSun" w:cs="SimSun"/>
          <w:sz w:val="21"/>
          <w:szCs w:val="21"/>
          <w:spacing w:val="-3"/>
        </w:rPr>
        <w:t>3.7</w:t>
      </w:r>
      <w:r>
        <w:rPr>
          <w:rFonts w:ascii="SimSun" w:hAnsi="SimSun" w:eastAsia="SimSun" w:cs="SimSun"/>
          <w:sz w:val="21"/>
          <w:szCs w:val="21"/>
          <w:spacing w:val="-33"/>
        </w:rPr>
        <w:t xml:space="preserve"> </w:t>
      </w:r>
      <w:r>
        <w:rPr>
          <w:rFonts w:ascii="SimSun" w:hAnsi="SimSun" w:eastAsia="SimSun" w:cs="SimSun"/>
          <w:sz w:val="21"/>
          <w:szCs w:val="21"/>
          <w:spacing w:val="-3"/>
        </w:rPr>
        <w:t>投标文件的编制</w:t>
      </w:r>
    </w:p>
    <w:p>
      <w:pPr>
        <w:ind w:left="19" w:hanging="15"/>
        <w:spacing w:before="158" w:line="347" w:lineRule="auto"/>
        <w:rPr>
          <w:rFonts w:ascii="SimSun" w:hAnsi="SimSun" w:eastAsia="SimSun" w:cs="SimSun"/>
          <w:sz w:val="21"/>
          <w:szCs w:val="21"/>
        </w:rPr>
      </w:pPr>
      <w:r>
        <w:rPr>
          <w:rFonts w:ascii="SimSun" w:hAnsi="SimSun" w:eastAsia="SimSun" w:cs="SimSun"/>
          <w:sz w:val="21"/>
          <w:szCs w:val="21"/>
        </w:rPr>
        <w:t>3.7.1</w:t>
      </w:r>
      <w:r>
        <w:rPr>
          <w:rFonts w:ascii="SimSun" w:hAnsi="SimSun" w:eastAsia="SimSun" w:cs="SimSun"/>
          <w:sz w:val="21"/>
          <w:szCs w:val="21"/>
          <w:spacing w:val="-22"/>
        </w:rPr>
        <w:t xml:space="preserve"> </w:t>
      </w:r>
      <w:r>
        <w:rPr>
          <w:rFonts w:ascii="SimSun" w:hAnsi="SimSun" w:eastAsia="SimSun" w:cs="SimSun"/>
          <w:sz w:val="21"/>
          <w:szCs w:val="21"/>
        </w:rPr>
        <w:t>投标文件应按第八章“投标文件格式”进行编写，如有必要，可</w:t>
      </w:r>
      <w:r>
        <w:rPr>
          <w:rFonts w:ascii="SimSun" w:hAnsi="SimSun" w:eastAsia="SimSun" w:cs="SimSun"/>
          <w:sz w:val="21"/>
          <w:szCs w:val="21"/>
          <w:spacing w:val="-1"/>
        </w:rPr>
        <w:t>以增加附页，作为投标文件的组成部分。其</w:t>
      </w:r>
      <w:r>
        <w:rPr>
          <w:rFonts w:ascii="SimSun" w:hAnsi="SimSun" w:eastAsia="SimSun" w:cs="SimSun"/>
          <w:sz w:val="21"/>
          <w:szCs w:val="21"/>
        </w:rPr>
        <w:t xml:space="preserve"> </w:t>
      </w:r>
      <w:r>
        <w:rPr>
          <w:rFonts w:ascii="SimSun" w:hAnsi="SimSun" w:eastAsia="SimSun" w:cs="SimSun"/>
          <w:sz w:val="21"/>
          <w:szCs w:val="21"/>
          <w:spacing w:val="-1"/>
        </w:rPr>
        <w:t>中，投标函附录在满足招标文件实质性要求的基础上，可以提出比招标文件要求更有利于招标人的承诺。</w:t>
      </w:r>
    </w:p>
    <w:p>
      <w:pPr>
        <w:ind w:left="10" w:right="2" w:hanging="6"/>
        <w:spacing w:before="29" w:line="346" w:lineRule="auto"/>
        <w:rPr>
          <w:rFonts w:ascii="SimSun" w:hAnsi="SimSun" w:eastAsia="SimSun" w:cs="SimSun"/>
          <w:sz w:val="21"/>
          <w:szCs w:val="21"/>
        </w:rPr>
      </w:pPr>
      <w:r>
        <w:rPr>
          <w:rFonts w:ascii="SimSun" w:hAnsi="SimSun" w:eastAsia="SimSun" w:cs="SimSun"/>
          <w:sz w:val="21"/>
          <w:szCs w:val="21"/>
          <w:spacing w:val="-1"/>
        </w:rPr>
        <w:t>3.7.2 投标文件应当对招标文件有关工期、投标有效期、质量要求、技术标准和要求、招标反馈等实质性内容作出</w:t>
      </w:r>
      <w:r>
        <w:rPr>
          <w:rFonts w:ascii="SimSun" w:hAnsi="SimSun" w:eastAsia="SimSun" w:cs="SimSun"/>
          <w:sz w:val="21"/>
          <w:szCs w:val="21"/>
          <w:spacing w:val="10"/>
        </w:rPr>
        <w:t xml:space="preserve"> </w:t>
      </w:r>
      <w:r>
        <w:rPr>
          <w:rFonts w:ascii="SimSun" w:hAnsi="SimSun" w:eastAsia="SimSun" w:cs="SimSun"/>
          <w:sz w:val="21"/>
          <w:szCs w:val="21"/>
          <w:spacing w:val="-11"/>
        </w:rPr>
        <w:t>响应。</w:t>
      </w:r>
    </w:p>
    <w:p>
      <w:pPr>
        <w:ind w:left="17" w:hanging="13"/>
        <w:spacing w:before="27" w:line="345" w:lineRule="auto"/>
        <w:rPr>
          <w:rFonts w:ascii="SimSun" w:hAnsi="SimSun" w:eastAsia="SimSun" w:cs="SimSun"/>
          <w:sz w:val="21"/>
          <w:szCs w:val="21"/>
        </w:rPr>
      </w:pPr>
      <w:r>
        <w:rPr>
          <w:rFonts w:ascii="SimSun" w:hAnsi="SimSun" w:eastAsia="SimSun" w:cs="SimSun"/>
          <w:sz w:val="21"/>
          <w:szCs w:val="21"/>
          <w:spacing w:val="-1"/>
        </w:rPr>
        <w:t>3.7.3 电子投标文件应由投标人的法定代表人电子签名、单位电子签章。电子投标文件应附经法定代表人电子签名</w:t>
      </w:r>
      <w:r>
        <w:rPr>
          <w:rFonts w:ascii="SimSun" w:hAnsi="SimSun" w:eastAsia="SimSun" w:cs="SimSun"/>
          <w:sz w:val="21"/>
          <w:szCs w:val="21"/>
          <w:spacing w:val="12"/>
        </w:rPr>
        <w:t xml:space="preserve"> </w:t>
      </w:r>
      <w:r>
        <w:rPr>
          <w:rFonts w:ascii="SimSun" w:hAnsi="SimSun" w:eastAsia="SimSun" w:cs="SimSun"/>
          <w:sz w:val="21"/>
          <w:szCs w:val="21"/>
          <w:spacing w:val="-2"/>
        </w:rPr>
        <w:t>的授权委托书。签字或盖章的具体要求见投标人须知前附表。</w:t>
      </w:r>
    </w:p>
    <w:p>
      <w:pPr>
        <w:spacing w:line="345" w:lineRule="auto"/>
        <w:sectPr>
          <w:footerReference w:type="default" r:id="rId31"/>
          <w:pgSz w:w="11907" w:h="16839"/>
          <w:pgMar w:top="400" w:right="713" w:bottom="1234" w:left="728" w:header="0" w:footer="1070" w:gutter="0"/>
        </w:sectPr>
        <w:rPr>
          <w:rFonts w:ascii="SimSun" w:hAnsi="SimSun" w:eastAsia="SimSun" w:cs="SimSun"/>
          <w:sz w:val="21"/>
          <w:szCs w:val="21"/>
        </w:rPr>
      </w:pP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spacing w:before="101" w:line="225" w:lineRule="auto"/>
        <w:outlineLvl w:val="1"/>
        <w:rPr>
          <w:rFonts w:ascii="SimHei" w:hAnsi="SimHei" w:eastAsia="SimHei" w:cs="SimHei"/>
          <w:sz w:val="31"/>
          <w:szCs w:val="31"/>
        </w:rPr>
      </w:pPr>
      <w:bookmarkStart w:name="bookmark30" w:id="74"/>
      <w:bookmarkEnd w:id="74"/>
      <w:bookmarkStart w:name="bookmark29" w:id="75"/>
      <w:bookmarkEnd w:id="75"/>
      <w:r>
        <w:rPr>
          <w:rFonts w:ascii="SimHei" w:hAnsi="SimHei" w:eastAsia="SimHei" w:cs="SimHei"/>
          <w:sz w:val="31"/>
          <w:szCs w:val="31"/>
          <w:spacing w:val="4"/>
        </w:rPr>
        <w:t>4.</w:t>
      </w:r>
      <w:r>
        <w:rPr>
          <w:rFonts w:ascii="SimHei" w:hAnsi="SimHei" w:eastAsia="SimHei" w:cs="SimHei"/>
          <w:sz w:val="31"/>
          <w:szCs w:val="31"/>
          <w:spacing w:val="14"/>
        </w:rPr>
        <w:t xml:space="preserve"> </w:t>
      </w:r>
      <w:r>
        <w:rPr>
          <w:rFonts w:ascii="SimHei" w:hAnsi="SimHei" w:eastAsia="SimHei" w:cs="SimHei"/>
          <w:sz w:val="31"/>
          <w:szCs w:val="31"/>
          <w:spacing w:val="4"/>
        </w:rPr>
        <w:t>投标</w:t>
      </w:r>
    </w:p>
    <w:p>
      <w:pPr>
        <w:pStyle w:val="BodyText"/>
        <w:spacing w:line="275" w:lineRule="auto"/>
        <w:rPr/>
      </w:pPr>
      <w:r/>
    </w:p>
    <w:p>
      <w:pPr>
        <w:ind w:left="1"/>
        <w:spacing w:before="68" w:line="221" w:lineRule="auto"/>
        <w:rPr>
          <w:rFonts w:ascii="SimSun" w:hAnsi="SimSun" w:eastAsia="SimSun" w:cs="SimSun"/>
          <w:sz w:val="21"/>
          <w:szCs w:val="21"/>
        </w:rPr>
      </w:pPr>
      <w:r>
        <w:rPr>
          <w:rFonts w:ascii="Calibri" w:hAnsi="Calibri" w:eastAsia="Calibri" w:cs="Calibri"/>
          <w:sz w:val="21"/>
          <w:szCs w:val="21"/>
          <w:spacing w:val="-3"/>
        </w:rPr>
        <w:t>4.1</w:t>
      </w:r>
      <w:r>
        <w:rPr>
          <w:rFonts w:ascii="Calibri" w:hAnsi="Calibri" w:eastAsia="Calibri" w:cs="Calibri"/>
          <w:sz w:val="21"/>
          <w:szCs w:val="21"/>
          <w:spacing w:val="21"/>
          <w:w w:val="102"/>
        </w:rPr>
        <w:t xml:space="preserve">  </w:t>
      </w:r>
      <w:r>
        <w:rPr>
          <w:rFonts w:ascii="SimSun" w:hAnsi="SimSun" w:eastAsia="SimSun" w:cs="SimSun"/>
          <w:sz w:val="21"/>
          <w:szCs w:val="21"/>
          <w:spacing w:val="-3"/>
        </w:rPr>
        <w:t>电子投标文件的要求</w:t>
      </w:r>
    </w:p>
    <w:p>
      <w:pPr>
        <w:ind w:left="10" w:right="31" w:hanging="7"/>
        <w:spacing w:before="161" w:line="347" w:lineRule="auto"/>
        <w:rPr>
          <w:rFonts w:ascii="SimSun" w:hAnsi="SimSun" w:eastAsia="SimSun" w:cs="SimSun"/>
          <w:sz w:val="21"/>
          <w:szCs w:val="21"/>
        </w:rPr>
      </w:pPr>
      <w:r>
        <w:rPr>
          <w:rFonts w:ascii="SimSun" w:hAnsi="SimSun" w:eastAsia="SimSun" w:cs="SimSun"/>
          <w:sz w:val="21"/>
          <w:szCs w:val="21"/>
          <w:spacing w:val="-3"/>
        </w:rPr>
        <w:t>4.1.1</w:t>
      </w:r>
      <w:r>
        <w:rPr>
          <w:rFonts w:ascii="SimSun" w:hAnsi="SimSun" w:eastAsia="SimSun" w:cs="SimSun"/>
          <w:sz w:val="21"/>
          <w:szCs w:val="21"/>
          <w:spacing w:val="32"/>
        </w:rPr>
        <w:t xml:space="preserve"> </w:t>
      </w:r>
      <w:r>
        <w:rPr>
          <w:rFonts w:ascii="SimSun" w:hAnsi="SimSun" w:eastAsia="SimSun" w:cs="SimSun"/>
          <w:sz w:val="21"/>
          <w:szCs w:val="21"/>
          <w:spacing w:val="-3"/>
        </w:rPr>
        <w:t>电子投标文件应使用 CA 数字证书认</w:t>
      </w:r>
      <w:r>
        <w:rPr>
          <w:rFonts w:ascii="SimSun" w:hAnsi="SimSun" w:eastAsia="SimSun" w:cs="SimSun"/>
          <w:sz w:val="21"/>
          <w:szCs w:val="21"/>
          <w:spacing w:val="-4"/>
        </w:rPr>
        <w:t>证并加密，具体详见《</w:t>
      </w:r>
      <w:r>
        <w:rPr>
          <w:rFonts w:ascii="SimSun" w:hAnsi="SimSun" w:eastAsia="SimSun" w:cs="SimSun"/>
          <w:sz w:val="24"/>
          <w:szCs w:val="24"/>
          <w:spacing w:val="-4"/>
        </w:rPr>
        <w:t>工程业务--投标文件制作工具操作手册</w:t>
      </w:r>
      <w:r>
        <w:rPr>
          <w:rFonts w:ascii="SimSun" w:hAnsi="SimSun" w:eastAsia="SimSun" w:cs="SimSun"/>
          <w:sz w:val="21"/>
          <w:szCs w:val="21"/>
          <w:spacing w:val="-4"/>
        </w:rPr>
        <w:t>》。</w:t>
      </w:r>
      <w:r>
        <w:rPr>
          <w:rFonts w:ascii="SimSun" w:hAnsi="SimSun" w:eastAsia="SimSun" w:cs="SimSun"/>
          <w:sz w:val="21"/>
          <w:szCs w:val="21"/>
        </w:rPr>
        <w:t xml:space="preserve"> </w:t>
      </w:r>
      <w:r>
        <w:rPr>
          <w:rFonts w:ascii="SimSun" w:hAnsi="SimSun" w:eastAsia="SimSun" w:cs="SimSun"/>
          <w:sz w:val="21"/>
          <w:szCs w:val="21"/>
          <w:spacing w:val="-1"/>
        </w:rPr>
        <w:t>否则，被视为无效投标文件，其投标文件将被电子交易系统拒绝。</w:t>
      </w:r>
    </w:p>
    <w:p>
      <w:pPr>
        <w:ind w:left="1"/>
        <w:spacing w:before="26" w:line="220" w:lineRule="auto"/>
        <w:rPr>
          <w:rFonts w:ascii="SimSun" w:hAnsi="SimSun" w:eastAsia="SimSun" w:cs="SimSun"/>
          <w:sz w:val="21"/>
          <w:szCs w:val="21"/>
        </w:rPr>
      </w:pPr>
      <w:r>
        <w:rPr>
          <w:rFonts w:ascii="Calibri" w:hAnsi="Calibri" w:eastAsia="Calibri" w:cs="Calibri"/>
          <w:sz w:val="21"/>
          <w:szCs w:val="21"/>
          <w:spacing w:val="-1"/>
        </w:rPr>
        <w:t>4.2</w:t>
      </w:r>
      <w:r>
        <w:rPr>
          <w:rFonts w:ascii="Calibri" w:hAnsi="Calibri" w:eastAsia="Calibri" w:cs="Calibri"/>
          <w:sz w:val="21"/>
          <w:szCs w:val="21"/>
          <w:spacing w:val="21"/>
        </w:rPr>
        <w:t xml:space="preserve">  </w:t>
      </w:r>
      <w:r>
        <w:rPr>
          <w:rFonts w:ascii="SimSun" w:hAnsi="SimSun" w:eastAsia="SimSun" w:cs="SimSun"/>
          <w:sz w:val="21"/>
          <w:szCs w:val="21"/>
          <w:spacing w:val="-1"/>
        </w:rPr>
        <w:t>电子投标文件的递交要求详见第二章“投标人须知前</w:t>
      </w:r>
      <w:r>
        <w:rPr>
          <w:rFonts w:ascii="SimSun" w:hAnsi="SimSun" w:eastAsia="SimSun" w:cs="SimSun"/>
          <w:sz w:val="21"/>
          <w:szCs w:val="21"/>
          <w:spacing w:val="-2"/>
        </w:rPr>
        <w:t>附表”。</w:t>
      </w:r>
    </w:p>
    <w:p>
      <w:pPr>
        <w:ind w:left="6" w:hanging="3"/>
        <w:spacing w:before="156" w:line="314" w:lineRule="auto"/>
        <w:rPr>
          <w:rFonts w:ascii="SimSun" w:hAnsi="SimSun" w:eastAsia="SimSun" w:cs="SimSun"/>
          <w:sz w:val="21"/>
          <w:szCs w:val="21"/>
        </w:rPr>
      </w:pPr>
      <w:r>
        <w:rPr>
          <w:rFonts w:ascii="SimSun" w:hAnsi="SimSun" w:eastAsia="SimSun" w:cs="SimSun"/>
          <w:sz w:val="21"/>
          <w:szCs w:val="21"/>
        </w:rPr>
        <w:t>4.2.1 投标人应在本章第</w:t>
      </w:r>
      <w:r>
        <w:rPr>
          <w:rFonts w:ascii="SimSun" w:hAnsi="SimSun" w:eastAsia="SimSun" w:cs="SimSun"/>
          <w:sz w:val="21"/>
          <w:szCs w:val="21"/>
          <w:spacing w:val="-43"/>
        </w:rPr>
        <w:t xml:space="preserve"> </w:t>
      </w:r>
      <w:r>
        <w:rPr>
          <w:rFonts w:ascii="Calibri" w:hAnsi="Calibri" w:eastAsia="Calibri" w:cs="Calibri"/>
          <w:sz w:val="21"/>
          <w:szCs w:val="21"/>
        </w:rPr>
        <w:t>4.3</w:t>
      </w:r>
      <w:r>
        <w:rPr>
          <w:rFonts w:ascii="Calibri" w:hAnsi="Calibri" w:eastAsia="Calibri" w:cs="Calibri"/>
          <w:sz w:val="21"/>
          <w:szCs w:val="21"/>
          <w:spacing w:val="23"/>
        </w:rPr>
        <w:t xml:space="preserve"> </w:t>
      </w:r>
      <w:r>
        <w:rPr>
          <w:rFonts w:ascii="SimSun" w:hAnsi="SimSun" w:eastAsia="SimSun" w:cs="SimSun"/>
          <w:sz w:val="21"/>
          <w:szCs w:val="21"/>
        </w:rPr>
        <w:t>项规定的投标截止时间前完成投标文件的递交。投标</w:t>
      </w:r>
      <w:r>
        <w:rPr>
          <w:rFonts w:ascii="SimSun" w:hAnsi="SimSun" w:eastAsia="SimSun" w:cs="SimSun"/>
          <w:sz w:val="21"/>
          <w:szCs w:val="21"/>
          <w:spacing w:val="-1"/>
        </w:rPr>
        <w:t>文件的递交是指使用唐河县公共</w:t>
      </w:r>
      <w:r>
        <w:rPr>
          <w:rFonts w:ascii="SimSun" w:hAnsi="SimSun" w:eastAsia="SimSun" w:cs="SimSun"/>
          <w:sz w:val="21"/>
          <w:szCs w:val="21"/>
        </w:rPr>
        <w:t xml:space="preserve"> </w:t>
      </w:r>
      <w:r>
        <w:rPr>
          <w:rFonts w:ascii="SimSun" w:hAnsi="SimSun" w:eastAsia="SimSun" w:cs="SimSun"/>
          <w:sz w:val="21"/>
          <w:szCs w:val="21"/>
          <w:spacing w:val="-1"/>
        </w:rPr>
        <w:t>资源交易中心网上招投标系统在投标截止时间前完成投标文件的上传。未在投标截止时间前完成上传或送达的，视</w:t>
      </w:r>
      <w:r>
        <w:rPr>
          <w:rFonts w:ascii="SimSun" w:hAnsi="SimSun" w:eastAsia="SimSun" w:cs="SimSun"/>
          <w:sz w:val="21"/>
          <w:szCs w:val="21"/>
          <w:spacing w:val="11"/>
        </w:rPr>
        <w:t xml:space="preserve"> </w:t>
      </w:r>
      <w:r>
        <w:rPr>
          <w:rFonts w:ascii="SimSun" w:hAnsi="SimSun" w:eastAsia="SimSun" w:cs="SimSun"/>
          <w:sz w:val="21"/>
          <w:szCs w:val="21"/>
          <w:spacing w:val="-2"/>
        </w:rPr>
        <w:t>为逾期送达。</w:t>
      </w:r>
    </w:p>
    <w:p>
      <w:pPr>
        <w:ind w:left="3"/>
        <w:spacing w:before="156" w:line="220" w:lineRule="auto"/>
        <w:rPr>
          <w:rFonts w:ascii="SimSun" w:hAnsi="SimSun" w:eastAsia="SimSun" w:cs="SimSun"/>
          <w:sz w:val="21"/>
          <w:szCs w:val="21"/>
        </w:rPr>
      </w:pPr>
      <w:r>
        <w:rPr>
          <w:rFonts w:ascii="SimSun" w:hAnsi="SimSun" w:eastAsia="SimSun" w:cs="SimSun"/>
          <w:sz w:val="21"/>
          <w:szCs w:val="21"/>
        </w:rPr>
        <w:t>4.2.2 投标人递交投标文件的地点：见投标人须知前附</w:t>
      </w:r>
      <w:r>
        <w:rPr>
          <w:rFonts w:ascii="SimSun" w:hAnsi="SimSun" w:eastAsia="SimSun" w:cs="SimSun"/>
          <w:sz w:val="21"/>
          <w:szCs w:val="21"/>
          <w:spacing w:val="-1"/>
        </w:rPr>
        <w:t>表。</w:t>
      </w:r>
    </w:p>
    <w:p>
      <w:pPr>
        <w:ind w:left="3"/>
        <w:spacing w:before="158" w:line="220" w:lineRule="auto"/>
        <w:rPr>
          <w:rFonts w:ascii="SimSun" w:hAnsi="SimSun" w:eastAsia="SimSun" w:cs="SimSun"/>
          <w:sz w:val="21"/>
          <w:szCs w:val="21"/>
        </w:rPr>
      </w:pPr>
      <w:r>
        <w:rPr>
          <w:rFonts w:ascii="SimSun" w:hAnsi="SimSun" w:eastAsia="SimSun" w:cs="SimSun"/>
          <w:sz w:val="21"/>
          <w:szCs w:val="21"/>
        </w:rPr>
        <w:t>4.2.3 除投标人须知前附表另有规定外，投标人所递交的投标文件不予退还。</w:t>
      </w:r>
    </w:p>
    <w:p>
      <w:pPr>
        <w:ind w:left="1" w:right="6089" w:firstLine="2"/>
        <w:spacing w:before="157" w:line="291" w:lineRule="auto"/>
        <w:rPr>
          <w:rFonts w:ascii="SimSun" w:hAnsi="SimSun" w:eastAsia="SimSun" w:cs="SimSun"/>
          <w:sz w:val="21"/>
          <w:szCs w:val="21"/>
        </w:rPr>
      </w:pPr>
      <w:r>
        <w:rPr>
          <w:rFonts w:ascii="SimSun" w:hAnsi="SimSun" w:eastAsia="SimSun" w:cs="SimSun"/>
          <w:sz w:val="21"/>
          <w:szCs w:val="21"/>
          <w:spacing w:val="-2"/>
        </w:rPr>
        <w:t>4.2.4 逾期上传的投标文件，招标人不予受理。</w:t>
      </w:r>
      <w:r>
        <w:rPr>
          <w:rFonts w:ascii="SimSun" w:hAnsi="SimSun" w:eastAsia="SimSun" w:cs="SimSun"/>
          <w:sz w:val="21"/>
          <w:szCs w:val="21"/>
          <w:spacing w:val="13"/>
        </w:rPr>
        <w:t xml:space="preserve"> </w:t>
      </w:r>
      <w:r>
        <w:rPr>
          <w:rFonts w:ascii="Calibri" w:hAnsi="Calibri" w:eastAsia="Calibri" w:cs="Calibri"/>
          <w:sz w:val="21"/>
          <w:szCs w:val="21"/>
        </w:rPr>
        <w:t>4.3  </w:t>
      </w:r>
      <w:r>
        <w:rPr>
          <w:rFonts w:ascii="SimSun" w:hAnsi="SimSun" w:eastAsia="SimSun" w:cs="SimSun"/>
          <w:sz w:val="21"/>
          <w:szCs w:val="21"/>
        </w:rPr>
        <w:t>投标文件的修改与撤回</w:t>
      </w:r>
    </w:p>
    <w:p>
      <w:pPr>
        <w:ind w:left="5" w:right="2" w:hanging="2"/>
        <w:spacing w:before="158" w:line="289" w:lineRule="auto"/>
        <w:rPr>
          <w:rFonts w:ascii="SimSun" w:hAnsi="SimSun" w:eastAsia="SimSun" w:cs="SimSun"/>
          <w:sz w:val="21"/>
          <w:szCs w:val="21"/>
        </w:rPr>
      </w:pPr>
      <w:r>
        <w:rPr>
          <w:rFonts w:ascii="SimSun" w:hAnsi="SimSun" w:eastAsia="SimSun" w:cs="SimSun"/>
          <w:sz w:val="21"/>
          <w:szCs w:val="21"/>
          <w:spacing w:val="-1"/>
        </w:rPr>
        <w:t>4.3.1 在投标人须知前附表规定的投标截止时间前，投标人可以修改或撤回已上传的电子投标文件，最终电子投标</w:t>
      </w:r>
      <w:r>
        <w:rPr>
          <w:rFonts w:ascii="SimSun" w:hAnsi="SimSun" w:eastAsia="SimSun" w:cs="SimSun"/>
          <w:sz w:val="21"/>
          <w:szCs w:val="21"/>
          <w:spacing w:val="15"/>
        </w:rPr>
        <w:t xml:space="preserve"> </w:t>
      </w:r>
      <w:r>
        <w:rPr>
          <w:rFonts w:ascii="SimSun" w:hAnsi="SimSun" w:eastAsia="SimSun" w:cs="SimSun"/>
          <w:sz w:val="21"/>
          <w:szCs w:val="21"/>
        </w:rPr>
        <w:t>文件以投标截止时间前完成上传至唐河县公共资源交易</w:t>
      </w:r>
      <w:r>
        <w:rPr>
          <w:rFonts w:ascii="SimSun" w:hAnsi="SimSun" w:eastAsia="SimSun" w:cs="SimSun"/>
          <w:sz w:val="21"/>
          <w:szCs w:val="21"/>
          <w:spacing w:val="-1"/>
        </w:rPr>
        <w:t>中心网交易系统最后一份投标文件为准。</w:t>
      </w:r>
    </w:p>
    <w:p>
      <w:pPr>
        <w:ind w:left="3"/>
        <w:spacing w:before="157" w:line="221" w:lineRule="auto"/>
        <w:rPr>
          <w:rFonts w:ascii="SimSun" w:hAnsi="SimSun" w:eastAsia="SimSun" w:cs="SimSun"/>
          <w:sz w:val="21"/>
          <w:szCs w:val="21"/>
        </w:rPr>
      </w:pPr>
      <w:r>
        <w:rPr>
          <w:rFonts w:ascii="SimSun" w:hAnsi="SimSun" w:eastAsia="SimSun" w:cs="SimSun"/>
          <w:sz w:val="21"/>
          <w:szCs w:val="21"/>
        </w:rPr>
        <w:t>4.3.2</w:t>
      </w:r>
      <w:r>
        <w:rPr>
          <w:rFonts w:ascii="SimSun" w:hAnsi="SimSun" w:eastAsia="SimSun" w:cs="SimSun"/>
          <w:sz w:val="21"/>
          <w:szCs w:val="21"/>
          <w:spacing w:val="-44"/>
        </w:rPr>
        <w:t xml:space="preserve"> </w:t>
      </w:r>
      <w:r>
        <w:rPr>
          <w:rFonts w:ascii="SimSun" w:hAnsi="SimSun" w:eastAsia="SimSun" w:cs="SimSun"/>
          <w:sz w:val="21"/>
          <w:szCs w:val="21"/>
        </w:rPr>
        <w:t>投标截止时间之后，投标单位不得修</w:t>
      </w:r>
      <w:r>
        <w:rPr>
          <w:rFonts w:ascii="SimSun" w:hAnsi="SimSun" w:eastAsia="SimSun" w:cs="SimSun"/>
          <w:sz w:val="21"/>
          <w:szCs w:val="21"/>
          <w:spacing w:val="-1"/>
        </w:rPr>
        <w:t>改或撤回电子投标文件；</w:t>
      </w:r>
    </w:p>
    <w:p>
      <w:pPr>
        <w:ind w:left="3"/>
        <w:spacing w:before="157" w:line="221" w:lineRule="auto"/>
        <w:rPr>
          <w:rFonts w:ascii="SimSun" w:hAnsi="SimSun" w:eastAsia="SimSun" w:cs="SimSun"/>
          <w:sz w:val="21"/>
          <w:szCs w:val="21"/>
        </w:rPr>
      </w:pPr>
      <w:r>
        <w:rPr>
          <w:rFonts w:ascii="SimSun" w:hAnsi="SimSun" w:eastAsia="SimSun" w:cs="SimSun"/>
          <w:sz w:val="21"/>
          <w:szCs w:val="21"/>
        </w:rPr>
        <w:t>4.3.3 投标截止时间之后，在投标有效期内，投标人不得撤回</w:t>
      </w:r>
      <w:r>
        <w:rPr>
          <w:rFonts w:ascii="SimSun" w:hAnsi="SimSun" w:eastAsia="SimSun" w:cs="SimSun"/>
          <w:sz w:val="21"/>
          <w:szCs w:val="21"/>
          <w:spacing w:val="-1"/>
        </w:rPr>
        <w:t>电子投标文件，否则投标保证金将不予退回。</w:t>
      </w:r>
    </w:p>
    <w:p>
      <w:pPr>
        <w:ind w:left="1"/>
        <w:spacing w:before="297" w:line="227" w:lineRule="auto"/>
        <w:outlineLvl w:val="1"/>
        <w:rPr>
          <w:rFonts w:ascii="SimHei" w:hAnsi="SimHei" w:eastAsia="SimHei" w:cs="SimHei"/>
          <w:sz w:val="31"/>
          <w:szCs w:val="31"/>
        </w:rPr>
      </w:pPr>
      <w:bookmarkStart w:name="bookmark32" w:id="76"/>
      <w:bookmarkEnd w:id="76"/>
      <w:bookmarkStart w:name="bookmark31" w:id="77"/>
      <w:bookmarkEnd w:id="77"/>
      <w:r>
        <w:rPr>
          <w:rFonts w:ascii="SimHei" w:hAnsi="SimHei" w:eastAsia="SimHei" w:cs="SimHei"/>
          <w:sz w:val="31"/>
          <w:szCs w:val="31"/>
          <w:spacing w:val="2"/>
        </w:rPr>
        <w:t>5.</w:t>
      </w:r>
      <w:r>
        <w:rPr>
          <w:rFonts w:ascii="SimHei" w:hAnsi="SimHei" w:eastAsia="SimHei" w:cs="SimHei"/>
          <w:sz w:val="31"/>
          <w:szCs w:val="31"/>
          <w:spacing w:val="22"/>
        </w:rPr>
        <w:t xml:space="preserve"> </w:t>
      </w:r>
      <w:r>
        <w:rPr>
          <w:rFonts w:ascii="SimHei" w:hAnsi="SimHei" w:eastAsia="SimHei" w:cs="SimHei"/>
          <w:sz w:val="31"/>
          <w:szCs w:val="31"/>
          <w:spacing w:val="2"/>
        </w:rPr>
        <w:t>开标</w:t>
      </w:r>
    </w:p>
    <w:p>
      <w:pPr>
        <w:pStyle w:val="BodyText"/>
        <w:spacing w:line="273" w:lineRule="auto"/>
        <w:rPr/>
      </w:pPr>
      <w:r/>
    </w:p>
    <w:p>
      <w:pPr>
        <w:ind w:left="320"/>
        <w:spacing w:before="69" w:line="221" w:lineRule="auto"/>
        <w:rPr>
          <w:rFonts w:ascii="SimSun" w:hAnsi="SimSun" w:eastAsia="SimSun" w:cs="SimSun"/>
          <w:sz w:val="21"/>
          <w:szCs w:val="21"/>
        </w:rPr>
      </w:pPr>
      <w:r>
        <w:rPr>
          <w:rFonts w:ascii="Calibri" w:hAnsi="Calibri" w:eastAsia="Calibri" w:cs="Calibri"/>
          <w:sz w:val="21"/>
          <w:szCs w:val="21"/>
          <w:spacing w:val="-2"/>
        </w:rPr>
        <w:t>5.1</w:t>
      </w:r>
      <w:r>
        <w:rPr>
          <w:rFonts w:ascii="Calibri" w:hAnsi="Calibri" w:eastAsia="Calibri" w:cs="Calibri"/>
          <w:sz w:val="21"/>
          <w:szCs w:val="21"/>
          <w:spacing w:val="17"/>
          <w:w w:val="101"/>
        </w:rPr>
        <w:t xml:space="preserve"> </w:t>
      </w:r>
      <w:r>
        <w:rPr>
          <w:rFonts w:ascii="SimSun" w:hAnsi="SimSun" w:eastAsia="SimSun" w:cs="SimSun"/>
          <w:sz w:val="21"/>
          <w:szCs w:val="21"/>
          <w:spacing w:val="-2"/>
        </w:rPr>
        <w:t>开标时间和地点</w:t>
      </w:r>
    </w:p>
    <w:p>
      <w:pPr>
        <w:ind w:left="320" w:right="396" w:hanging="1"/>
        <w:spacing w:before="157" w:line="329" w:lineRule="auto"/>
        <w:rPr>
          <w:rFonts w:ascii="SimSun" w:hAnsi="SimSun" w:eastAsia="SimSun" w:cs="SimSun"/>
          <w:sz w:val="21"/>
          <w:szCs w:val="21"/>
        </w:rPr>
      </w:pPr>
      <w:r>
        <w:rPr>
          <w:rFonts w:ascii="SimSun" w:hAnsi="SimSun" w:eastAsia="SimSun" w:cs="SimSun"/>
          <w:sz w:val="21"/>
          <w:szCs w:val="21"/>
          <w:spacing w:val="-1"/>
        </w:rPr>
        <w:t>招标人在投标人须知前附表规定的投标截止时间</w:t>
      </w:r>
      <w:r>
        <w:rPr>
          <w:rFonts w:ascii="Calibri" w:hAnsi="Calibri" w:eastAsia="Calibri" w:cs="Calibri"/>
          <w:sz w:val="21"/>
          <w:szCs w:val="21"/>
          <w:spacing w:val="-1"/>
        </w:rPr>
        <w:t>(</w:t>
      </w:r>
      <w:r>
        <w:rPr>
          <w:rFonts w:ascii="SimSun" w:hAnsi="SimSun" w:eastAsia="SimSun" w:cs="SimSun"/>
          <w:sz w:val="21"/>
          <w:szCs w:val="21"/>
          <w:spacing w:val="-1"/>
        </w:rPr>
        <w:t>开标时间</w:t>
      </w:r>
      <w:r>
        <w:rPr>
          <w:rFonts w:ascii="Calibri" w:hAnsi="Calibri" w:eastAsia="Calibri" w:cs="Calibri"/>
          <w:sz w:val="21"/>
          <w:szCs w:val="21"/>
          <w:spacing w:val="-1"/>
        </w:rPr>
        <w:t>)</w:t>
      </w:r>
      <w:r>
        <w:rPr>
          <w:rFonts w:ascii="SimSun" w:hAnsi="SimSun" w:eastAsia="SimSun" w:cs="SimSun"/>
          <w:sz w:val="21"/>
          <w:szCs w:val="21"/>
          <w:spacing w:val="-1"/>
        </w:rPr>
        <w:t>和地点公开开标，所有投标人应准时在线参加。</w:t>
      </w:r>
      <w:r>
        <w:rPr>
          <w:rFonts w:ascii="SimSun" w:hAnsi="SimSun" w:eastAsia="SimSun" w:cs="SimSun"/>
          <w:sz w:val="21"/>
          <w:szCs w:val="21"/>
          <w:spacing w:val="13"/>
        </w:rPr>
        <w:t xml:space="preserve"> </w:t>
      </w:r>
      <w:r>
        <w:rPr>
          <w:rFonts w:ascii="Calibri" w:hAnsi="Calibri" w:eastAsia="Calibri" w:cs="Calibri"/>
          <w:sz w:val="21"/>
          <w:szCs w:val="21"/>
          <w:spacing w:val="-3"/>
        </w:rPr>
        <w:t>5.2</w:t>
      </w:r>
      <w:r>
        <w:rPr>
          <w:rFonts w:ascii="Calibri" w:hAnsi="Calibri" w:eastAsia="Calibri" w:cs="Calibri"/>
          <w:sz w:val="21"/>
          <w:szCs w:val="21"/>
          <w:spacing w:val="18"/>
        </w:rPr>
        <w:t xml:space="preserve"> </w:t>
      </w:r>
      <w:r>
        <w:rPr>
          <w:rFonts w:ascii="SimSun" w:hAnsi="SimSun" w:eastAsia="SimSun" w:cs="SimSun"/>
          <w:sz w:val="21"/>
          <w:szCs w:val="21"/>
          <w:spacing w:val="-3"/>
        </w:rPr>
        <w:t>开标程序</w:t>
      </w:r>
    </w:p>
    <w:p>
      <w:pPr>
        <w:ind w:left="5" w:right="2" w:firstLine="314"/>
        <w:spacing w:before="68" w:line="346" w:lineRule="auto"/>
        <w:rPr>
          <w:rFonts w:ascii="SimSun" w:hAnsi="SimSun" w:eastAsia="SimSun" w:cs="SimSun"/>
          <w:sz w:val="21"/>
          <w:szCs w:val="21"/>
        </w:rPr>
      </w:pPr>
      <w:r>
        <w:rPr>
          <w:rFonts w:ascii="SimSun" w:hAnsi="SimSun" w:eastAsia="SimSun" w:cs="SimSun"/>
          <w:sz w:val="21"/>
          <w:szCs w:val="21"/>
          <w:spacing w:val="-2"/>
        </w:rPr>
        <w:t>招标人将按</w:t>
      </w:r>
      <w:r>
        <w:rPr>
          <w:rFonts w:ascii="SimSun" w:hAnsi="SimSun" w:eastAsia="SimSun" w:cs="SimSun"/>
          <w:sz w:val="21"/>
          <w:szCs w:val="21"/>
          <w:b/>
          <w:bCs/>
          <w:spacing w:val="-2"/>
        </w:rPr>
        <w:t>投标人须知前附表</w:t>
      </w:r>
      <w:r>
        <w:rPr>
          <w:rFonts w:ascii="SimSun" w:hAnsi="SimSun" w:eastAsia="SimSun" w:cs="SimSun"/>
          <w:sz w:val="21"/>
          <w:szCs w:val="21"/>
          <w:spacing w:val="-2"/>
        </w:rPr>
        <w:t>的时间和地点举行开标会议，参加开标的投标人应使用本企业</w:t>
      </w:r>
      <w:r>
        <w:rPr>
          <w:rFonts w:ascii="SimSun" w:hAnsi="SimSun" w:eastAsia="SimSun" w:cs="SimSun"/>
          <w:sz w:val="21"/>
          <w:szCs w:val="21"/>
          <w:spacing w:val="-42"/>
        </w:rPr>
        <w:t xml:space="preserve"> </w:t>
      </w:r>
      <w:r>
        <w:rPr>
          <w:rFonts w:ascii="Calibri" w:hAnsi="Calibri" w:eastAsia="Calibri" w:cs="Calibri"/>
          <w:sz w:val="21"/>
          <w:szCs w:val="21"/>
          <w:spacing w:val="-2"/>
        </w:rPr>
        <w:t>CA</w:t>
      </w:r>
      <w:r>
        <w:rPr>
          <w:rFonts w:ascii="Calibri" w:hAnsi="Calibri" w:eastAsia="Calibri" w:cs="Calibri"/>
          <w:sz w:val="21"/>
          <w:szCs w:val="21"/>
          <w:spacing w:val="15"/>
          <w:w w:val="102"/>
        </w:rPr>
        <w:t xml:space="preserve"> </w:t>
      </w:r>
      <w:r>
        <w:rPr>
          <w:rFonts w:ascii="SimSun" w:hAnsi="SimSun" w:eastAsia="SimSun" w:cs="SimSun"/>
          <w:sz w:val="21"/>
          <w:szCs w:val="21"/>
          <w:spacing w:val="-2"/>
        </w:rPr>
        <w:t>数字证书</w:t>
      </w:r>
      <w:r>
        <w:rPr>
          <w:rFonts w:ascii="SimSun" w:hAnsi="SimSun" w:eastAsia="SimSun" w:cs="SimSun"/>
          <w:sz w:val="21"/>
          <w:szCs w:val="21"/>
          <w:spacing w:val="-3"/>
        </w:rPr>
        <w:t>，在投</w:t>
      </w:r>
      <w:r>
        <w:rPr>
          <w:rFonts w:ascii="SimSun" w:hAnsi="SimSun" w:eastAsia="SimSun" w:cs="SimSun"/>
          <w:sz w:val="21"/>
          <w:szCs w:val="21"/>
        </w:rPr>
        <w:t xml:space="preserve"> </w:t>
      </w:r>
      <w:r>
        <w:rPr>
          <w:rFonts w:ascii="SimSun" w:hAnsi="SimSun" w:eastAsia="SimSun" w:cs="SimSun"/>
          <w:sz w:val="21"/>
          <w:szCs w:val="21"/>
          <w:spacing w:val="-1"/>
        </w:rPr>
        <w:t>标截止时间前线上签到</w:t>
      </w:r>
    </w:p>
    <w:p>
      <w:pPr>
        <w:ind w:left="5" w:right="6" w:firstLine="316"/>
        <w:spacing w:before="29" w:line="346" w:lineRule="auto"/>
        <w:rPr>
          <w:rFonts w:ascii="SimSun" w:hAnsi="SimSun" w:eastAsia="SimSun" w:cs="SimSun"/>
          <w:sz w:val="21"/>
          <w:szCs w:val="21"/>
        </w:rPr>
      </w:pPr>
      <w:r>
        <w:rPr>
          <w:rFonts w:ascii="SimSun" w:hAnsi="SimSun" w:eastAsia="SimSun" w:cs="SimSun"/>
          <w:sz w:val="21"/>
          <w:szCs w:val="21"/>
          <w:spacing w:val="1"/>
        </w:rPr>
        <w:t>投标人未在投标截止时间前登录系统进行线上签到的，则视为该投标人自动放弃该项目的投标，其投标文件由</w:t>
      </w:r>
      <w:r>
        <w:rPr>
          <w:rFonts w:ascii="SimSun" w:hAnsi="SimSun" w:eastAsia="SimSun" w:cs="SimSun"/>
          <w:sz w:val="21"/>
          <w:szCs w:val="21"/>
          <w:spacing w:val="12"/>
        </w:rPr>
        <w:t xml:space="preserve"> </w:t>
      </w:r>
      <w:r>
        <w:rPr>
          <w:rFonts w:ascii="SimSun" w:hAnsi="SimSun" w:eastAsia="SimSun" w:cs="SimSun"/>
          <w:sz w:val="21"/>
          <w:szCs w:val="21"/>
          <w:spacing w:val="-1"/>
        </w:rPr>
        <w:t>招标人退回。</w:t>
      </w:r>
    </w:p>
    <w:p>
      <w:pPr>
        <w:ind w:left="320"/>
        <w:spacing w:before="31" w:line="221" w:lineRule="auto"/>
        <w:rPr>
          <w:rFonts w:ascii="SimSun" w:hAnsi="SimSun" w:eastAsia="SimSun" w:cs="SimSun"/>
          <w:sz w:val="21"/>
          <w:szCs w:val="21"/>
        </w:rPr>
      </w:pPr>
      <w:r>
        <w:rPr>
          <w:rFonts w:ascii="Calibri" w:hAnsi="Calibri" w:eastAsia="Calibri" w:cs="Calibri"/>
          <w:sz w:val="21"/>
          <w:szCs w:val="21"/>
          <w:spacing w:val="-2"/>
        </w:rPr>
        <w:t>5.2.1</w:t>
      </w:r>
      <w:r>
        <w:rPr>
          <w:rFonts w:ascii="Calibri" w:hAnsi="Calibri" w:eastAsia="Calibri" w:cs="Calibri"/>
          <w:sz w:val="21"/>
          <w:szCs w:val="21"/>
          <w:spacing w:val="27"/>
          <w:w w:val="101"/>
        </w:rPr>
        <w:t xml:space="preserve"> </w:t>
      </w:r>
      <w:r>
        <w:rPr>
          <w:rFonts w:ascii="SimSun" w:hAnsi="SimSun" w:eastAsia="SimSun" w:cs="SimSun"/>
          <w:sz w:val="21"/>
          <w:szCs w:val="21"/>
          <w:spacing w:val="-2"/>
        </w:rPr>
        <w:t>按下列程序进行开标：</w:t>
      </w:r>
    </w:p>
    <w:p>
      <w:pPr>
        <w:ind w:left="325"/>
        <w:spacing w:before="157" w:line="220" w:lineRule="auto"/>
        <w:rPr>
          <w:rFonts w:ascii="SimSun" w:hAnsi="SimSun" w:eastAsia="SimSun" w:cs="SimSun"/>
          <w:sz w:val="21"/>
          <w:szCs w:val="21"/>
        </w:rPr>
      </w:pPr>
      <w:r>
        <w:rPr>
          <w:rFonts w:ascii="SimSun" w:hAnsi="SimSun" w:eastAsia="SimSun" w:cs="SimSun"/>
          <w:sz w:val="21"/>
          <w:szCs w:val="21"/>
          <w:spacing w:val="-1"/>
        </w:rPr>
        <w:t>（</w:t>
      </w:r>
      <w:r>
        <w:rPr>
          <w:rFonts w:ascii="Calibri" w:hAnsi="Calibri" w:eastAsia="Calibri" w:cs="Calibri"/>
          <w:sz w:val="21"/>
          <w:szCs w:val="21"/>
          <w:spacing w:val="-1"/>
        </w:rPr>
        <w:t>1</w:t>
      </w:r>
      <w:r>
        <w:rPr>
          <w:rFonts w:ascii="SimSun" w:hAnsi="SimSun" w:eastAsia="SimSun" w:cs="SimSun"/>
          <w:sz w:val="21"/>
          <w:szCs w:val="21"/>
          <w:spacing w:val="-1"/>
        </w:rPr>
        <w:t>）投标人代表持本单位</w:t>
      </w:r>
      <w:r>
        <w:rPr>
          <w:rFonts w:ascii="SimSun" w:hAnsi="SimSun" w:eastAsia="SimSun" w:cs="SimSun"/>
          <w:sz w:val="21"/>
          <w:szCs w:val="21"/>
          <w:spacing w:val="-38"/>
        </w:rPr>
        <w:t xml:space="preserve"> </w:t>
      </w:r>
      <w:r>
        <w:rPr>
          <w:rFonts w:ascii="Calibri" w:hAnsi="Calibri" w:eastAsia="Calibri" w:cs="Calibri"/>
          <w:sz w:val="21"/>
          <w:szCs w:val="21"/>
          <w:spacing w:val="-1"/>
        </w:rPr>
        <w:t>CA</w:t>
      </w:r>
      <w:r>
        <w:rPr>
          <w:rFonts w:ascii="Calibri" w:hAnsi="Calibri" w:eastAsia="Calibri" w:cs="Calibri"/>
          <w:sz w:val="21"/>
          <w:szCs w:val="21"/>
          <w:spacing w:val="16"/>
        </w:rPr>
        <w:t xml:space="preserve"> </w:t>
      </w:r>
      <w:r>
        <w:rPr>
          <w:rFonts w:ascii="SimSun" w:hAnsi="SimSun" w:eastAsia="SimSun" w:cs="SimSun"/>
          <w:sz w:val="21"/>
          <w:szCs w:val="21"/>
          <w:spacing w:val="-1"/>
        </w:rPr>
        <w:t>数字证书提前登录不见面开标系统并在线签到。</w:t>
      </w:r>
    </w:p>
    <w:p>
      <w:pPr>
        <w:ind w:left="6" w:right="14" w:firstLine="319"/>
        <w:spacing w:before="158" w:line="290" w:lineRule="auto"/>
        <w:rPr>
          <w:rFonts w:ascii="SimSun" w:hAnsi="SimSun" w:eastAsia="SimSun" w:cs="SimSun"/>
          <w:sz w:val="21"/>
          <w:szCs w:val="21"/>
        </w:rPr>
      </w:pPr>
      <w:r>
        <w:rPr>
          <w:rFonts w:ascii="SimSun" w:hAnsi="SimSun" w:eastAsia="SimSun" w:cs="SimSun"/>
          <w:sz w:val="21"/>
          <w:szCs w:val="21"/>
          <w:spacing w:val="-1"/>
        </w:rPr>
        <w:t>（</w:t>
      </w:r>
      <w:r>
        <w:rPr>
          <w:rFonts w:ascii="Calibri" w:hAnsi="Calibri" w:eastAsia="Calibri" w:cs="Calibri"/>
          <w:sz w:val="21"/>
          <w:szCs w:val="21"/>
          <w:spacing w:val="-1"/>
        </w:rPr>
        <w:t>2</w:t>
      </w:r>
      <w:r>
        <w:rPr>
          <w:rFonts w:ascii="SimSun" w:hAnsi="SimSun" w:eastAsia="SimSun" w:cs="SimSun"/>
          <w:sz w:val="21"/>
          <w:szCs w:val="21"/>
          <w:spacing w:val="-1"/>
        </w:rPr>
        <w:t>）开标时间到，在线公布投标人、招标人代表、监标人等有关名单。主持人（代理公司</w:t>
      </w:r>
      <w:r>
        <w:rPr>
          <w:rFonts w:ascii="SimSun" w:hAnsi="SimSun" w:eastAsia="SimSun" w:cs="SimSun"/>
          <w:sz w:val="21"/>
          <w:szCs w:val="21"/>
          <w:spacing w:val="-2"/>
        </w:rPr>
        <w:t>）根据保证金交纳情</w:t>
      </w:r>
      <w:r>
        <w:rPr>
          <w:rFonts w:ascii="SimSun" w:hAnsi="SimSun" w:eastAsia="SimSun" w:cs="SimSun"/>
          <w:sz w:val="21"/>
          <w:szCs w:val="21"/>
        </w:rPr>
        <w:t xml:space="preserve"> </w:t>
      </w:r>
      <w:r>
        <w:rPr>
          <w:rFonts w:ascii="SimSun" w:hAnsi="SimSun" w:eastAsia="SimSun" w:cs="SimSun"/>
          <w:sz w:val="21"/>
          <w:szCs w:val="21"/>
          <w:spacing w:val="-1"/>
        </w:rPr>
        <w:t>况来确定有效投标人，并退回不符合要求的投标文件。</w:t>
      </w:r>
    </w:p>
    <w:p>
      <w:pPr>
        <w:ind w:left="323"/>
        <w:spacing w:before="157" w:line="221" w:lineRule="auto"/>
        <w:rPr>
          <w:rFonts w:ascii="SimSun" w:hAnsi="SimSun" w:eastAsia="SimSun" w:cs="SimSun"/>
          <w:sz w:val="21"/>
          <w:szCs w:val="21"/>
        </w:rPr>
      </w:pPr>
      <w:r>
        <w:rPr>
          <w:rFonts w:ascii="SimSun" w:hAnsi="SimSun" w:eastAsia="SimSun" w:cs="SimSun"/>
          <w:sz w:val="21"/>
          <w:szCs w:val="21"/>
          <w:spacing w:val="-5"/>
        </w:rPr>
        <w:t>3、开标顺序：</w:t>
      </w:r>
    </w:p>
    <w:p>
      <w:pPr>
        <w:ind w:left="6" w:right="2" w:firstLine="311"/>
        <w:spacing w:before="158" w:line="313" w:lineRule="auto"/>
        <w:rPr>
          <w:rFonts w:ascii="SimSun" w:hAnsi="SimSun" w:eastAsia="SimSun" w:cs="SimSun"/>
          <w:sz w:val="21"/>
          <w:szCs w:val="21"/>
        </w:rPr>
      </w:pPr>
      <w:r>
        <w:rPr>
          <w:rFonts w:ascii="SimSun" w:hAnsi="SimSun" w:eastAsia="SimSun" w:cs="SimSun"/>
          <w:sz w:val="21"/>
          <w:szCs w:val="21"/>
          <w:spacing w:val="1"/>
        </w:rPr>
        <w:t>①投标人解密：投标企业制作电子投标文件时，必须使用本单位企业数字证书进行加密，投标企业在开标前须</w:t>
      </w:r>
      <w:r>
        <w:rPr>
          <w:rFonts w:ascii="SimSun" w:hAnsi="SimSun" w:eastAsia="SimSun" w:cs="SimSun"/>
          <w:sz w:val="21"/>
          <w:szCs w:val="21"/>
          <w:spacing w:val="15"/>
        </w:rPr>
        <w:t xml:space="preserve"> </w:t>
      </w:r>
      <w:r>
        <w:rPr>
          <w:rFonts w:ascii="SimSun" w:hAnsi="SimSun" w:eastAsia="SimSun" w:cs="SimSun"/>
          <w:sz w:val="21"/>
          <w:szCs w:val="21"/>
          <w:spacing w:val="-1"/>
        </w:rPr>
        <w:t>自行检查数字证书有效性。在解密时间到达后，系统做出解密提示，请各投标人自行解密即可。开标解密时未解密</w:t>
      </w:r>
      <w:r>
        <w:rPr>
          <w:rFonts w:ascii="SimSun" w:hAnsi="SimSun" w:eastAsia="SimSun" w:cs="SimSun"/>
          <w:sz w:val="21"/>
          <w:szCs w:val="21"/>
          <w:spacing w:val="9"/>
        </w:rPr>
        <w:t xml:space="preserve"> </w:t>
      </w:r>
      <w:r>
        <w:rPr>
          <w:rFonts w:ascii="SimSun" w:hAnsi="SimSun" w:eastAsia="SimSun" w:cs="SimSun"/>
          <w:sz w:val="21"/>
          <w:szCs w:val="21"/>
          <w:spacing w:val="-5"/>
        </w:rPr>
        <w:t>成功的视为撤销其投标文件（因电子开标系统原因除外）。</w:t>
      </w:r>
    </w:p>
    <w:p>
      <w:pPr>
        <w:spacing w:line="313" w:lineRule="auto"/>
        <w:sectPr>
          <w:footerReference w:type="default" r:id="rId32"/>
          <w:pgSz w:w="11907" w:h="16839"/>
          <w:pgMar w:top="400" w:right="713" w:bottom="1234" w:left="723" w:header="0" w:footer="1070" w:gutter="0"/>
        </w:sectPr>
        <w:rPr>
          <w:rFonts w:ascii="SimSun" w:hAnsi="SimSun" w:eastAsia="SimSun" w:cs="SimSun"/>
          <w:sz w:val="21"/>
          <w:szCs w:val="21"/>
        </w:rPr>
      </w:pPr>
    </w:p>
    <w:p>
      <w:pPr>
        <w:pStyle w:val="BodyText"/>
        <w:spacing w:line="314" w:lineRule="auto"/>
        <w:rPr/>
      </w:pPr>
      <w:r/>
    </w:p>
    <w:p>
      <w:pPr>
        <w:pStyle w:val="BodyText"/>
        <w:spacing w:line="314" w:lineRule="auto"/>
        <w:rPr/>
      </w:pPr>
      <w:r/>
    </w:p>
    <w:p>
      <w:pPr>
        <w:ind w:left="313"/>
        <w:spacing w:before="68" w:line="218" w:lineRule="auto"/>
        <w:rPr>
          <w:rFonts w:ascii="SimSun" w:hAnsi="SimSun" w:eastAsia="SimSun" w:cs="SimSun"/>
          <w:sz w:val="21"/>
          <w:szCs w:val="21"/>
        </w:rPr>
      </w:pPr>
      <w:r>
        <w:rPr>
          <w:rFonts w:ascii="SimSun" w:hAnsi="SimSun" w:eastAsia="SimSun" w:cs="SimSun"/>
          <w:sz w:val="21"/>
          <w:szCs w:val="21"/>
        </w:rPr>
        <w:t>②招标人解密。目前无需招标人进行二次解</w:t>
      </w:r>
      <w:r>
        <w:rPr>
          <w:rFonts w:ascii="SimSun" w:hAnsi="SimSun" w:eastAsia="SimSun" w:cs="SimSun"/>
          <w:sz w:val="21"/>
          <w:szCs w:val="21"/>
          <w:spacing w:val="-1"/>
        </w:rPr>
        <w:t>密。</w:t>
      </w:r>
    </w:p>
    <w:p>
      <w:pPr>
        <w:ind w:left="313"/>
        <w:spacing w:before="160" w:line="218" w:lineRule="auto"/>
        <w:rPr>
          <w:rFonts w:ascii="SimSun" w:hAnsi="SimSun" w:eastAsia="SimSun" w:cs="SimSun"/>
          <w:sz w:val="21"/>
          <w:szCs w:val="21"/>
        </w:rPr>
      </w:pPr>
      <w:r>
        <w:rPr>
          <w:rFonts w:ascii="SimSun" w:hAnsi="SimSun" w:eastAsia="SimSun" w:cs="SimSun"/>
          <w:sz w:val="21"/>
          <w:szCs w:val="21"/>
          <w:spacing w:val="-1"/>
        </w:rPr>
        <w:t>③随机抽取参数（K</w:t>
      </w:r>
      <w:r>
        <w:rPr>
          <w:rFonts w:ascii="SimSun" w:hAnsi="SimSun" w:eastAsia="SimSun" w:cs="SimSun"/>
          <w:sz w:val="21"/>
          <w:szCs w:val="21"/>
          <w:spacing w:val="-46"/>
        </w:rPr>
        <w:t xml:space="preserve"> </w:t>
      </w:r>
      <w:r>
        <w:rPr>
          <w:rFonts w:ascii="SimSun" w:hAnsi="SimSun" w:eastAsia="SimSun" w:cs="SimSun"/>
          <w:sz w:val="21"/>
          <w:szCs w:val="21"/>
          <w:spacing w:val="-1"/>
        </w:rPr>
        <w:t>值）并在线录入不见面</w:t>
      </w:r>
      <w:r>
        <w:rPr>
          <w:rFonts w:ascii="SimSun" w:hAnsi="SimSun" w:eastAsia="SimSun" w:cs="SimSun"/>
          <w:sz w:val="21"/>
          <w:szCs w:val="21"/>
          <w:spacing w:val="-2"/>
        </w:rPr>
        <w:t>系统。</w:t>
      </w:r>
    </w:p>
    <w:p>
      <w:pPr>
        <w:ind w:left="1" w:right="138" w:firstLine="311"/>
        <w:spacing w:before="161" w:line="290" w:lineRule="auto"/>
        <w:rPr>
          <w:rFonts w:ascii="SimSun" w:hAnsi="SimSun" w:eastAsia="SimSun" w:cs="SimSun"/>
          <w:sz w:val="21"/>
          <w:szCs w:val="21"/>
        </w:rPr>
      </w:pPr>
      <w:r>
        <w:rPr>
          <w:rFonts w:ascii="SimSun" w:hAnsi="SimSun" w:eastAsia="SimSun" w:cs="SimSun"/>
          <w:sz w:val="21"/>
          <w:szCs w:val="21"/>
          <w:spacing w:val="-3"/>
        </w:rPr>
        <w:t>④唱标。查看唱标信息（系统不提供语音在线播放，该</w:t>
      </w:r>
      <w:r>
        <w:rPr>
          <w:rFonts w:ascii="SimSun" w:hAnsi="SimSun" w:eastAsia="SimSun" w:cs="SimSun"/>
          <w:sz w:val="21"/>
          <w:szCs w:val="21"/>
          <w:spacing w:val="-4"/>
        </w:rPr>
        <w:t>页面停留</w:t>
      </w:r>
      <w:r>
        <w:rPr>
          <w:rFonts w:ascii="SimSun" w:hAnsi="SimSun" w:eastAsia="SimSun" w:cs="SimSun"/>
          <w:sz w:val="21"/>
          <w:szCs w:val="21"/>
          <w:spacing w:val="-28"/>
        </w:rPr>
        <w:t xml:space="preserve"> </w:t>
      </w:r>
      <w:r>
        <w:rPr>
          <w:rFonts w:ascii="SimSun" w:hAnsi="SimSun" w:eastAsia="SimSun" w:cs="SimSun"/>
          <w:sz w:val="21"/>
          <w:szCs w:val="21"/>
          <w:spacing w:val="-4"/>
        </w:rPr>
        <w:t>1</w:t>
      </w:r>
      <w:r>
        <w:rPr>
          <w:rFonts w:ascii="SimSun" w:hAnsi="SimSun" w:eastAsia="SimSun" w:cs="SimSun"/>
          <w:sz w:val="21"/>
          <w:szCs w:val="21"/>
          <w:spacing w:val="-44"/>
        </w:rPr>
        <w:t xml:space="preserve"> </w:t>
      </w:r>
      <w:r>
        <w:rPr>
          <w:rFonts w:ascii="SimSun" w:hAnsi="SimSun" w:eastAsia="SimSun" w:cs="SimSun"/>
          <w:sz w:val="21"/>
          <w:szCs w:val="21"/>
          <w:spacing w:val="-4"/>
        </w:rPr>
        <w:t>分钟供投标人查看，如无异议视为同意）。招</w:t>
      </w:r>
      <w:r>
        <w:rPr>
          <w:rFonts w:ascii="SimSun" w:hAnsi="SimSun" w:eastAsia="SimSun" w:cs="SimSun"/>
          <w:sz w:val="21"/>
          <w:szCs w:val="21"/>
        </w:rPr>
        <w:t xml:space="preserve"> </w:t>
      </w:r>
      <w:r>
        <w:rPr>
          <w:rFonts w:ascii="SimSun" w:hAnsi="SimSun" w:eastAsia="SimSun" w:cs="SimSun"/>
          <w:sz w:val="21"/>
          <w:szCs w:val="21"/>
        </w:rPr>
        <w:t>标人、监督人需要关注开标过程中，投标人随时在线提出的异议、问题沟通等信息，并做好及时回</w:t>
      </w:r>
      <w:r>
        <w:rPr>
          <w:rFonts w:ascii="SimSun" w:hAnsi="SimSun" w:eastAsia="SimSun" w:cs="SimSun"/>
          <w:sz w:val="21"/>
          <w:szCs w:val="21"/>
          <w:spacing w:val="-1"/>
        </w:rPr>
        <w:t>复；</w:t>
      </w:r>
    </w:p>
    <w:p>
      <w:pPr>
        <w:ind w:right="146" w:firstLine="313"/>
        <w:spacing w:before="156" w:line="293" w:lineRule="auto"/>
        <w:rPr>
          <w:rFonts w:ascii="SimSun" w:hAnsi="SimSun" w:eastAsia="SimSun" w:cs="SimSun"/>
          <w:sz w:val="21"/>
          <w:szCs w:val="21"/>
        </w:rPr>
      </w:pPr>
      <w:r>
        <w:rPr>
          <w:rFonts w:ascii="SimSun" w:hAnsi="SimSun" w:eastAsia="SimSun" w:cs="SimSun"/>
          <w:sz w:val="21"/>
          <w:szCs w:val="21"/>
          <w:spacing w:val="-3"/>
        </w:rPr>
        <w:t>⑤招标代理机构宣布开标结束，点击“开标结束”操作按钮（系统自动进行“招标文件导入”、“控制价文件导</w:t>
      </w:r>
      <w:r>
        <w:rPr>
          <w:rFonts w:ascii="SimSun" w:hAnsi="SimSun" w:eastAsia="SimSun" w:cs="SimSun"/>
          <w:sz w:val="21"/>
          <w:szCs w:val="21"/>
        </w:rPr>
        <w:t xml:space="preserve"> </w:t>
      </w:r>
      <w:r>
        <w:rPr>
          <w:rFonts w:ascii="SimSun" w:hAnsi="SimSun" w:eastAsia="SimSun" w:cs="SimSun"/>
          <w:sz w:val="21"/>
          <w:szCs w:val="21"/>
          <w:spacing w:val="-45"/>
          <w:w w:val="95"/>
        </w:rPr>
        <w:t>入”）。</w:t>
      </w:r>
    </w:p>
    <w:p>
      <w:pPr>
        <w:ind w:left="313"/>
        <w:spacing w:before="150" w:line="218" w:lineRule="auto"/>
        <w:rPr>
          <w:rFonts w:ascii="SimSun" w:hAnsi="SimSun" w:eastAsia="SimSun" w:cs="SimSun"/>
          <w:sz w:val="21"/>
          <w:szCs w:val="21"/>
        </w:rPr>
      </w:pPr>
      <w:r>
        <w:rPr>
          <w:rFonts w:ascii="SimSun" w:hAnsi="SimSun" w:eastAsia="SimSun" w:cs="SimSun"/>
          <w:sz w:val="21"/>
          <w:szCs w:val="21"/>
          <w:spacing w:val="-3"/>
        </w:rPr>
        <w:t>⑥招标人（代理机构）、投标人等相关人员</w:t>
      </w:r>
      <w:r>
        <w:rPr>
          <w:rFonts w:ascii="SimSun" w:hAnsi="SimSun" w:eastAsia="SimSun" w:cs="SimSun"/>
          <w:sz w:val="21"/>
          <w:szCs w:val="21"/>
          <w:spacing w:val="-4"/>
        </w:rPr>
        <w:t>在开标记录表上进行</w:t>
      </w:r>
      <w:r>
        <w:rPr>
          <w:rFonts w:ascii="SimSun" w:hAnsi="SimSun" w:eastAsia="SimSun" w:cs="SimSun"/>
          <w:sz w:val="21"/>
          <w:szCs w:val="21"/>
          <w:spacing w:val="-46"/>
        </w:rPr>
        <w:t xml:space="preserve"> </w:t>
      </w:r>
      <w:r>
        <w:rPr>
          <w:rFonts w:ascii="SimSun" w:hAnsi="SimSun" w:eastAsia="SimSun" w:cs="SimSun"/>
          <w:sz w:val="21"/>
          <w:szCs w:val="21"/>
          <w:spacing w:val="-4"/>
        </w:rPr>
        <w:t>CA</w:t>
      </w:r>
      <w:r>
        <w:rPr>
          <w:rFonts w:ascii="SimSun" w:hAnsi="SimSun" w:eastAsia="SimSun" w:cs="SimSun"/>
          <w:sz w:val="21"/>
          <w:szCs w:val="21"/>
          <w:spacing w:val="-46"/>
        </w:rPr>
        <w:t xml:space="preserve"> </w:t>
      </w:r>
      <w:r>
        <w:rPr>
          <w:rFonts w:ascii="SimSun" w:hAnsi="SimSun" w:eastAsia="SimSun" w:cs="SimSun"/>
          <w:sz w:val="21"/>
          <w:szCs w:val="21"/>
          <w:spacing w:val="-4"/>
        </w:rPr>
        <w:t>签字确认。</w:t>
      </w:r>
    </w:p>
    <w:p>
      <w:pPr>
        <w:ind w:left="3"/>
        <w:spacing w:before="300" w:line="224" w:lineRule="auto"/>
        <w:outlineLvl w:val="1"/>
        <w:rPr>
          <w:rFonts w:ascii="SimHei" w:hAnsi="SimHei" w:eastAsia="SimHei" w:cs="SimHei"/>
          <w:sz w:val="31"/>
          <w:szCs w:val="31"/>
        </w:rPr>
      </w:pPr>
      <w:bookmarkStart w:name="bookmark34" w:id="78"/>
      <w:bookmarkEnd w:id="78"/>
      <w:bookmarkStart w:name="bookmark33" w:id="79"/>
      <w:bookmarkEnd w:id="79"/>
      <w:r>
        <w:rPr>
          <w:rFonts w:ascii="SimHei" w:hAnsi="SimHei" w:eastAsia="SimHei" w:cs="SimHei"/>
          <w:sz w:val="31"/>
          <w:szCs w:val="31"/>
          <w:spacing w:val="4"/>
        </w:rPr>
        <w:t>6.评标</w:t>
      </w:r>
    </w:p>
    <w:p>
      <w:pPr>
        <w:pStyle w:val="BodyText"/>
        <w:spacing w:line="277" w:lineRule="auto"/>
        <w:rPr/>
      </w:pPr>
      <w:r/>
    </w:p>
    <w:p>
      <w:pPr>
        <w:ind w:left="3"/>
        <w:spacing w:before="68" w:line="220" w:lineRule="auto"/>
        <w:rPr>
          <w:rFonts w:ascii="SimSun" w:hAnsi="SimSun" w:eastAsia="SimSun" w:cs="SimSun"/>
          <w:sz w:val="21"/>
          <w:szCs w:val="21"/>
        </w:rPr>
      </w:pPr>
      <w:r>
        <w:rPr>
          <w:rFonts w:ascii="Calibri" w:hAnsi="Calibri" w:eastAsia="Calibri" w:cs="Calibri"/>
          <w:sz w:val="21"/>
          <w:szCs w:val="21"/>
          <w:spacing w:val="-2"/>
        </w:rPr>
        <w:t>6.1</w:t>
      </w:r>
      <w:r>
        <w:rPr>
          <w:rFonts w:ascii="Calibri" w:hAnsi="Calibri" w:eastAsia="Calibri" w:cs="Calibri"/>
          <w:sz w:val="21"/>
          <w:szCs w:val="21"/>
          <w:spacing w:val="8"/>
        </w:rPr>
        <w:t xml:space="preserve">  </w:t>
      </w:r>
      <w:r>
        <w:rPr>
          <w:rFonts w:ascii="SimSun" w:hAnsi="SimSun" w:eastAsia="SimSun" w:cs="SimSun"/>
          <w:sz w:val="21"/>
          <w:szCs w:val="21"/>
          <w:spacing w:val="-2"/>
        </w:rPr>
        <w:t>评标委员会</w:t>
      </w:r>
    </w:p>
    <w:p>
      <w:pPr>
        <w:ind w:left="8" w:right="138" w:hanging="6"/>
        <w:spacing w:before="157" w:line="290" w:lineRule="auto"/>
        <w:rPr>
          <w:rFonts w:ascii="SimSun" w:hAnsi="SimSun" w:eastAsia="SimSun" w:cs="SimSun"/>
          <w:sz w:val="21"/>
          <w:szCs w:val="21"/>
        </w:rPr>
      </w:pPr>
      <w:r>
        <w:rPr>
          <w:rFonts w:ascii="SimSun" w:hAnsi="SimSun" w:eastAsia="SimSun" w:cs="SimSun"/>
          <w:sz w:val="21"/>
          <w:szCs w:val="21"/>
          <w:spacing w:val="-1"/>
        </w:rPr>
        <w:t>6.1.1 评标由招标人依法组建的评标委员会负责。评标委员会由有关技术、经济等方面的专家组成。评标委员会成</w:t>
      </w:r>
      <w:r>
        <w:rPr>
          <w:rFonts w:ascii="SimSun" w:hAnsi="SimSun" w:eastAsia="SimSun" w:cs="SimSun"/>
          <w:sz w:val="21"/>
          <w:szCs w:val="21"/>
          <w:spacing w:val="15"/>
        </w:rPr>
        <w:t xml:space="preserve"> </w:t>
      </w:r>
      <w:r>
        <w:rPr>
          <w:rFonts w:ascii="SimSun" w:hAnsi="SimSun" w:eastAsia="SimSun" w:cs="SimSun"/>
          <w:sz w:val="21"/>
          <w:szCs w:val="21"/>
        </w:rPr>
        <w:t>员人数以及技术、经济等方面专家的确定方</w:t>
      </w:r>
      <w:r>
        <w:rPr>
          <w:rFonts w:ascii="SimSun" w:hAnsi="SimSun" w:eastAsia="SimSun" w:cs="SimSun"/>
          <w:sz w:val="21"/>
          <w:szCs w:val="21"/>
          <w:spacing w:val="-1"/>
        </w:rPr>
        <w:t>式见投标人须知前附表。</w:t>
      </w:r>
    </w:p>
    <w:p>
      <w:pPr>
        <w:ind w:left="2"/>
        <w:spacing w:before="160" w:line="220" w:lineRule="auto"/>
        <w:rPr>
          <w:rFonts w:ascii="SimSun" w:hAnsi="SimSun" w:eastAsia="SimSun" w:cs="SimSun"/>
          <w:sz w:val="21"/>
          <w:szCs w:val="21"/>
        </w:rPr>
      </w:pPr>
      <w:r>
        <w:rPr>
          <w:rFonts w:ascii="SimSun" w:hAnsi="SimSun" w:eastAsia="SimSun" w:cs="SimSun"/>
          <w:sz w:val="21"/>
          <w:szCs w:val="21"/>
          <w:spacing w:val="-1"/>
        </w:rPr>
        <w:t>6.1.2 评标委员会成员有下列情形之一的，应当</w:t>
      </w:r>
      <w:r>
        <w:rPr>
          <w:rFonts w:ascii="SimSun" w:hAnsi="SimSun" w:eastAsia="SimSun" w:cs="SimSun"/>
          <w:sz w:val="21"/>
          <w:szCs w:val="21"/>
          <w:spacing w:val="-2"/>
        </w:rPr>
        <w:t>回避：</w:t>
      </w:r>
    </w:p>
    <w:p>
      <w:pPr>
        <w:ind w:left="458"/>
        <w:spacing w:before="158" w:line="221" w:lineRule="auto"/>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spacing w:val="-42"/>
        </w:rPr>
        <w:t xml:space="preserve"> </w:t>
      </w:r>
      <w:r>
        <w:rPr>
          <w:rFonts w:ascii="SimSun" w:hAnsi="SimSun" w:eastAsia="SimSun" w:cs="SimSun"/>
          <w:sz w:val="21"/>
          <w:szCs w:val="21"/>
          <w:spacing w:val="-4"/>
        </w:rPr>
        <w:t>招标人或投标人的主要负责人的近亲属；</w:t>
      </w:r>
    </w:p>
    <w:p>
      <w:pPr>
        <w:ind w:left="458"/>
        <w:spacing w:before="156" w:line="221" w:lineRule="auto"/>
        <w:rPr>
          <w:rFonts w:ascii="SimSun" w:hAnsi="SimSun" w:eastAsia="SimSun" w:cs="SimSun"/>
          <w:sz w:val="21"/>
          <w:szCs w:val="21"/>
        </w:rPr>
      </w:pPr>
      <w:r>
        <w:rPr>
          <w:rFonts w:ascii="SimSun" w:hAnsi="SimSun" w:eastAsia="SimSun" w:cs="SimSun"/>
          <w:sz w:val="21"/>
          <w:szCs w:val="21"/>
          <w:spacing w:val="-4"/>
        </w:rPr>
        <w:t>(2)</w:t>
      </w:r>
      <w:r>
        <w:rPr>
          <w:rFonts w:ascii="SimSun" w:hAnsi="SimSun" w:eastAsia="SimSun" w:cs="SimSun"/>
          <w:sz w:val="21"/>
          <w:szCs w:val="21"/>
          <w:spacing w:val="-42"/>
        </w:rPr>
        <w:t xml:space="preserve"> </w:t>
      </w:r>
      <w:r>
        <w:rPr>
          <w:rFonts w:ascii="SimSun" w:hAnsi="SimSun" w:eastAsia="SimSun" w:cs="SimSun"/>
          <w:sz w:val="21"/>
          <w:szCs w:val="21"/>
          <w:spacing w:val="-4"/>
        </w:rPr>
        <w:t>项目主管部门或者行政监督部门的人员；</w:t>
      </w:r>
    </w:p>
    <w:p>
      <w:pPr>
        <w:ind w:left="458"/>
        <w:spacing w:before="158" w:line="221" w:lineRule="auto"/>
        <w:rPr>
          <w:rFonts w:ascii="SimSun" w:hAnsi="SimSun" w:eastAsia="SimSun" w:cs="SimSun"/>
          <w:sz w:val="21"/>
          <w:szCs w:val="21"/>
        </w:rPr>
      </w:pPr>
      <w:r>
        <w:rPr>
          <w:rFonts w:ascii="SimSun" w:hAnsi="SimSun" w:eastAsia="SimSun" w:cs="SimSun"/>
          <w:sz w:val="21"/>
          <w:szCs w:val="21"/>
          <w:spacing w:val="-3"/>
        </w:rPr>
        <w:t>(3)</w:t>
      </w:r>
      <w:r>
        <w:rPr>
          <w:rFonts w:ascii="SimSun" w:hAnsi="SimSun" w:eastAsia="SimSun" w:cs="SimSun"/>
          <w:sz w:val="21"/>
          <w:szCs w:val="21"/>
          <w:spacing w:val="-49"/>
        </w:rPr>
        <w:t xml:space="preserve"> </w:t>
      </w:r>
      <w:r>
        <w:rPr>
          <w:rFonts w:ascii="SimSun" w:hAnsi="SimSun" w:eastAsia="SimSun" w:cs="SimSun"/>
          <w:sz w:val="21"/>
          <w:szCs w:val="21"/>
          <w:spacing w:val="-3"/>
        </w:rPr>
        <w:t>与投标人有经济利益关系，可能影响对投标公正评审的；</w:t>
      </w:r>
    </w:p>
    <w:p>
      <w:pPr>
        <w:ind w:left="3" w:right="976" w:firstLine="317"/>
        <w:spacing w:before="158" w:line="290" w:lineRule="auto"/>
        <w:rPr>
          <w:rFonts w:ascii="SimSun" w:hAnsi="SimSun" w:eastAsia="SimSun" w:cs="SimSun"/>
          <w:sz w:val="21"/>
          <w:szCs w:val="21"/>
        </w:rPr>
      </w:pPr>
      <w:r>
        <w:rPr>
          <w:rFonts w:ascii="SimSun" w:hAnsi="SimSun" w:eastAsia="SimSun" w:cs="SimSun"/>
          <w:sz w:val="21"/>
          <w:szCs w:val="21"/>
          <w:spacing w:val="-1"/>
        </w:rPr>
        <w:t>（4）曾因在招标、评标以及其他与招标投标有关活动中从事违法行为而受过行政处罚或刑事处罚的。</w:t>
      </w:r>
      <w:r>
        <w:rPr>
          <w:rFonts w:ascii="SimSun" w:hAnsi="SimSun" w:eastAsia="SimSun" w:cs="SimSun"/>
          <w:sz w:val="21"/>
          <w:szCs w:val="21"/>
          <w:spacing w:val="5"/>
        </w:rPr>
        <w:t xml:space="preserve"> </w:t>
      </w:r>
      <w:r>
        <w:rPr>
          <w:rFonts w:ascii="Calibri" w:hAnsi="Calibri" w:eastAsia="Calibri" w:cs="Calibri"/>
          <w:sz w:val="21"/>
          <w:szCs w:val="21"/>
          <w:spacing w:val="-2"/>
        </w:rPr>
        <w:t>6.2</w:t>
      </w:r>
      <w:r>
        <w:rPr>
          <w:rFonts w:ascii="Calibri" w:hAnsi="Calibri" w:eastAsia="Calibri" w:cs="Calibri"/>
          <w:sz w:val="21"/>
          <w:szCs w:val="21"/>
          <w:spacing w:val="8"/>
        </w:rPr>
        <w:t xml:space="preserve">  </w:t>
      </w:r>
      <w:r>
        <w:rPr>
          <w:rFonts w:ascii="SimSun" w:hAnsi="SimSun" w:eastAsia="SimSun" w:cs="SimSun"/>
          <w:sz w:val="21"/>
          <w:szCs w:val="21"/>
          <w:spacing w:val="-2"/>
        </w:rPr>
        <w:t>评标原则</w:t>
      </w:r>
    </w:p>
    <w:p>
      <w:pPr>
        <w:ind w:left="3" w:right="5808" w:firstLine="416"/>
        <w:spacing w:before="156" w:line="346" w:lineRule="auto"/>
        <w:rPr>
          <w:rFonts w:ascii="SimSun" w:hAnsi="SimSun" w:eastAsia="SimSun" w:cs="SimSun"/>
          <w:sz w:val="21"/>
          <w:szCs w:val="21"/>
        </w:rPr>
      </w:pPr>
      <w:r>
        <w:rPr>
          <w:rFonts w:ascii="SimSun" w:hAnsi="SimSun" w:eastAsia="SimSun" w:cs="SimSun"/>
          <w:sz w:val="21"/>
          <w:szCs w:val="21"/>
          <w:spacing w:val="-2"/>
        </w:rPr>
        <w:t>评标活动遵循公平、公正、科学和择优的原则。</w:t>
      </w:r>
      <w:r>
        <w:rPr>
          <w:rFonts w:ascii="SimSun" w:hAnsi="SimSun" w:eastAsia="SimSun" w:cs="SimSun"/>
          <w:sz w:val="21"/>
          <w:szCs w:val="21"/>
          <w:spacing w:val="6"/>
        </w:rPr>
        <w:t xml:space="preserve"> </w:t>
      </w:r>
      <w:r>
        <w:rPr>
          <w:rFonts w:ascii="Calibri" w:hAnsi="Calibri" w:eastAsia="Calibri" w:cs="Calibri"/>
          <w:sz w:val="21"/>
          <w:szCs w:val="21"/>
          <w:spacing w:val="-3"/>
        </w:rPr>
        <w:t>6.3</w:t>
      </w:r>
      <w:r>
        <w:rPr>
          <w:rFonts w:ascii="Calibri" w:hAnsi="Calibri" w:eastAsia="Calibri" w:cs="Calibri"/>
          <w:sz w:val="21"/>
          <w:szCs w:val="21"/>
          <w:spacing w:val="9"/>
        </w:rPr>
        <w:t xml:space="preserve">  </w:t>
      </w:r>
      <w:r>
        <w:rPr>
          <w:rFonts w:ascii="SimSun" w:hAnsi="SimSun" w:eastAsia="SimSun" w:cs="SimSun"/>
          <w:sz w:val="21"/>
          <w:szCs w:val="21"/>
          <w:spacing w:val="-3"/>
        </w:rPr>
        <w:t>评标</w:t>
      </w:r>
    </w:p>
    <w:p>
      <w:pPr>
        <w:ind w:left="5" w:right="141" w:firstLine="414"/>
        <w:spacing w:before="30" w:line="347" w:lineRule="auto"/>
        <w:rPr>
          <w:rFonts w:ascii="SimSun" w:hAnsi="SimSun" w:eastAsia="SimSun" w:cs="SimSun"/>
          <w:sz w:val="21"/>
          <w:szCs w:val="21"/>
        </w:rPr>
      </w:pPr>
      <w:r>
        <w:rPr>
          <w:rFonts w:ascii="SimSun" w:hAnsi="SimSun" w:eastAsia="SimSun" w:cs="SimSun"/>
          <w:sz w:val="21"/>
          <w:szCs w:val="21"/>
          <w:spacing w:val="-1"/>
        </w:rPr>
        <w:t>评标委员会按照第三章“评标办法</w:t>
      </w:r>
      <w:r>
        <w:rPr>
          <w:rFonts w:ascii="SimSun" w:hAnsi="SimSun" w:eastAsia="SimSun" w:cs="SimSun"/>
          <w:sz w:val="21"/>
          <w:szCs w:val="21"/>
          <w:spacing w:val="-77"/>
        </w:rPr>
        <w:t xml:space="preserve"> </w:t>
      </w:r>
      <w:r>
        <w:rPr>
          <w:rFonts w:ascii="SimSun" w:hAnsi="SimSun" w:eastAsia="SimSun" w:cs="SimSun"/>
          <w:sz w:val="21"/>
          <w:szCs w:val="21"/>
          <w:spacing w:val="-1"/>
        </w:rPr>
        <w:t>”规定的方法、评审因素、标准和</w:t>
      </w:r>
      <w:r>
        <w:rPr>
          <w:rFonts w:ascii="SimSun" w:hAnsi="SimSun" w:eastAsia="SimSun" w:cs="SimSun"/>
          <w:sz w:val="21"/>
          <w:szCs w:val="21"/>
          <w:spacing w:val="-2"/>
        </w:rPr>
        <w:t>程序对投标文件进行评审。第三章“评标</w:t>
      </w:r>
      <w:r>
        <w:rPr>
          <w:rFonts w:ascii="SimSun" w:hAnsi="SimSun" w:eastAsia="SimSun" w:cs="SimSun"/>
          <w:sz w:val="21"/>
          <w:szCs w:val="21"/>
        </w:rPr>
        <w:t xml:space="preserve"> </w:t>
      </w:r>
      <w:r>
        <w:rPr>
          <w:rFonts w:ascii="SimSun" w:hAnsi="SimSun" w:eastAsia="SimSun" w:cs="SimSun"/>
          <w:sz w:val="21"/>
          <w:szCs w:val="21"/>
          <w:spacing w:val="-2"/>
        </w:rPr>
        <w:t>办法</w:t>
      </w:r>
      <w:r>
        <w:rPr>
          <w:rFonts w:ascii="SimSun" w:hAnsi="SimSun" w:eastAsia="SimSun" w:cs="SimSun"/>
          <w:sz w:val="21"/>
          <w:szCs w:val="21"/>
          <w:spacing w:val="-73"/>
        </w:rPr>
        <w:t xml:space="preserve"> </w:t>
      </w:r>
      <w:r>
        <w:rPr>
          <w:rFonts w:ascii="SimSun" w:hAnsi="SimSun" w:eastAsia="SimSun" w:cs="SimSun"/>
          <w:sz w:val="21"/>
          <w:szCs w:val="21"/>
          <w:spacing w:val="-2"/>
        </w:rPr>
        <w:t>”没有规定的方法、评审因素和标准，不作为评标依据。</w:t>
      </w:r>
    </w:p>
    <w:p>
      <w:pPr>
        <w:pStyle w:val="BodyText"/>
        <w:spacing w:line="286" w:lineRule="auto"/>
        <w:rPr/>
      </w:pPr>
      <w:r/>
    </w:p>
    <w:p>
      <w:pPr>
        <w:pStyle w:val="BodyText"/>
        <w:spacing w:line="287" w:lineRule="auto"/>
        <w:rPr/>
      </w:pPr>
      <w:r/>
    </w:p>
    <w:p>
      <w:pPr>
        <w:ind w:left="6"/>
        <w:spacing w:before="101" w:line="225" w:lineRule="auto"/>
        <w:outlineLvl w:val="1"/>
        <w:rPr>
          <w:rFonts w:ascii="SimHei" w:hAnsi="SimHei" w:eastAsia="SimHei" w:cs="SimHei"/>
          <w:sz w:val="31"/>
          <w:szCs w:val="31"/>
        </w:rPr>
      </w:pPr>
      <w:bookmarkStart w:name="bookmark36" w:id="80"/>
      <w:bookmarkEnd w:id="80"/>
      <w:bookmarkStart w:name="bookmark35" w:id="81"/>
      <w:bookmarkEnd w:id="81"/>
      <w:r>
        <w:rPr>
          <w:rFonts w:ascii="SimHei" w:hAnsi="SimHei" w:eastAsia="SimHei" w:cs="SimHei"/>
          <w:sz w:val="31"/>
          <w:szCs w:val="31"/>
          <w:spacing w:val="3"/>
        </w:rPr>
        <w:t>7.</w:t>
      </w:r>
      <w:r>
        <w:rPr>
          <w:rFonts w:ascii="SimHei" w:hAnsi="SimHei" w:eastAsia="SimHei" w:cs="SimHei"/>
          <w:sz w:val="31"/>
          <w:szCs w:val="31"/>
          <w:spacing w:val="21"/>
        </w:rPr>
        <w:t xml:space="preserve"> </w:t>
      </w:r>
      <w:r>
        <w:rPr>
          <w:rFonts w:ascii="SimHei" w:hAnsi="SimHei" w:eastAsia="SimHei" w:cs="SimHei"/>
          <w:sz w:val="31"/>
          <w:szCs w:val="31"/>
          <w:spacing w:val="3"/>
        </w:rPr>
        <w:t>合同授予</w:t>
      </w:r>
    </w:p>
    <w:p>
      <w:pPr>
        <w:pStyle w:val="BodyText"/>
        <w:spacing w:line="278" w:lineRule="auto"/>
        <w:rPr/>
      </w:pPr>
      <w:r/>
    </w:p>
    <w:p>
      <w:pPr>
        <w:ind w:left="2"/>
        <w:spacing w:before="69" w:line="221" w:lineRule="auto"/>
        <w:rPr>
          <w:rFonts w:ascii="SimSun" w:hAnsi="SimSun" w:eastAsia="SimSun" w:cs="SimSun"/>
          <w:sz w:val="21"/>
          <w:szCs w:val="21"/>
        </w:rPr>
      </w:pPr>
      <w:r>
        <w:rPr>
          <w:rFonts w:ascii="Calibri" w:hAnsi="Calibri" w:eastAsia="Calibri" w:cs="Calibri"/>
          <w:sz w:val="21"/>
          <w:szCs w:val="21"/>
          <w:spacing w:val="-3"/>
        </w:rPr>
        <w:t>7.1</w:t>
      </w:r>
      <w:r>
        <w:rPr>
          <w:rFonts w:ascii="Calibri" w:hAnsi="Calibri" w:eastAsia="Calibri" w:cs="Calibri"/>
          <w:sz w:val="21"/>
          <w:szCs w:val="21"/>
          <w:spacing w:val="11"/>
        </w:rPr>
        <w:t xml:space="preserve">  </w:t>
      </w:r>
      <w:r>
        <w:rPr>
          <w:rFonts w:ascii="SimSun" w:hAnsi="SimSun" w:eastAsia="SimSun" w:cs="SimSun"/>
          <w:sz w:val="21"/>
          <w:szCs w:val="21"/>
          <w:spacing w:val="-3"/>
        </w:rPr>
        <w:t>定标方式</w:t>
      </w:r>
    </w:p>
    <w:p>
      <w:pPr>
        <w:ind w:left="2" w:right="138" w:firstLine="3"/>
        <w:spacing w:before="157" w:line="289" w:lineRule="auto"/>
        <w:rPr>
          <w:rFonts w:ascii="SimSun" w:hAnsi="SimSun" w:eastAsia="SimSun" w:cs="SimSun"/>
          <w:sz w:val="21"/>
          <w:szCs w:val="21"/>
        </w:rPr>
      </w:pPr>
      <w:r>
        <w:rPr>
          <w:rFonts w:ascii="SimSun" w:hAnsi="SimSun" w:eastAsia="SimSun" w:cs="SimSun"/>
          <w:sz w:val="21"/>
          <w:szCs w:val="21"/>
          <w:spacing w:val="-1"/>
        </w:rPr>
        <w:t>7.1.1 除投标人须知前附表规定评标委员会直接确定中标人外，招标人依据评标委员会推荐的中标候选人确定中标</w:t>
      </w:r>
      <w:r>
        <w:rPr>
          <w:rFonts w:ascii="SimSun" w:hAnsi="SimSun" w:eastAsia="SimSun" w:cs="SimSun"/>
          <w:sz w:val="21"/>
          <w:szCs w:val="21"/>
          <w:spacing w:val="12"/>
        </w:rPr>
        <w:t xml:space="preserve"> </w:t>
      </w:r>
      <w:r>
        <w:rPr>
          <w:rFonts w:ascii="SimSun" w:hAnsi="SimSun" w:eastAsia="SimSun" w:cs="SimSun"/>
          <w:sz w:val="21"/>
          <w:szCs w:val="21"/>
          <w:spacing w:val="-1"/>
        </w:rPr>
        <w:t>人，评标委员会推荐中标候选人的人数见</w:t>
      </w:r>
      <w:r>
        <w:rPr>
          <w:rFonts w:ascii="SimSun" w:hAnsi="SimSun" w:eastAsia="SimSun" w:cs="SimSun"/>
          <w:sz w:val="21"/>
          <w:szCs w:val="21"/>
          <w:b/>
          <w:bCs/>
          <w:spacing w:val="-1"/>
        </w:rPr>
        <w:t>投标人须知前附表</w:t>
      </w:r>
      <w:r>
        <w:rPr>
          <w:rFonts w:ascii="SimSun" w:hAnsi="SimSun" w:eastAsia="SimSun" w:cs="SimSun"/>
          <w:sz w:val="21"/>
          <w:szCs w:val="21"/>
          <w:spacing w:val="-1"/>
        </w:rPr>
        <w:t>。</w:t>
      </w:r>
    </w:p>
    <w:p>
      <w:pPr>
        <w:ind w:left="9" w:right="138" w:hanging="4"/>
        <w:spacing w:before="157" w:line="291" w:lineRule="auto"/>
        <w:rPr>
          <w:rFonts w:ascii="SimSun" w:hAnsi="SimSun" w:eastAsia="SimSun" w:cs="SimSun"/>
          <w:sz w:val="21"/>
          <w:szCs w:val="21"/>
        </w:rPr>
      </w:pPr>
      <w:r>
        <w:rPr>
          <w:rFonts w:ascii="SimSun" w:hAnsi="SimSun" w:eastAsia="SimSun" w:cs="SimSun"/>
          <w:sz w:val="21"/>
          <w:szCs w:val="21"/>
          <w:spacing w:val="-2"/>
        </w:rPr>
        <w:t>7.1.2 评标后，招标人自收到评标报告之日起</w:t>
      </w:r>
      <w:r>
        <w:rPr>
          <w:rFonts w:ascii="SimSun" w:hAnsi="SimSun" w:eastAsia="SimSun" w:cs="SimSun"/>
          <w:sz w:val="21"/>
          <w:szCs w:val="21"/>
          <w:spacing w:val="-38"/>
        </w:rPr>
        <w:t xml:space="preserve"> </w:t>
      </w:r>
      <w:r>
        <w:rPr>
          <w:rFonts w:ascii="SimSun" w:hAnsi="SimSun" w:eastAsia="SimSun" w:cs="SimSun"/>
          <w:sz w:val="21"/>
          <w:szCs w:val="21"/>
          <w:spacing w:val="-2"/>
        </w:rPr>
        <w:t>3 日内在唐河县公共资源交易中心网公示中标侯选人及其全部企业信</w:t>
      </w:r>
      <w:r>
        <w:rPr>
          <w:rFonts w:ascii="SimSun" w:hAnsi="SimSun" w:eastAsia="SimSun" w:cs="SimSun"/>
          <w:sz w:val="21"/>
          <w:szCs w:val="21"/>
        </w:rPr>
        <w:t xml:space="preserve"> </w:t>
      </w:r>
      <w:r>
        <w:rPr>
          <w:rFonts w:ascii="SimSun" w:hAnsi="SimSun" w:eastAsia="SimSun" w:cs="SimSun"/>
          <w:sz w:val="21"/>
          <w:szCs w:val="21"/>
          <w:spacing w:val="-1"/>
        </w:rPr>
        <w:t>息，公示期结束后无异议，招标人按规定向中标人签发中标通知书。</w:t>
      </w:r>
    </w:p>
    <w:p>
      <w:pPr>
        <w:ind w:left="2"/>
        <w:spacing w:before="159" w:line="221" w:lineRule="auto"/>
        <w:rPr>
          <w:rFonts w:ascii="SimSun" w:hAnsi="SimSun" w:eastAsia="SimSun" w:cs="SimSun"/>
          <w:sz w:val="21"/>
          <w:szCs w:val="21"/>
        </w:rPr>
      </w:pPr>
      <w:r>
        <w:rPr>
          <w:rFonts w:ascii="Calibri" w:hAnsi="Calibri" w:eastAsia="Calibri" w:cs="Calibri"/>
          <w:sz w:val="21"/>
          <w:szCs w:val="21"/>
          <w:spacing w:val="-5"/>
        </w:rPr>
        <w:t>7.2</w:t>
      </w:r>
      <w:r>
        <w:rPr>
          <w:rFonts w:ascii="Calibri" w:hAnsi="Calibri" w:eastAsia="Calibri" w:cs="Calibri"/>
          <w:sz w:val="21"/>
          <w:szCs w:val="21"/>
          <w:spacing w:val="18"/>
          <w:w w:val="102"/>
        </w:rPr>
        <w:t xml:space="preserve">  </w:t>
      </w:r>
      <w:r>
        <w:rPr>
          <w:rFonts w:ascii="SimSun" w:hAnsi="SimSun" w:eastAsia="SimSun" w:cs="SimSun"/>
          <w:sz w:val="21"/>
          <w:szCs w:val="21"/>
          <w:spacing w:val="-5"/>
        </w:rPr>
        <w:t>中标通知</w:t>
      </w:r>
    </w:p>
    <w:p>
      <w:pPr>
        <w:ind w:left="1" w:right="141" w:firstLine="418"/>
        <w:spacing w:before="155" w:line="346" w:lineRule="auto"/>
        <w:rPr>
          <w:rFonts w:ascii="SimSun" w:hAnsi="SimSun" w:eastAsia="SimSun" w:cs="SimSun"/>
          <w:sz w:val="21"/>
          <w:szCs w:val="21"/>
        </w:rPr>
      </w:pPr>
      <w:r>
        <w:rPr>
          <w:rFonts w:ascii="SimSun" w:hAnsi="SimSun" w:eastAsia="SimSun" w:cs="SimSun"/>
          <w:sz w:val="21"/>
          <w:szCs w:val="21"/>
          <w:spacing w:val="-1"/>
        </w:rPr>
        <w:t>在本章第</w:t>
      </w:r>
      <w:r>
        <w:rPr>
          <w:rFonts w:ascii="SimSun" w:hAnsi="SimSun" w:eastAsia="SimSun" w:cs="SimSun"/>
          <w:sz w:val="21"/>
          <w:szCs w:val="21"/>
          <w:spacing w:val="-39"/>
        </w:rPr>
        <w:t xml:space="preserve"> </w:t>
      </w:r>
      <w:r>
        <w:rPr>
          <w:rFonts w:ascii="SimSun" w:hAnsi="SimSun" w:eastAsia="SimSun" w:cs="SimSun"/>
          <w:sz w:val="21"/>
          <w:szCs w:val="21"/>
          <w:spacing w:val="-1"/>
        </w:rPr>
        <w:t>3.3</w:t>
      </w:r>
      <w:r>
        <w:rPr>
          <w:rFonts w:ascii="SimSun" w:hAnsi="SimSun" w:eastAsia="SimSun" w:cs="SimSun"/>
          <w:sz w:val="21"/>
          <w:szCs w:val="21"/>
          <w:spacing w:val="-43"/>
        </w:rPr>
        <w:t xml:space="preserve"> </w:t>
      </w:r>
      <w:r>
        <w:rPr>
          <w:rFonts w:ascii="SimSun" w:hAnsi="SimSun" w:eastAsia="SimSun" w:cs="SimSun"/>
          <w:sz w:val="21"/>
          <w:szCs w:val="21"/>
          <w:spacing w:val="-1"/>
        </w:rPr>
        <w:t>款规定的投标有效期内，招标人以书面形式向中标人发出中标通知书</w:t>
      </w:r>
      <w:r>
        <w:rPr>
          <w:rFonts w:ascii="SimSun" w:hAnsi="SimSun" w:eastAsia="SimSun" w:cs="SimSun"/>
          <w:sz w:val="21"/>
          <w:szCs w:val="21"/>
          <w:spacing w:val="-2"/>
        </w:rPr>
        <w:t>，同时将中标结果通知未中</w:t>
      </w:r>
      <w:r>
        <w:rPr>
          <w:rFonts w:ascii="SimSun" w:hAnsi="SimSun" w:eastAsia="SimSun" w:cs="SimSun"/>
          <w:sz w:val="21"/>
          <w:szCs w:val="21"/>
        </w:rPr>
        <w:t xml:space="preserve"> </w:t>
      </w:r>
      <w:r>
        <w:rPr>
          <w:rFonts w:ascii="SimSun" w:hAnsi="SimSun" w:eastAsia="SimSun" w:cs="SimSun"/>
          <w:sz w:val="21"/>
          <w:szCs w:val="21"/>
          <w:spacing w:val="-1"/>
        </w:rPr>
        <w:t>标的投标人。</w:t>
      </w:r>
    </w:p>
    <w:p>
      <w:pPr>
        <w:ind w:left="2"/>
        <w:spacing w:before="32" w:line="221" w:lineRule="auto"/>
        <w:rPr>
          <w:rFonts w:ascii="SimSun" w:hAnsi="SimSun" w:eastAsia="SimSun" w:cs="SimSun"/>
          <w:sz w:val="21"/>
          <w:szCs w:val="21"/>
        </w:rPr>
      </w:pPr>
      <w:r>
        <w:rPr>
          <w:rFonts w:ascii="Calibri" w:hAnsi="Calibri" w:eastAsia="Calibri" w:cs="Calibri"/>
          <w:sz w:val="21"/>
          <w:szCs w:val="21"/>
          <w:spacing w:val="-3"/>
        </w:rPr>
        <w:t>7.3</w:t>
      </w:r>
      <w:r>
        <w:rPr>
          <w:rFonts w:ascii="Calibri" w:hAnsi="Calibri" w:eastAsia="Calibri" w:cs="Calibri"/>
          <w:sz w:val="21"/>
          <w:szCs w:val="21"/>
          <w:spacing w:val="11"/>
        </w:rPr>
        <w:t xml:space="preserve">  </w:t>
      </w:r>
      <w:r>
        <w:rPr>
          <w:rFonts w:ascii="SimSun" w:hAnsi="SimSun" w:eastAsia="SimSun" w:cs="SimSun"/>
          <w:sz w:val="21"/>
          <w:szCs w:val="21"/>
          <w:spacing w:val="-3"/>
        </w:rPr>
        <w:t>履约担保</w:t>
      </w:r>
    </w:p>
    <w:p>
      <w:pPr>
        <w:spacing w:before="156" w:line="220" w:lineRule="auto"/>
        <w:jc w:val="right"/>
        <w:rPr>
          <w:rFonts w:ascii="SimSun" w:hAnsi="SimSun" w:eastAsia="SimSun" w:cs="SimSun"/>
          <w:sz w:val="21"/>
          <w:szCs w:val="21"/>
        </w:rPr>
      </w:pPr>
      <w:r>
        <w:rPr>
          <w:rFonts w:ascii="SimSun" w:hAnsi="SimSun" w:eastAsia="SimSun" w:cs="SimSun"/>
          <w:sz w:val="21"/>
          <w:szCs w:val="21"/>
          <w:spacing w:val="2"/>
        </w:rPr>
        <w:t>7.3.1 在签订合同前，中标人应按投标人须知前附表规定的金额、担保形式和招标文件第四章</w:t>
      </w:r>
      <w:r>
        <w:rPr>
          <w:rFonts w:ascii="SimSun" w:hAnsi="SimSun" w:eastAsia="SimSun" w:cs="SimSun"/>
          <w:sz w:val="21"/>
          <w:szCs w:val="21"/>
          <w:spacing w:val="1"/>
        </w:rPr>
        <w:t>“合同条款及格式”</w:t>
      </w:r>
    </w:p>
    <w:p>
      <w:pPr>
        <w:spacing w:line="220" w:lineRule="auto"/>
        <w:sectPr>
          <w:footerReference w:type="default" r:id="rId33"/>
          <w:pgSz w:w="11907" w:h="16839"/>
          <w:pgMar w:top="400" w:right="574" w:bottom="1234" w:left="727" w:header="0" w:footer="1070" w:gutter="0"/>
        </w:sectPr>
        <w:rPr>
          <w:rFonts w:ascii="SimSun" w:hAnsi="SimSun" w:eastAsia="SimSun" w:cs="SimSun"/>
          <w:sz w:val="21"/>
          <w:szCs w:val="21"/>
        </w:rPr>
      </w:pPr>
    </w:p>
    <w:p>
      <w:pPr>
        <w:pStyle w:val="BodyText"/>
        <w:spacing w:line="313" w:lineRule="auto"/>
        <w:rPr/>
      </w:pPr>
      <w:r/>
    </w:p>
    <w:p>
      <w:pPr>
        <w:pStyle w:val="BodyText"/>
        <w:spacing w:line="314" w:lineRule="auto"/>
        <w:rPr/>
      </w:pPr>
      <w:r/>
    </w:p>
    <w:p>
      <w:pPr>
        <w:ind w:left="3" w:right="2" w:firstLine="1"/>
        <w:spacing w:before="68" w:line="345" w:lineRule="auto"/>
        <w:rPr>
          <w:rFonts w:ascii="SimSun" w:hAnsi="SimSun" w:eastAsia="SimSun" w:cs="SimSun"/>
          <w:sz w:val="21"/>
          <w:szCs w:val="21"/>
        </w:rPr>
      </w:pPr>
      <w:r>
        <w:rPr>
          <w:rFonts w:ascii="SimSun" w:hAnsi="SimSun" w:eastAsia="SimSun" w:cs="SimSun"/>
          <w:sz w:val="21"/>
          <w:szCs w:val="21"/>
          <w:spacing w:val="-1"/>
        </w:rPr>
        <w:t>规定的履约担保格式向招标人提交履约担保。联合体中标的，其履约担保由牵头人递交，并应符合</w:t>
      </w:r>
      <w:r>
        <w:rPr>
          <w:rFonts w:ascii="SimSun" w:hAnsi="SimSun" w:eastAsia="SimSun" w:cs="SimSun"/>
          <w:sz w:val="21"/>
          <w:szCs w:val="21"/>
          <w:b/>
          <w:bCs/>
          <w:spacing w:val="-1"/>
        </w:rPr>
        <w:t>投标</w:t>
      </w:r>
      <w:r>
        <w:rPr>
          <w:rFonts w:ascii="SimSun" w:hAnsi="SimSun" w:eastAsia="SimSun" w:cs="SimSun"/>
          <w:sz w:val="21"/>
          <w:szCs w:val="21"/>
          <w:b/>
          <w:bCs/>
          <w:spacing w:val="-2"/>
        </w:rPr>
        <w:t>人须知前附</w:t>
      </w:r>
      <w:r>
        <w:rPr>
          <w:rFonts w:ascii="SimSun" w:hAnsi="SimSun" w:eastAsia="SimSun" w:cs="SimSun"/>
          <w:sz w:val="21"/>
          <w:szCs w:val="21"/>
        </w:rPr>
        <w:t xml:space="preserve"> </w:t>
      </w:r>
      <w:r>
        <w:rPr>
          <w:rFonts w:ascii="SimSun" w:hAnsi="SimSun" w:eastAsia="SimSun" w:cs="SimSun"/>
          <w:sz w:val="21"/>
          <w:szCs w:val="21"/>
          <w:b/>
          <w:bCs/>
          <w:spacing w:val="-1"/>
        </w:rPr>
        <w:t>表</w:t>
      </w:r>
      <w:r>
        <w:rPr>
          <w:rFonts w:ascii="SimSun" w:hAnsi="SimSun" w:eastAsia="SimSun" w:cs="SimSun"/>
          <w:sz w:val="21"/>
          <w:szCs w:val="21"/>
          <w:spacing w:val="-1"/>
        </w:rPr>
        <w:t>规定的金额、担保形式和招标文件第四章“合同条款及格式</w:t>
      </w:r>
      <w:r>
        <w:rPr>
          <w:rFonts w:ascii="SimSun" w:hAnsi="SimSun" w:eastAsia="SimSun" w:cs="SimSun"/>
          <w:sz w:val="21"/>
          <w:szCs w:val="21"/>
          <w:spacing w:val="-79"/>
        </w:rPr>
        <w:t xml:space="preserve"> </w:t>
      </w:r>
      <w:r>
        <w:rPr>
          <w:rFonts w:ascii="SimSun" w:hAnsi="SimSun" w:eastAsia="SimSun" w:cs="SimSun"/>
          <w:sz w:val="21"/>
          <w:szCs w:val="21"/>
          <w:spacing w:val="-1"/>
        </w:rPr>
        <w:t>”规定的履约担保格</w:t>
      </w:r>
      <w:r>
        <w:rPr>
          <w:rFonts w:ascii="SimSun" w:hAnsi="SimSun" w:eastAsia="SimSun" w:cs="SimSun"/>
          <w:sz w:val="21"/>
          <w:szCs w:val="21"/>
          <w:spacing w:val="-2"/>
        </w:rPr>
        <w:t>式要求。</w:t>
      </w:r>
    </w:p>
    <w:p>
      <w:pPr>
        <w:ind w:left="21" w:hanging="12"/>
        <w:spacing w:before="34" w:line="345" w:lineRule="auto"/>
        <w:rPr>
          <w:rFonts w:ascii="SimSun" w:hAnsi="SimSun" w:eastAsia="SimSun" w:cs="SimSun"/>
          <w:sz w:val="21"/>
          <w:szCs w:val="21"/>
        </w:rPr>
      </w:pPr>
      <w:r>
        <w:rPr>
          <w:rFonts w:ascii="SimSun" w:hAnsi="SimSun" w:eastAsia="SimSun" w:cs="SimSun"/>
          <w:sz w:val="21"/>
          <w:szCs w:val="21"/>
          <w:spacing w:val="-2"/>
        </w:rPr>
        <w:t>7.3.2</w:t>
      </w:r>
      <w:r>
        <w:rPr>
          <w:rFonts w:ascii="SimSun" w:hAnsi="SimSun" w:eastAsia="SimSun" w:cs="SimSun"/>
          <w:sz w:val="21"/>
          <w:szCs w:val="21"/>
          <w:spacing w:val="41"/>
        </w:rPr>
        <w:t xml:space="preserve"> </w:t>
      </w:r>
      <w:r>
        <w:rPr>
          <w:rFonts w:ascii="SimSun" w:hAnsi="SimSun" w:eastAsia="SimSun" w:cs="SimSun"/>
          <w:sz w:val="21"/>
          <w:szCs w:val="21"/>
          <w:spacing w:val="-2"/>
        </w:rPr>
        <w:t>中标人不能按本章第</w:t>
      </w:r>
      <w:r>
        <w:rPr>
          <w:rFonts w:ascii="SimSun" w:hAnsi="SimSun" w:eastAsia="SimSun" w:cs="SimSun"/>
          <w:sz w:val="21"/>
          <w:szCs w:val="21"/>
          <w:spacing w:val="-39"/>
        </w:rPr>
        <w:t xml:space="preserve"> </w:t>
      </w:r>
      <w:r>
        <w:rPr>
          <w:rFonts w:ascii="SimSun" w:hAnsi="SimSun" w:eastAsia="SimSun" w:cs="SimSun"/>
          <w:sz w:val="21"/>
          <w:szCs w:val="21"/>
          <w:spacing w:val="-2"/>
        </w:rPr>
        <w:t>7.3.1</w:t>
      </w:r>
      <w:r>
        <w:rPr>
          <w:rFonts w:ascii="SimSun" w:hAnsi="SimSun" w:eastAsia="SimSun" w:cs="SimSun"/>
          <w:sz w:val="21"/>
          <w:szCs w:val="21"/>
          <w:spacing w:val="-41"/>
        </w:rPr>
        <w:t xml:space="preserve"> </w:t>
      </w:r>
      <w:r>
        <w:rPr>
          <w:rFonts w:ascii="SimSun" w:hAnsi="SimSun" w:eastAsia="SimSun" w:cs="SimSun"/>
          <w:sz w:val="21"/>
          <w:szCs w:val="21"/>
          <w:spacing w:val="-2"/>
        </w:rPr>
        <w:t>项要求提交履约担保的，视为放弃中标，其投标保证金不予退还，给招标人造成</w:t>
      </w:r>
      <w:r>
        <w:rPr>
          <w:rFonts w:ascii="SimSun" w:hAnsi="SimSun" w:eastAsia="SimSun" w:cs="SimSun"/>
          <w:sz w:val="21"/>
          <w:szCs w:val="21"/>
        </w:rPr>
        <w:t xml:space="preserve"> </w:t>
      </w:r>
      <w:r>
        <w:rPr>
          <w:rFonts w:ascii="SimSun" w:hAnsi="SimSun" w:eastAsia="SimSun" w:cs="SimSun"/>
          <w:sz w:val="21"/>
          <w:szCs w:val="21"/>
          <w:spacing w:val="-1"/>
        </w:rPr>
        <w:t>的损失超过投标保证金数额的，中标人还应当对超过部分予以赔偿。</w:t>
      </w:r>
    </w:p>
    <w:p>
      <w:pPr>
        <w:ind w:left="6" w:right="146"/>
        <w:spacing w:before="31" w:line="346" w:lineRule="auto"/>
        <w:rPr>
          <w:rFonts w:ascii="SimSun" w:hAnsi="SimSun" w:eastAsia="SimSun" w:cs="SimSun"/>
          <w:sz w:val="21"/>
          <w:szCs w:val="21"/>
        </w:rPr>
      </w:pPr>
      <w:r>
        <w:rPr>
          <w:rFonts w:ascii="Calibri" w:hAnsi="Calibri" w:eastAsia="Calibri" w:cs="Calibri"/>
          <w:sz w:val="21"/>
          <w:szCs w:val="21"/>
          <w:spacing w:val="-1"/>
        </w:rPr>
        <w:t>7.3.3</w:t>
      </w:r>
      <w:r>
        <w:rPr>
          <w:rFonts w:ascii="Calibri" w:hAnsi="Calibri" w:eastAsia="Calibri" w:cs="Calibri"/>
          <w:sz w:val="21"/>
          <w:szCs w:val="21"/>
          <w:spacing w:val="24"/>
        </w:rPr>
        <w:t xml:space="preserve"> </w:t>
      </w:r>
      <w:r>
        <w:rPr>
          <w:rFonts w:ascii="SimSun" w:hAnsi="SimSun" w:eastAsia="SimSun" w:cs="SimSun"/>
          <w:sz w:val="21"/>
          <w:szCs w:val="21"/>
          <w:spacing w:val="-1"/>
        </w:rPr>
        <w:t>招标人要求中标人提供履约担保的，招标人必须在签订合同前，向中标人提供相同额度的工程款支付担保。</w:t>
      </w:r>
      <w:r>
        <w:rPr>
          <w:rFonts w:ascii="SimSun" w:hAnsi="SimSun" w:eastAsia="SimSun" w:cs="SimSun"/>
          <w:sz w:val="21"/>
          <w:szCs w:val="21"/>
        </w:rPr>
        <w:t xml:space="preserve"> </w:t>
      </w:r>
      <w:r>
        <w:rPr>
          <w:rFonts w:ascii="Calibri" w:hAnsi="Calibri" w:eastAsia="Calibri" w:cs="Calibri"/>
          <w:sz w:val="21"/>
          <w:szCs w:val="21"/>
          <w:spacing w:val="-2"/>
        </w:rPr>
        <w:t>7.4</w:t>
      </w:r>
      <w:r>
        <w:rPr>
          <w:rFonts w:ascii="Calibri" w:hAnsi="Calibri" w:eastAsia="Calibri" w:cs="Calibri"/>
          <w:sz w:val="21"/>
          <w:szCs w:val="21"/>
          <w:spacing w:val="8"/>
        </w:rPr>
        <w:t xml:space="preserve">  </w:t>
      </w:r>
      <w:r>
        <w:rPr>
          <w:rFonts w:ascii="SimSun" w:hAnsi="SimSun" w:eastAsia="SimSun" w:cs="SimSun"/>
          <w:sz w:val="21"/>
          <w:szCs w:val="21"/>
          <w:spacing w:val="-2"/>
        </w:rPr>
        <w:t>签订合同</w:t>
      </w:r>
    </w:p>
    <w:p>
      <w:pPr>
        <w:ind w:left="24" w:hanging="15"/>
        <w:spacing w:before="27" w:line="291" w:lineRule="auto"/>
        <w:rPr>
          <w:rFonts w:ascii="SimSun" w:hAnsi="SimSun" w:eastAsia="SimSun" w:cs="SimSun"/>
          <w:sz w:val="21"/>
          <w:szCs w:val="21"/>
        </w:rPr>
      </w:pPr>
      <w:r>
        <w:rPr>
          <w:rFonts w:ascii="SimSun" w:hAnsi="SimSun" w:eastAsia="SimSun" w:cs="SimSun"/>
          <w:sz w:val="21"/>
          <w:szCs w:val="21"/>
          <w:spacing w:val="-1"/>
        </w:rPr>
        <w:t>7.4.1</w:t>
      </w:r>
      <w:r>
        <w:rPr>
          <w:rFonts w:ascii="SimSun" w:hAnsi="SimSun" w:eastAsia="SimSun" w:cs="SimSun"/>
          <w:sz w:val="21"/>
          <w:szCs w:val="21"/>
          <w:spacing w:val="26"/>
        </w:rPr>
        <w:t xml:space="preserve"> </w:t>
      </w:r>
      <w:r>
        <w:rPr>
          <w:rFonts w:ascii="SimSun" w:hAnsi="SimSun" w:eastAsia="SimSun" w:cs="SimSun"/>
          <w:sz w:val="21"/>
          <w:szCs w:val="21"/>
          <w:spacing w:val="-1"/>
        </w:rPr>
        <w:t>中标结果公告发布后，按照市、县关于优化营商环境工作要求，招标人</w:t>
      </w:r>
      <w:r>
        <w:rPr>
          <w:rFonts w:ascii="SimSun" w:hAnsi="SimSun" w:eastAsia="SimSun" w:cs="SimSun"/>
          <w:sz w:val="21"/>
          <w:szCs w:val="21"/>
          <w:spacing w:val="-2"/>
        </w:rPr>
        <w:t>需在五个工作日内与中标企业签署合</w:t>
      </w:r>
      <w:r>
        <w:rPr>
          <w:rFonts w:ascii="SimSun" w:hAnsi="SimSun" w:eastAsia="SimSun" w:cs="SimSun"/>
          <w:sz w:val="21"/>
          <w:szCs w:val="21"/>
        </w:rPr>
        <w:t xml:space="preserve"> </w:t>
      </w:r>
      <w:r>
        <w:rPr>
          <w:rFonts w:ascii="SimSun" w:hAnsi="SimSun" w:eastAsia="SimSun" w:cs="SimSun"/>
          <w:sz w:val="21"/>
          <w:szCs w:val="21"/>
          <w:spacing w:val="-6"/>
        </w:rPr>
        <w:t>同并进行备案。</w:t>
      </w:r>
    </w:p>
    <w:p>
      <w:pPr>
        <w:ind w:left="9"/>
        <w:spacing w:before="157" w:line="219" w:lineRule="auto"/>
        <w:rPr>
          <w:rFonts w:ascii="SimSun" w:hAnsi="SimSun" w:eastAsia="SimSun" w:cs="SimSun"/>
          <w:sz w:val="21"/>
          <w:szCs w:val="21"/>
        </w:rPr>
      </w:pPr>
      <w:r>
        <w:rPr>
          <w:rFonts w:ascii="SimSun" w:hAnsi="SimSun" w:eastAsia="SimSun" w:cs="SimSun"/>
          <w:sz w:val="21"/>
          <w:szCs w:val="21"/>
        </w:rPr>
        <w:t>7.4.2、中标结果公告发布后，交易中心一日内</w:t>
      </w:r>
      <w:r>
        <w:rPr>
          <w:rFonts w:ascii="SimSun" w:hAnsi="SimSun" w:eastAsia="SimSun" w:cs="SimSun"/>
          <w:sz w:val="21"/>
          <w:szCs w:val="21"/>
          <w:spacing w:val="-1"/>
        </w:rPr>
        <w:t>在线发放中标确认书，代理机构、招标人、中标人网上下载。</w:t>
      </w:r>
    </w:p>
    <w:p>
      <w:pPr>
        <w:ind w:left="21" w:right="1" w:hanging="12"/>
        <w:spacing w:before="158" w:line="290" w:lineRule="auto"/>
        <w:rPr>
          <w:rFonts w:ascii="SimSun" w:hAnsi="SimSun" w:eastAsia="SimSun" w:cs="SimSun"/>
          <w:sz w:val="21"/>
          <w:szCs w:val="21"/>
        </w:rPr>
      </w:pPr>
      <w:r>
        <w:rPr>
          <w:rFonts w:ascii="SimSun" w:hAnsi="SimSun" w:eastAsia="SimSun" w:cs="SimSun"/>
          <w:sz w:val="21"/>
          <w:szCs w:val="21"/>
          <w:spacing w:val="1"/>
        </w:rPr>
        <w:t>7.4.2  发出中标通知书后，招标人无正当理由拒签合同的，招标人向中标人退还投标保证金；给中标人造成损失</w:t>
      </w:r>
      <w:r>
        <w:rPr>
          <w:rFonts w:ascii="SimSun" w:hAnsi="SimSun" w:eastAsia="SimSun" w:cs="SimSun"/>
          <w:sz w:val="21"/>
          <w:szCs w:val="21"/>
          <w:spacing w:val="9"/>
        </w:rPr>
        <w:t xml:space="preserve"> </w:t>
      </w:r>
      <w:r>
        <w:rPr>
          <w:rFonts w:ascii="SimSun" w:hAnsi="SimSun" w:eastAsia="SimSun" w:cs="SimSun"/>
          <w:sz w:val="21"/>
          <w:szCs w:val="21"/>
          <w:spacing w:val="-3"/>
        </w:rPr>
        <w:t>的，还应当赔偿损失。</w:t>
      </w:r>
    </w:p>
    <w:p>
      <w:pPr>
        <w:ind w:left="11" w:right="2" w:hanging="2"/>
        <w:spacing w:before="159" w:line="290" w:lineRule="auto"/>
        <w:rPr>
          <w:rFonts w:ascii="SimSun" w:hAnsi="SimSun" w:eastAsia="SimSun" w:cs="SimSun"/>
          <w:sz w:val="21"/>
          <w:szCs w:val="21"/>
        </w:rPr>
      </w:pPr>
      <w:r>
        <w:rPr>
          <w:rFonts w:ascii="SimSun" w:hAnsi="SimSun" w:eastAsia="SimSun" w:cs="SimSun"/>
          <w:sz w:val="21"/>
          <w:szCs w:val="21"/>
          <w:spacing w:val="-1"/>
        </w:rPr>
        <w:t>7.4.3 项目招标代理机构接收到中标确认书后，在交易平台系统在线发出中标通知书至招标人，招标人在线审核签</w:t>
      </w:r>
      <w:r>
        <w:rPr>
          <w:rFonts w:ascii="SimSun" w:hAnsi="SimSun" w:eastAsia="SimSun" w:cs="SimSun"/>
          <w:sz w:val="21"/>
          <w:szCs w:val="21"/>
          <w:spacing w:val="9"/>
        </w:rPr>
        <w:t xml:space="preserve"> </w:t>
      </w:r>
      <w:r>
        <w:rPr>
          <w:rFonts w:ascii="SimSun" w:hAnsi="SimSun" w:eastAsia="SimSun" w:cs="SimSun"/>
          <w:sz w:val="21"/>
          <w:szCs w:val="21"/>
        </w:rPr>
        <w:t>章后推送至中标人，中标人网上下载中标通知书。此流</w:t>
      </w:r>
      <w:r>
        <w:rPr>
          <w:rFonts w:ascii="SimSun" w:hAnsi="SimSun" w:eastAsia="SimSun" w:cs="SimSun"/>
          <w:sz w:val="21"/>
          <w:szCs w:val="21"/>
          <w:spacing w:val="-1"/>
        </w:rPr>
        <w:t>程需在二个工作日办结。</w:t>
      </w:r>
    </w:p>
    <w:p>
      <w:pPr>
        <w:ind w:left="4" w:firstLine="5"/>
        <w:spacing w:before="156" w:line="313" w:lineRule="auto"/>
        <w:rPr>
          <w:rFonts w:ascii="SimSun" w:hAnsi="SimSun" w:eastAsia="SimSun" w:cs="SimSun"/>
          <w:sz w:val="21"/>
          <w:szCs w:val="21"/>
        </w:rPr>
      </w:pPr>
      <w:r>
        <w:rPr>
          <w:rFonts w:ascii="SimSun" w:hAnsi="SimSun" w:eastAsia="SimSun" w:cs="SimSun"/>
          <w:sz w:val="21"/>
          <w:szCs w:val="21"/>
          <w:spacing w:val="-1"/>
        </w:rPr>
        <w:t>7.4.4 项目招标代理机构按照招标文件制定合同推送至招标人，招标人在线审核签章后推送至中标人，中标人在线</w:t>
      </w:r>
      <w:r>
        <w:rPr>
          <w:rFonts w:ascii="SimSun" w:hAnsi="SimSun" w:eastAsia="SimSun" w:cs="SimSun"/>
          <w:sz w:val="21"/>
          <w:szCs w:val="21"/>
          <w:spacing w:val="11"/>
        </w:rPr>
        <w:t xml:space="preserve"> </w:t>
      </w:r>
      <w:r>
        <w:rPr>
          <w:rFonts w:ascii="SimSun" w:hAnsi="SimSun" w:eastAsia="SimSun" w:cs="SimSun"/>
          <w:sz w:val="21"/>
          <w:szCs w:val="21"/>
          <w:spacing w:val="-1"/>
        </w:rPr>
        <w:t>签署项目合同后，推送至交易平台合同管理系统进行备案，合同备案成功后，交易平台保证金管理系统自动退还中</w:t>
      </w:r>
      <w:r>
        <w:rPr>
          <w:rFonts w:ascii="SimSun" w:hAnsi="SimSun" w:eastAsia="SimSun" w:cs="SimSun"/>
          <w:sz w:val="21"/>
          <w:szCs w:val="21"/>
          <w:spacing w:val="13"/>
        </w:rPr>
        <w:t xml:space="preserve"> </w:t>
      </w:r>
      <w:r>
        <w:rPr>
          <w:rFonts w:ascii="SimSun" w:hAnsi="SimSun" w:eastAsia="SimSun" w:cs="SimSun"/>
          <w:sz w:val="21"/>
          <w:szCs w:val="21"/>
        </w:rPr>
        <w:t>标企业投标保证金。此流程需在三个工作日</w:t>
      </w:r>
      <w:r>
        <w:rPr>
          <w:rFonts w:ascii="SimSun" w:hAnsi="SimSun" w:eastAsia="SimSun" w:cs="SimSun"/>
          <w:sz w:val="21"/>
          <w:szCs w:val="21"/>
          <w:spacing w:val="-1"/>
        </w:rPr>
        <w:t>内办结。</w:t>
      </w:r>
    </w:p>
    <w:p>
      <w:pPr>
        <w:ind w:left="4"/>
        <w:spacing w:before="297" w:line="224" w:lineRule="auto"/>
        <w:outlineLvl w:val="1"/>
        <w:rPr>
          <w:rFonts w:ascii="SimHei" w:hAnsi="SimHei" w:eastAsia="SimHei" w:cs="SimHei"/>
          <w:sz w:val="31"/>
          <w:szCs w:val="31"/>
        </w:rPr>
      </w:pPr>
      <w:bookmarkStart w:name="bookmark38" w:id="82"/>
      <w:bookmarkEnd w:id="82"/>
      <w:bookmarkStart w:name="bookmark37" w:id="83"/>
      <w:bookmarkEnd w:id="83"/>
      <w:r>
        <w:rPr>
          <w:rFonts w:ascii="SimHei" w:hAnsi="SimHei" w:eastAsia="SimHei" w:cs="SimHei"/>
          <w:sz w:val="31"/>
          <w:szCs w:val="31"/>
          <w:spacing w:val="7"/>
        </w:rPr>
        <w:t>8.</w:t>
      </w:r>
      <w:r>
        <w:rPr>
          <w:rFonts w:ascii="SimHei" w:hAnsi="SimHei" w:eastAsia="SimHei" w:cs="SimHei"/>
          <w:sz w:val="31"/>
          <w:szCs w:val="31"/>
          <w:spacing w:val="7"/>
        </w:rPr>
        <w:t xml:space="preserve"> </w:t>
      </w:r>
      <w:r>
        <w:rPr>
          <w:rFonts w:ascii="SimHei" w:hAnsi="SimHei" w:eastAsia="SimHei" w:cs="SimHei"/>
          <w:sz w:val="31"/>
          <w:szCs w:val="31"/>
          <w:spacing w:val="7"/>
        </w:rPr>
        <w:t>重新招标和不再招标</w:t>
      </w:r>
    </w:p>
    <w:p>
      <w:pPr>
        <w:pStyle w:val="BodyText"/>
        <w:spacing w:line="278" w:lineRule="auto"/>
        <w:rPr/>
      </w:pPr>
      <w:r/>
    </w:p>
    <w:p>
      <w:pPr>
        <w:ind w:left="4"/>
        <w:spacing w:before="69" w:line="221" w:lineRule="auto"/>
        <w:rPr>
          <w:rFonts w:ascii="SimSun" w:hAnsi="SimSun" w:eastAsia="SimSun" w:cs="SimSun"/>
          <w:sz w:val="21"/>
          <w:szCs w:val="21"/>
        </w:rPr>
      </w:pPr>
      <w:r>
        <w:rPr>
          <w:rFonts w:ascii="Calibri" w:hAnsi="Calibri" w:eastAsia="Calibri" w:cs="Calibri"/>
          <w:sz w:val="21"/>
          <w:szCs w:val="21"/>
          <w:spacing w:val="-2"/>
        </w:rPr>
        <w:t>8.1</w:t>
      </w:r>
      <w:r>
        <w:rPr>
          <w:rFonts w:ascii="Calibri" w:hAnsi="Calibri" w:eastAsia="Calibri" w:cs="Calibri"/>
          <w:sz w:val="21"/>
          <w:szCs w:val="21"/>
          <w:spacing w:val="9"/>
        </w:rPr>
        <w:t xml:space="preserve">  </w:t>
      </w:r>
      <w:r>
        <w:rPr>
          <w:rFonts w:ascii="SimSun" w:hAnsi="SimSun" w:eastAsia="SimSun" w:cs="SimSun"/>
          <w:sz w:val="21"/>
          <w:szCs w:val="21"/>
          <w:spacing w:val="-2"/>
        </w:rPr>
        <w:t>重新招标</w:t>
      </w:r>
    </w:p>
    <w:p>
      <w:pPr>
        <w:ind w:left="425"/>
        <w:spacing w:before="156" w:line="221" w:lineRule="auto"/>
        <w:rPr>
          <w:rFonts w:ascii="SimSun" w:hAnsi="SimSun" w:eastAsia="SimSun" w:cs="SimSun"/>
          <w:sz w:val="21"/>
          <w:szCs w:val="21"/>
        </w:rPr>
      </w:pPr>
      <w:r>
        <w:rPr>
          <w:rFonts w:ascii="SimSun" w:hAnsi="SimSun" w:eastAsia="SimSun" w:cs="SimSun"/>
          <w:sz w:val="21"/>
          <w:szCs w:val="21"/>
          <w:spacing w:val="-2"/>
        </w:rPr>
        <w:t>有下列情形之一的，招标人将重新招标：</w:t>
      </w:r>
    </w:p>
    <w:p>
      <w:pPr>
        <w:ind w:left="461"/>
        <w:spacing w:before="157" w:line="221" w:lineRule="auto"/>
        <w:rPr>
          <w:rFonts w:ascii="SimSun" w:hAnsi="SimSun" w:eastAsia="SimSun" w:cs="SimSun"/>
          <w:sz w:val="21"/>
          <w:szCs w:val="21"/>
        </w:rPr>
      </w:pPr>
      <w:r>
        <w:rPr>
          <w:rFonts w:ascii="SimSun" w:hAnsi="SimSun" w:eastAsia="SimSun" w:cs="SimSun"/>
          <w:sz w:val="21"/>
          <w:szCs w:val="21"/>
          <w:spacing w:val="-3"/>
        </w:rPr>
        <w:t>(1) 投标截止时间止，投标人少于</w:t>
      </w:r>
      <w:r>
        <w:rPr>
          <w:rFonts w:ascii="SimSun" w:hAnsi="SimSun" w:eastAsia="SimSun" w:cs="SimSun"/>
          <w:sz w:val="21"/>
          <w:szCs w:val="21"/>
          <w:spacing w:val="-37"/>
        </w:rPr>
        <w:t xml:space="preserve"> </w:t>
      </w:r>
      <w:r>
        <w:rPr>
          <w:rFonts w:ascii="SimSun" w:hAnsi="SimSun" w:eastAsia="SimSun" w:cs="SimSun"/>
          <w:sz w:val="21"/>
          <w:szCs w:val="21"/>
          <w:spacing w:val="-3"/>
        </w:rPr>
        <w:t>3</w:t>
      </w:r>
      <w:r>
        <w:rPr>
          <w:rFonts w:ascii="SimSun" w:hAnsi="SimSun" w:eastAsia="SimSun" w:cs="SimSun"/>
          <w:sz w:val="21"/>
          <w:szCs w:val="21"/>
          <w:spacing w:val="-46"/>
        </w:rPr>
        <w:t xml:space="preserve"> </w:t>
      </w:r>
      <w:r>
        <w:rPr>
          <w:rFonts w:ascii="SimSun" w:hAnsi="SimSun" w:eastAsia="SimSun" w:cs="SimSun"/>
          <w:sz w:val="21"/>
          <w:szCs w:val="21"/>
          <w:spacing w:val="-3"/>
        </w:rPr>
        <w:t>个的；</w:t>
      </w:r>
    </w:p>
    <w:p>
      <w:pPr>
        <w:ind w:left="4" w:right="6108" w:firstLine="456"/>
        <w:spacing w:before="159" w:line="290" w:lineRule="auto"/>
        <w:rPr>
          <w:rFonts w:ascii="SimSun" w:hAnsi="SimSun" w:eastAsia="SimSun" w:cs="SimSun"/>
          <w:sz w:val="21"/>
          <w:szCs w:val="21"/>
        </w:rPr>
      </w:pPr>
      <w:r>
        <w:rPr>
          <w:rFonts w:ascii="SimSun" w:hAnsi="SimSun" w:eastAsia="SimSun" w:cs="SimSun"/>
          <w:sz w:val="21"/>
          <w:szCs w:val="21"/>
          <w:spacing w:val="-5"/>
        </w:rPr>
        <w:t>(2) 经评标委员会评审后否决所有投标的；</w:t>
      </w:r>
      <w:r>
        <w:rPr>
          <w:rFonts w:ascii="SimSun" w:hAnsi="SimSun" w:eastAsia="SimSun" w:cs="SimSun"/>
          <w:sz w:val="21"/>
          <w:szCs w:val="21"/>
          <w:spacing w:val="13"/>
        </w:rPr>
        <w:t xml:space="preserve"> </w:t>
      </w:r>
      <w:r>
        <w:rPr>
          <w:rFonts w:ascii="Calibri" w:hAnsi="Calibri" w:eastAsia="Calibri" w:cs="Calibri"/>
          <w:sz w:val="21"/>
          <w:szCs w:val="21"/>
          <w:spacing w:val="-3"/>
        </w:rPr>
        <w:t>8.2</w:t>
      </w:r>
      <w:r>
        <w:rPr>
          <w:rFonts w:ascii="Calibri" w:hAnsi="Calibri" w:eastAsia="Calibri" w:cs="Calibri"/>
          <w:sz w:val="21"/>
          <w:szCs w:val="21"/>
          <w:spacing w:val="12"/>
          <w:w w:val="101"/>
        </w:rPr>
        <w:t xml:space="preserve">  </w:t>
      </w:r>
      <w:r>
        <w:rPr>
          <w:rFonts w:ascii="SimSun" w:hAnsi="SimSun" w:eastAsia="SimSun" w:cs="SimSun"/>
          <w:sz w:val="21"/>
          <w:szCs w:val="21"/>
          <w:spacing w:val="-3"/>
        </w:rPr>
        <w:t>不再招标</w:t>
      </w:r>
    </w:p>
    <w:p>
      <w:pPr>
        <w:ind w:left="6" w:right="4" w:firstLine="418"/>
        <w:spacing w:before="157" w:line="345" w:lineRule="auto"/>
        <w:rPr>
          <w:rFonts w:ascii="SimSun" w:hAnsi="SimSun" w:eastAsia="SimSun" w:cs="SimSun"/>
          <w:sz w:val="21"/>
          <w:szCs w:val="21"/>
        </w:rPr>
      </w:pPr>
      <w:r>
        <w:rPr>
          <w:rFonts w:ascii="SimSun" w:hAnsi="SimSun" w:eastAsia="SimSun" w:cs="SimSun"/>
          <w:sz w:val="21"/>
          <w:szCs w:val="21"/>
          <w:spacing w:val="-1"/>
        </w:rPr>
        <w:t>重新招标后投标人仍少于</w:t>
      </w:r>
      <w:r>
        <w:rPr>
          <w:rFonts w:ascii="SimSun" w:hAnsi="SimSun" w:eastAsia="SimSun" w:cs="SimSun"/>
          <w:sz w:val="21"/>
          <w:szCs w:val="21"/>
          <w:spacing w:val="-42"/>
        </w:rPr>
        <w:t xml:space="preserve"> </w:t>
      </w:r>
      <w:r>
        <w:rPr>
          <w:rFonts w:ascii="SimSun" w:hAnsi="SimSun" w:eastAsia="SimSun" w:cs="SimSun"/>
          <w:sz w:val="21"/>
          <w:szCs w:val="21"/>
          <w:spacing w:val="-1"/>
        </w:rPr>
        <w:t>3</w:t>
      </w:r>
      <w:r>
        <w:rPr>
          <w:rFonts w:ascii="SimSun" w:hAnsi="SimSun" w:eastAsia="SimSun" w:cs="SimSun"/>
          <w:sz w:val="21"/>
          <w:szCs w:val="21"/>
          <w:spacing w:val="-44"/>
        </w:rPr>
        <w:t xml:space="preserve"> </w:t>
      </w:r>
      <w:r>
        <w:rPr>
          <w:rFonts w:ascii="SimSun" w:hAnsi="SimSun" w:eastAsia="SimSun" w:cs="SimSun"/>
          <w:sz w:val="21"/>
          <w:szCs w:val="21"/>
          <w:spacing w:val="-1"/>
        </w:rPr>
        <w:t>个或者所有投标被否决的，属于必须审批或核准的工</w:t>
      </w:r>
      <w:r>
        <w:rPr>
          <w:rFonts w:ascii="SimSun" w:hAnsi="SimSun" w:eastAsia="SimSun" w:cs="SimSun"/>
          <w:sz w:val="21"/>
          <w:szCs w:val="21"/>
          <w:spacing w:val="-2"/>
        </w:rPr>
        <w:t>程建设项目，经原审批或核准</w:t>
      </w:r>
      <w:r>
        <w:rPr>
          <w:rFonts w:ascii="SimSun" w:hAnsi="SimSun" w:eastAsia="SimSun" w:cs="SimSun"/>
          <w:sz w:val="21"/>
          <w:szCs w:val="21"/>
        </w:rPr>
        <w:t xml:space="preserve"> </w:t>
      </w:r>
      <w:r>
        <w:rPr>
          <w:rFonts w:ascii="SimSun" w:hAnsi="SimSun" w:eastAsia="SimSun" w:cs="SimSun"/>
          <w:sz w:val="21"/>
          <w:szCs w:val="21"/>
          <w:spacing w:val="-1"/>
        </w:rPr>
        <w:t>部门批准后不再进行招标。</w:t>
      </w:r>
    </w:p>
    <w:p>
      <w:pPr>
        <w:pStyle w:val="BodyText"/>
        <w:spacing w:line="288" w:lineRule="auto"/>
        <w:rPr/>
      </w:pPr>
      <w:r/>
    </w:p>
    <w:p>
      <w:pPr>
        <w:pStyle w:val="BodyText"/>
        <w:spacing w:line="288" w:lineRule="auto"/>
        <w:rPr/>
      </w:pPr>
      <w:r/>
    </w:p>
    <w:p>
      <w:pPr>
        <w:spacing w:before="101" w:line="224" w:lineRule="auto"/>
        <w:outlineLvl w:val="1"/>
        <w:rPr>
          <w:rFonts w:ascii="SimHei" w:hAnsi="SimHei" w:eastAsia="SimHei" w:cs="SimHei"/>
          <w:sz w:val="31"/>
          <w:szCs w:val="31"/>
        </w:rPr>
      </w:pPr>
      <w:bookmarkStart w:name="bookmark40" w:id="84"/>
      <w:bookmarkEnd w:id="84"/>
      <w:bookmarkStart w:name="bookmark39" w:id="85"/>
      <w:bookmarkEnd w:id="85"/>
      <w:r>
        <w:rPr>
          <w:rFonts w:ascii="SimHei" w:hAnsi="SimHei" w:eastAsia="SimHei" w:cs="SimHei"/>
          <w:sz w:val="31"/>
          <w:szCs w:val="31"/>
          <w:spacing w:val="5"/>
        </w:rPr>
        <w:t>9.</w:t>
      </w:r>
      <w:r>
        <w:rPr>
          <w:rFonts w:ascii="SimHei" w:hAnsi="SimHei" w:eastAsia="SimHei" w:cs="SimHei"/>
          <w:sz w:val="31"/>
          <w:szCs w:val="31"/>
          <w:spacing w:val="25"/>
        </w:rPr>
        <w:t xml:space="preserve"> </w:t>
      </w:r>
      <w:r>
        <w:rPr>
          <w:rFonts w:ascii="SimHei" w:hAnsi="SimHei" w:eastAsia="SimHei" w:cs="SimHei"/>
          <w:sz w:val="31"/>
          <w:szCs w:val="31"/>
          <w:spacing w:val="5"/>
        </w:rPr>
        <w:t>纪律和监督</w:t>
      </w:r>
    </w:p>
    <w:p>
      <w:pPr>
        <w:pStyle w:val="BodyText"/>
        <w:spacing w:line="278" w:lineRule="auto"/>
        <w:rPr/>
      </w:pPr>
      <w:r/>
    </w:p>
    <w:p>
      <w:pPr>
        <w:ind w:left="4"/>
        <w:spacing w:before="69" w:line="221" w:lineRule="auto"/>
        <w:rPr>
          <w:rFonts w:ascii="SimSun" w:hAnsi="SimSun" w:eastAsia="SimSun" w:cs="SimSun"/>
          <w:sz w:val="21"/>
          <w:szCs w:val="21"/>
        </w:rPr>
      </w:pPr>
      <w:r>
        <w:rPr>
          <w:rFonts w:ascii="Calibri" w:hAnsi="Calibri" w:eastAsia="Calibri" w:cs="Calibri"/>
          <w:sz w:val="21"/>
          <w:szCs w:val="21"/>
        </w:rPr>
        <w:t>9.1  </w:t>
      </w:r>
      <w:r>
        <w:rPr>
          <w:rFonts w:ascii="SimSun" w:hAnsi="SimSun" w:eastAsia="SimSun" w:cs="SimSun"/>
          <w:sz w:val="21"/>
          <w:szCs w:val="21"/>
        </w:rPr>
        <w:t>对招标人的纪律要求</w:t>
      </w:r>
    </w:p>
    <w:p>
      <w:pPr>
        <w:ind w:left="4" w:right="2" w:firstLine="420"/>
        <w:spacing w:before="160" w:line="345" w:lineRule="auto"/>
        <w:rPr>
          <w:rFonts w:ascii="SimSun" w:hAnsi="SimSun" w:eastAsia="SimSun" w:cs="SimSun"/>
          <w:sz w:val="21"/>
          <w:szCs w:val="21"/>
        </w:rPr>
      </w:pPr>
      <w:r>
        <w:rPr>
          <w:rFonts w:ascii="SimSun" w:hAnsi="SimSun" w:eastAsia="SimSun" w:cs="SimSun"/>
          <w:sz w:val="21"/>
          <w:szCs w:val="21"/>
          <w:spacing w:val="-1"/>
        </w:rPr>
        <w:t>招标人不得泄漏招标投标活动中应当保密的情况和资料，不得与投标人串通损害国家利益、社会公共利益或者</w:t>
      </w:r>
      <w:r>
        <w:rPr>
          <w:rFonts w:ascii="SimSun" w:hAnsi="SimSun" w:eastAsia="SimSun" w:cs="SimSun"/>
          <w:sz w:val="21"/>
          <w:szCs w:val="21"/>
          <w:spacing w:val="8"/>
        </w:rPr>
        <w:t xml:space="preserve"> </w:t>
      </w:r>
      <w:r>
        <w:rPr>
          <w:rFonts w:ascii="SimSun" w:hAnsi="SimSun" w:eastAsia="SimSun" w:cs="SimSun"/>
          <w:sz w:val="21"/>
          <w:szCs w:val="21"/>
          <w:spacing w:val="-3"/>
        </w:rPr>
        <w:t>他人合法权益。</w:t>
      </w:r>
    </w:p>
    <w:p>
      <w:pPr>
        <w:ind w:left="4"/>
        <w:spacing w:before="31" w:line="221" w:lineRule="auto"/>
        <w:rPr>
          <w:rFonts w:ascii="SimSun" w:hAnsi="SimSun" w:eastAsia="SimSun" w:cs="SimSun"/>
          <w:sz w:val="21"/>
          <w:szCs w:val="21"/>
        </w:rPr>
      </w:pPr>
      <w:r>
        <w:rPr>
          <w:rFonts w:ascii="Calibri" w:hAnsi="Calibri" w:eastAsia="Calibri" w:cs="Calibri"/>
          <w:sz w:val="21"/>
          <w:szCs w:val="21"/>
        </w:rPr>
        <w:t>9.2  </w:t>
      </w:r>
      <w:r>
        <w:rPr>
          <w:rFonts w:ascii="SimSun" w:hAnsi="SimSun" w:eastAsia="SimSun" w:cs="SimSun"/>
          <w:sz w:val="21"/>
          <w:szCs w:val="21"/>
        </w:rPr>
        <w:t>对投标人的纪律要求</w:t>
      </w:r>
    </w:p>
    <w:p>
      <w:pPr>
        <w:ind w:left="6" w:right="2" w:firstLine="420"/>
        <w:spacing w:before="156" w:line="347" w:lineRule="auto"/>
        <w:rPr>
          <w:rFonts w:ascii="SimSun" w:hAnsi="SimSun" w:eastAsia="SimSun" w:cs="SimSun"/>
          <w:sz w:val="21"/>
          <w:szCs w:val="21"/>
        </w:rPr>
      </w:pPr>
      <w:r>
        <w:rPr>
          <w:rFonts w:ascii="SimSun" w:hAnsi="SimSun" w:eastAsia="SimSun" w:cs="SimSun"/>
          <w:sz w:val="21"/>
          <w:szCs w:val="21"/>
          <w:spacing w:val="-1"/>
        </w:rPr>
        <w:t>投标人不得相互串通投标或者与招标人串通投标，不得向招标人或者评标委员会成员行贿谋取中标，不得以他</w:t>
      </w:r>
      <w:r>
        <w:rPr>
          <w:rFonts w:ascii="SimSun" w:hAnsi="SimSun" w:eastAsia="SimSun" w:cs="SimSun"/>
          <w:sz w:val="21"/>
          <w:szCs w:val="21"/>
          <w:spacing w:val="7"/>
        </w:rPr>
        <w:t xml:space="preserve"> </w:t>
      </w:r>
      <w:r>
        <w:rPr>
          <w:rFonts w:ascii="SimSun" w:hAnsi="SimSun" w:eastAsia="SimSun" w:cs="SimSun"/>
          <w:sz w:val="21"/>
          <w:szCs w:val="21"/>
        </w:rPr>
        <w:t>人名义投标或者以其他方式弄虚作假骗取中标；投标人不得以任何方式干扰、影响评标</w:t>
      </w:r>
      <w:r>
        <w:rPr>
          <w:rFonts w:ascii="SimSun" w:hAnsi="SimSun" w:eastAsia="SimSun" w:cs="SimSun"/>
          <w:sz w:val="21"/>
          <w:szCs w:val="21"/>
          <w:spacing w:val="-1"/>
        </w:rPr>
        <w:t>工作。</w:t>
      </w:r>
    </w:p>
    <w:p>
      <w:pPr>
        <w:ind w:left="4"/>
        <w:spacing w:before="29" w:line="220" w:lineRule="auto"/>
        <w:rPr>
          <w:rFonts w:ascii="SimSun" w:hAnsi="SimSun" w:eastAsia="SimSun" w:cs="SimSun"/>
          <w:sz w:val="21"/>
          <w:szCs w:val="21"/>
        </w:rPr>
      </w:pPr>
      <w:r>
        <w:rPr>
          <w:rFonts w:ascii="Calibri" w:hAnsi="Calibri" w:eastAsia="Calibri" w:cs="Calibri"/>
          <w:sz w:val="21"/>
          <w:szCs w:val="21"/>
        </w:rPr>
        <w:t>9.3  </w:t>
      </w:r>
      <w:r>
        <w:rPr>
          <w:rFonts w:ascii="SimSun" w:hAnsi="SimSun" w:eastAsia="SimSun" w:cs="SimSun"/>
          <w:sz w:val="21"/>
          <w:szCs w:val="21"/>
        </w:rPr>
        <w:t>对评标委员会成员的纪律要求</w:t>
      </w:r>
    </w:p>
    <w:p>
      <w:pPr>
        <w:spacing w:line="220" w:lineRule="auto"/>
        <w:sectPr>
          <w:footerReference w:type="default" r:id="rId34"/>
          <w:pgSz w:w="11907" w:h="16839"/>
          <w:pgMar w:top="400" w:right="713" w:bottom="1234" w:left="723" w:header="0" w:footer="1070" w:gutter="0"/>
        </w:sectPr>
        <w:rPr>
          <w:rFonts w:ascii="SimSun" w:hAnsi="SimSun" w:eastAsia="SimSun" w:cs="SimSun"/>
          <w:sz w:val="21"/>
          <w:szCs w:val="21"/>
        </w:rPr>
      </w:pPr>
    </w:p>
    <w:p>
      <w:pPr>
        <w:pStyle w:val="BodyText"/>
        <w:spacing w:line="313" w:lineRule="auto"/>
        <w:rPr/>
      </w:pPr>
      <w:r/>
    </w:p>
    <w:p>
      <w:pPr>
        <w:pStyle w:val="BodyText"/>
        <w:spacing w:line="313" w:lineRule="auto"/>
        <w:rPr/>
      </w:pPr>
      <w:r/>
    </w:p>
    <w:p>
      <w:pPr>
        <w:ind w:firstLine="419"/>
        <w:spacing w:before="69" w:line="351" w:lineRule="auto"/>
        <w:jc w:val="both"/>
        <w:rPr>
          <w:rFonts w:ascii="SimSun" w:hAnsi="SimSun" w:eastAsia="SimSun" w:cs="SimSun"/>
          <w:sz w:val="21"/>
          <w:szCs w:val="21"/>
        </w:rPr>
      </w:pPr>
      <w:r>
        <w:rPr>
          <w:rFonts w:ascii="SimSun" w:hAnsi="SimSun" w:eastAsia="SimSun" w:cs="SimSun"/>
          <w:sz w:val="21"/>
          <w:szCs w:val="21"/>
          <w:spacing w:val="-1"/>
        </w:rPr>
        <w:t>评标委员会成员不得收受他人的财物或者其他好处，不得向他人透漏对投标文件的评审和比较、中标候选人的</w:t>
      </w:r>
      <w:r>
        <w:rPr>
          <w:rFonts w:ascii="SimSun" w:hAnsi="SimSun" w:eastAsia="SimSun" w:cs="SimSun"/>
          <w:sz w:val="21"/>
          <w:szCs w:val="21"/>
          <w:spacing w:val="9"/>
        </w:rPr>
        <w:t xml:space="preserve"> </w:t>
      </w:r>
      <w:r>
        <w:rPr>
          <w:rFonts w:ascii="SimSun" w:hAnsi="SimSun" w:eastAsia="SimSun" w:cs="SimSun"/>
          <w:sz w:val="21"/>
          <w:szCs w:val="21"/>
          <w:spacing w:val="-1"/>
        </w:rPr>
        <w:t>推荐情况以及评标有关的其他情况。在评标活动中，评标委员会成员不得擅离职守，影响评标程序正常进行，不得</w:t>
      </w:r>
      <w:r>
        <w:rPr>
          <w:rFonts w:ascii="SimSun" w:hAnsi="SimSun" w:eastAsia="SimSun" w:cs="SimSun"/>
          <w:sz w:val="21"/>
          <w:szCs w:val="21"/>
          <w:spacing w:val="13"/>
        </w:rPr>
        <w:t xml:space="preserve"> </w:t>
      </w:r>
      <w:r>
        <w:rPr>
          <w:rFonts w:ascii="SimSun" w:hAnsi="SimSun" w:eastAsia="SimSun" w:cs="SimSun"/>
          <w:sz w:val="21"/>
          <w:szCs w:val="21"/>
          <w:spacing w:val="-1"/>
        </w:rPr>
        <w:t>使用第三章“评标办法</w:t>
      </w:r>
      <w:r>
        <w:rPr>
          <w:rFonts w:ascii="SimSun" w:hAnsi="SimSun" w:eastAsia="SimSun" w:cs="SimSun"/>
          <w:sz w:val="21"/>
          <w:szCs w:val="21"/>
          <w:spacing w:val="-77"/>
        </w:rPr>
        <w:t xml:space="preserve"> </w:t>
      </w:r>
      <w:r>
        <w:rPr>
          <w:rFonts w:ascii="SimSun" w:hAnsi="SimSun" w:eastAsia="SimSun" w:cs="SimSun"/>
          <w:sz w:val="21"/>
          <w:szCs w:val="21"/>
          <w:spacing w:val="-1"/>
        </w:rPr>
        <w:t>”没有规定的评审因素和标准进行</w:t>
      </w:r>
      <w:r>
        <w:rPr>
          <w:rFonts w:ascii="SimSun" w:hAnsi="SimSun" w:eastAsia="SimSun" w:cs="SimSun"/>
          <w:sz w:val="21"/>
          <w:szCs w:val="21"/>
          <w:spacing w:val="-2"/>
        </w:rPr>
        <w:t>评标。</w:t>
      </w:r>
    </w:p>
    <w:p>
      <w:pPr>
        <w:ind w:left="1"/>
        <w:spacing w:before="29" w:line="221" w:lineRule="auto"/>
        <w:rPr>
          <w:rFonts w:ascii="SimSun" w:hAnsi="SimSun" w:eastAsia="SimSun" w:cs="SimSun"/>
          <w:sz w:val="21"/>
          <w:szCs w:val="21"/>
        </w:rPr>
      </w:pPr>
      <w:r>
        <w:rPr>
          <w:rFonts w:ascii="Calibri" w:hAnsi="Calibri" w:eastAsia="Calibri" w:cs="Calibri"/>
          <w:sz w:val="21"/>
          <w:szCs w:val="21"/>
        </w:rPr>
        <w:t>9.4  </w:t>
      </w:r>
      <w:r>
        <w:rPr>
          <w:rFonts w:ascii="SimSun" w:hAnsi="SimSun" w:eastAsia="SimSun" w:cs="SimSun"/>
          <w:sz w:val="21"/>
          <w:szCs w:val="21"/>
        </w:rPr>
        <w:t>对与评标活动有关的工作人员的纪律要求</w:t>
      </w:r>
    </w:p>
    <w:p>
      <w:pPr>
        <w:ind w:left="1" w:firstLine="423"/>
        <w:spacing w:before="156" w:line="350" w:lineRule="auto"/>
        <w:jc w:val="both"/>
        <w:rPr>
          <w:rFonts w:ascii="SimSun" w:hAnsi="SimSun" w:eastAsia="SimSun" w:cs="SimSun"/>
          <w:sz w:val="21"/>
          <w:szCs w:val="21"/>
        </w:rPr>
      </w:pPr>
      <w:r>
        <w:rPr>
          <w:rFonts w:ascii="SimSun" w:hAnsi="SimSun" w:eastAsia="SimSun" w:cs="SimSun"/>
          <w:sz w:val="21"/>
          <w:szCs w:val="21"/>
          <w:spacing w:val="-1"/>
        </w:rPr>
        <w:t>与评标活动有关的工作人员不得收受他人的财物或者其他好处，不得向他人透漏对投标文件的评审和比较、中</w:t>
      </w:r>
      <w:r>
        <w:rPr>
          <w:rFonts w:ascii="SimSun" w:hAnsi="SimSun" w:eastAsia="SimSun" w:cs="SimSun"/>
          <w:sz w:val="21"/>
          <w:szCs w:val="21"/>
          <w:spacing w:val="7"/>
        </w:rPr>
        <w:t xml:space="preserve"> </w:t>
      </w:r>
      <w:r>
        <w:rPr>
          <w:rFonts w:ascii="SimSun" w:hAnsi="SimSun" w:eastAsia="SimSun" w:cs="SimSun"/>
          <w:sz w:val="21"/>
          <w:szCs w:val="21"/>
          <w:spacing w:val="-1"/>
        </w:rPr>
        <w:t>标候选人的推荐情况以及评标有关的其他情况。在评标活动中，与评标活动有关的工作人员不得擅离职守，影响评</w:t>
      </w:r>
      <w:r>
        <w:rPr>
          <w:rFonts w:ascii="SimSun" w:hAnsi="SimSun" w:eastAsia="SimSun" w:cs="SimSun"/>
          <w:sz w:val="21"/>
          <w:szCs w:val="21"/>
          <w:spacing w:val="12"/>
        </w:rPr>
        <w:t xml:space="preserve"> </w:t>
      </w:r>
      <w:r>
        <w:rPr>
          <w:rFonts w:ascii="SimSun" w:hAnsi="SimSun" w:eastAsia="SimSun" w:cs="SimSun"/>
          <w:sz w:val="21"/>
          <w:szCs w:val="21"/>
          <w:spacing w:val="-1"/>
        </w:rPr>
        <w:t>标程序正常进行。</w:t>
      </w:r>
    </w:p>
    <w:p>
      <w:pPr>
        <w:ind w:left="1"/>
        <w:spacing w:before="32" w:line="221" w:lineRule="auto"/>
        <w:rPr>
          <w:rFonts w:ascii="SimSun" w:hAnsi="SimSun" w:eastAsia="SimSun" w:cs="SimSun"/>
          <w:sz w:val="21"/>
          <w:szCs w:val="21"/>
        </w:rPr>
      </w:pPr>
      <w:r>
        <w:rPr>
          <w:rFonts w:ascii="Calibri" w:hAnsi="Calibri" w:eastAsia="Calibri" w:cs="Calibri"/>
          <w:sz w:val="21"/>
          <w:szCs w:val="21"/>
          <w:spacing w:val="-3"/>
        </w:rPr>
        <w:t>9.5</w:t>
      </w:r>
      <w:r>
        <w:rPr>
          <w:rFonts w:ascii="Calibri" w:hAnsi="Calibri" w:eastAsia="Calibri" w:cs="Calibri"/>
          <w:sz w:val="21"/>
          <w:szCs w:val="21"/>
          <w:spacing w:val="17"/>
          <w:w w:val="102"/>
        </w:rPr>
        <w:t xml:space="preserve"> </w:t>
      </w:r>
      <w:r>
        <w:rPr>
          <w:rFonts w:ascii="SimSun" w:hAnsi="SimSun" w:eastAsia="SimSun" w:cs="SimSun"/>
          <w:sz w:val="21"/>
          <w:szCs w:val="21"/>
          <w:spacing w:val="-3"/>
        </w:rPr>
        <w:t>投诉</w:t>
      </w:r>
    </w:p>
    <w:p>
      <w:pPr>
        <w:ind w:left="1" w:right="204" w:firstLine="422"/>
        <w:spacing w:before="155" w:line="346" w:lineRule="auto"/>
        <w:rPr>
          <w:rFonts w:ascii="SimSun" w:hAnsi="SimSun" w:eastAsia="SimSun" w:cs="SimSun"/>
          <w:sz w:val="21"/>
          <w:szCs w:val="21"/>
        </w:rPr>
      </w:pPr>
      <w:r>
        <w:rPr>
          <w:rFonts w:ascii="SimSun" w:hAnsi="SimSun" w:eastAsia="SimSun" w:cs="SimSun"/>
          <w:sz w:val="21"/>
          <w:szCs w:val="21"/>
          <w:spacing w:val="-1"/>
        </w:rPr>
        <w:t>投标人和其他利害关系人认为本次招标活动违反法律、法规和规章规定的，有权向有关行政监督部门投诉。</w:t>
      </w:r>
      <w:r>
        <w:rPr>
          <w:rFonts w:ascii="SimSun" w:hAnsi="SimSun" w:eastAsia="SimSun" w:cs="SimSun"/>
          <w:sz w:val="21"/>
          <w:szCs w:val="21"/>
          <w:spacing w:val="13"/>
        </w:rPr>
        <w:t xml:space="preserve"> </w:t>
      </w:r>
      <w:r>
        <w:rPr>
          <w:rFonts w:ascii="Calibri" w:hAnsi="Calibri" w:eastAsia="Calibri" w:cs="Calibri"/>
          <w:sz w:val="21"/>
          <w:szCs w:val="21"/>
          <w:spacing w:val="-2"/>
        </w:rPr>
        <w:t>9.6</w:t>
      </w:r>
      <w:r>
        <w:rPr>
          <w:rFonts w:ascii="Calibri" w:hAnsi="Calibri" w:eastAsia="Calibri" w:cs="Calibri"/>
          <w:sz w:val="21"/>
          <w:szCs w:val="21"/>
          <w:spacing w:val="11"/>
        </w:rPr>
        <w:t xml:space="preserve">  </w:t>
      </w:r>
      <w:r>
        <w:rPr>
          <w:rFonts w:ascii="SimSun" w:hAnsi="SimSun" w:eastAsia="SimSun" w:cs="SimSun"/>
          <w:sz w:val="21"/>
          <w:szCs w:val="21"/>
          <w:spacing w:val="-2"/>
        </w:rPr>
        <w:t>不良行为记录</w:t>
      </w:r>
    </w:p>
    <w:p>
      <w:pPr>
        <w:ind w:firstLine="424"/>
        <w:spacing w:before="30" w:line="351" w:lineRule="auto"/>
        <w:jc w:val="both"/>
        <w:rPr>
          <w:rFonts w:ascii="SimSun" w:hAnsi="SimSun" w:eastAsia="SimSun" w:cs="SimSun"/>
          <w:sz w:val="21"/>
          <w:szCs w:val="21"/>
        </w:rPr>
      </w:pPr>
      <w:r>
        <w:rPr>
          <w:rFonts w:ascii="SimSun" w:hAnsi="SimSun" w:eastAsia="SimSun" w:cs="SimSun"/>
          <w:sz w:val="21"/>
          <w:szCs w:val="21"/>
          <w:spacing w:val="-1"/>
        </w:rPr>
        <w:t>招标人、投标人、专家评委、代理机构在整个招投标活动中如有违反上述纪律要求及南阳市公共资源交易中心</w:t>
      </w:r>
      <w:r>
        <w:rPr>
          <w:rFonts w:ascii="SimSun" w:hAnsi="SimSun" w:eastAsia="SimSun" w:cs="SimSun"/>
          <w:sz w:val="21"/>
          <w:szCs w:val="21"/>
          <w:spacing w:val="8"/>
        </w:rPr>
        <w:t xml:space="preserve"> </w:t>
      </w:r>
      <w:r>
        <w:rPr>
          <w:rFonts w:ascii="SimSun" w:hAnsi="SimSun" w:eastAsia="SimSun" w:cs="SimSun"/>
          <w:sz w:val="21"/>
          <w:szCs w:val="21"/>
          <w:spacing w:val="-1"/>
        </w:rPr>
        <w:t>相关规定，由南阳市公共资源交易中心按照《南阳市公共资源交易主体不良行为公示办法》列入不良行为记录，并</w:t>
      </w:r>
      <w:r>
        <w:rPr>
          <w:rFonts w:ascii="SimSun" w:hAnsi="SimSun" w:eastAsia="SimSun" w:cs="SimSun"/>
          <w:sz w:val="21"/>
          <w:szCs w:val="21"/>
          <w:spacing w:val="14"/>
        </w:rPr>
        <w:t xml:space="preserve"> </w:t>
      </w:r>
      <w:r>
        <w:rPr>
          <w:rFonts w:ascii="SimSun" w:hAnsi="SimSun" w:eastAsia="SimSun" w:cs="SimSun"/>
          <w:sz w:val="21"/>
          <w:szCs w:val="21"/>
          <w:spacing w:val="-1"/>
        </w:rPr>
        <w:t>在南阳市公共资源交易中心网站予以曝光。</w:t>
      </w:r>
    </w:p>
    <w:p>
      <w:pPr>
        <w:ind w:left="21"/>
        <w:spacing w:before="167" w:line="225" w:lineRule="auto"/>
        <w:outlineLvl w:val="1"/>
        <w:rPr>
          <w:rFonts w:ascii="SimHei" w:hAnsi="SimHei" w:eastAsia="SimHei" w:cs="SimHei"/>
          <w:sz w:val="31"/>
          <w:szCs w:val="31"/>
        </w:rPr>
      </w:pPr>
      <w:bookmarkStart w:name="bookmark42" w:id="86"/>
      <w:bookmarkEnd w:id="86"/>
      <w:bookmarkStart w:name="bookmark41" w:id="87"/>
      <w:bookmarkEnd w:id="87"/>
      <w:r>
        <w:rPr>
          <w:rFonts w:ascii="SimHei" w:hAnsi="SimHei" w:eastAsia="SimHei" w:cs="SimHei"/>
          <w:sz w:val="31"/>
          <w:szCs w:val="31"/>
          <w:spacing w:val="6"/>
        </w:rPr>
        <w:t>10.</w:t>
      </w:r>
      <w:r>
        <w:rPr>
          <w:rFonts w:ascii="SimHei" w:hAnsi="SimHei" w:eastAsia="SimHei" w:cs="SimHei"/>
          <w:sz w:val="31"/>
          <w:szCs w:val="31"/>
          <w:spacing w:val="6"/>
        </w:rPr>
        <w:t xml:space="preserve"> </w:t>
      </w:r>
      <w:r>
        <w:rPr>
          <w:rFonts w:ascii="SimHei" w:hAnsi="SimHei" w:eastAsia="SimHei" w:cs="SimHei"/>
          <w:sz w:val="31"/>
          <w:szCs w:val="31"/>
          <w:spacing w:val="6"/>
        </w:rPr>
        <w:t>需要补充的其他内容</w:t>
      </w:r>
    </w:p>
    <w:p>
      <w:pPr>
        <w:pStyle w:val="BodyText"/>
        <w:spacing w:line="276" w:lineRule="auto"/>
        <w:rPr/>
      </w:pPr>
      <w:r/>
    </w:p>
    <w:p>
      <w:pPr>
        <w:ind w:left="12"/>
        <w:spacing w:before="68" w:line="220" w:lineRule="auto"/>
        <w:rPr>
          <w:rFonts w:ascii="SimSun" w:hAnsi="SimSun" w:eastAsia="SimSun" w:cs="SimSun"/>
          <w:sz w:val="21"/>
          <w:szCs w:val="21"/>
        </w:rPr>
      </w:pPr>
      <w:r>
        <w:rPr>
          <w:rFonts w:ascii="SimSun" w:hAnsi="SimSun" w:eastAsia="SimSun" w:cs="SimSun"/>
          <w:sz w:val="21"/>
          <w:szCs w:val="21"/>
          <w:spacing w:val="-2"/>
        </w:rPr>
        <w:t>需要补充的其他内容：见</w:t>
      </w:r>
      <w:r>
        <w:rPr>
          <w:rFonts w:ascii="SimSun" w:hAnsi="SimSun" w:eastAsia="SimSun" w:cs="SimSun"/>
          <w:sz w:val="21"/>
          <w:szCs w:val="21"/>
          <w:b/>
          <w:bCs/>
          <w:spacing w:val="-2"/>
        </w:rPr>
        <w:t>投标人须知前附表</w:t>
      </w:r>
      <w:r>
        <w:rPr>
          <w:rFonts w:ascii="SimSun" w:hAnsi="SimSun" w:eastAsia="SimSun" w:cs="SimSun"/>
          <w:sz w:val="21"/>
          <w:szCs w:val="21"/>
          <w:spacing w:val="-2"/>
        </w:rPr>
        <w:t>。</w:t>
      </w:r>
    </w:p>
    <w:p>
      <w:pPr>
        <w:spacing w:line="220" w:lineRule="auto"/>
        <w:sectPr>
          <w:footerReference w:type="default" r:id="rId35"/>
          <w:pgSz w:w="11907" w:h="16839"/>
          <w:pgMar w:top="400" w:right="713" w:bottom="1234" w:left="727" w:header="0" w:footer="1070" w:gutter="0"/>
        </w:sectPr>
        <w:rPr>
          <w:rFonts w:ascii="SimSun" w:hAnsi="SimSun" w:eastAsia="SimSun" w:cs="SimSun"/>
          <w:sz w:val="21"/>
          <w:szCs w:val="21"/>
        </w:rPr>
      </w:pPr>
    </w:p>
    <w:p>
      <w:pPr>
        <w:pStyle w:val="BodyText"/>
        <w:spacing w:line="306" w:lineRule="auto"/>
        <w:rPr/>
      </w:pPr>
      <w:r/>
    </w:p>
    <w:p>
      <w:pPr>
        <w:pStyle w:val="BodyText"/>
        <w:spacing w:line="307" w:lineRule="auto"/>
        <w:rPr/>
      </w:pPr>
      <w:r/>
    </w:p>
    <w:p>
      <w:pPr>
        <w:ind w:left="26"/>
        <w:spacing w:before="91" w:line="219" w:lineRule="auto"/>
        <w:rPr>
          <w:rFonts w:ascii="SimHei" w:hAnsi="SimHei" w:eastAsia="SimHei" w:cs="SimHei"/>
          <w:sz w:val="28"/>
          <w:szCs w:val="28"/>
        </w:rPr>
      </w:pPr>
      <w:r>
        <w:rPr>
          <w:rFonts w:ascii="SimHei" w:hAnsi="SimHei" w:eastAsia="SimHei" w:cs="SimHei"/>
          <w:sz w:val="28"/>
          <w:szCs w:val="28"/>
          <w:spacing w:val="-3"/>
        </w:rPr>
        <w:t>附表一：开标记录表</w:t>
      </w:r>
    </w:p>
    <w:p>
      <w:pPr>
        <w:pStyle w:val="BodyText"/>
        <w:spacing w:line="400" w:lineRule="auto"/>
        <w:rPr/>
      </w:pPr>
      <w:r/>
    </w:p>
    <w:p>
      <w:pPr>
        <w:ind w:left="1961"/>
        <w:spacing w:before="91" w:line="219" w:lineRule="auto"/>
        <w:tabs>
          <w:tab w:val="left" w:pos="2940"/>
        </w:tabs>
        <w:rPr>
          <w:rFonts w:ascii="SimHei" w:hAnsi="SimHei" w:eastAsia="SimHei" w:cs="SimHei"/>
          <w:sz w:val="28"/>
          <w:szCs w:val="28"/>
        </w:rPr>
      </w:pPr>
      <w:r>
        <w:rPr>
          <w:rFonts w:ascii="SimHei" w:hAnsi="SimHei" w:eastAsia="SimHei" w:cs="SimHei"/>
          <w:sz w:val="28"/>
          <w:szCs w:val="28"/>
          <w:u w:val="single" w:color="auto"/>
        </w:rPr>
        <w:tab/>
      </w:r>
      <w:r>
        <w:rPr>
          <w:rFonts w:ascii="SimHei" w:hAnsi="SimHei" w:eastAsia="SimHei" w:cs="SimHei"/>
          <w:sz w:val="28"/>
          <w:szCs w:val="28"/>
          <w:spacing w:val="-1"/>
        </w:rPr>
        <w:t>（项目名称）</w:t>
      </w:r>
      <w:r>
        <w:rPr>
          <w:rFonts w:ascii="SimHei" w:hAnsi="SimHei" w:eastAsia="SimHei" w:cs="SimHei"/>
          <w:sz w:val="28"/>
          <w:szCs w:val="28"/>
          <w:u w:val="single" w:color="auto"/>
          <w:spacing w:val="-1"/>
        </w:rPr>
        <w:t xml:space="preserve">   </w:t>
      </w:r>
      <w:r>
        <w:rPr>
          <w:rFonts w:ascii="SimHei" w:hAnsi="SimHei" w:eastAsia="SimHei" w:cs="SimHei"/>
          <w:sz w:val="28"/>
          <w:szCs w:val="28"/>
          <w:spacing w:val="-118"/>
        </w:rPr>
        <w:t xml:space="preserve"> </w:t>
      </w:r>
      <w:r>
        <w:rPr>
          <w:rFonts w:ascii="SimHei" w:hAnsi="SimHei" w:eastAsia="SimHei" w:cs="SimHei"/>
          <w:sz w:val="28"/>
          <w:szCs w:val="28"/>
          <w:spacing w:val="-1"/>
        </w:rPr>
        <w:t>标段施工开标记录表</w:t>
      </w:r>
    </w:p>
    <w:p>
      <w:pPr>
        <w:pStyle w:val="BodyText"/>
        <w:spacing w:line="298" w:lineRule="auto"/>
        <w:rPr/>
      </w:pPr>
      <w:r/>
    </w:p>
    <w:p>
      <w:pPr>
        <w:ind w:left="117" w:right="4880"/>
        <w:spacing w:before="68" w:line="337" w:lineRule="auto"/>
        <w:rPr>
          <w:rFonts w:ascii="SimHei" w:hAnsi="SimHei" w:eastAsia="SimHei" w:cs="SimHei"/>
          <w:sz w:val="21"/>
          <w:szCs w:val="21"/>
        </w:rPr>
      </w:pPr>
      <w:r>
        <w:rPr>
          <w:rFonts w:ascii="SimHei" w:hAnsi="SimHei" w:eastAsia="SimHei" w:cs="SimHei"/>
          <w:sz w:val="21"/>
          <w:szCs w:val="21"/>
          <w:spacing w:val="-8"/>
        </w:rPr>
        <w:t>开标时间：</w:t>
      </w:r>
      <w:r>
        <w:rPr>
          <w:rFonts w:ascii="SimHei" w:hAnsi="SimHei" w:eastAsia="SimHei" w:cs="SimHei"/>
          <w:sz w:val="21"/>
          <w:szCs w:val="21"/>
          <w:u w:val="single" w:color="auto"/>
          <w:spacing w:val="2"/>
        </w:rPr>
        <w:t xml:space="preserve">      </w:t>
      </w:r>
      <w:r>
        <w:rPr>
          <w:rFonts w:ascii="SimHei" w:hAnsi="SimHei" w:eastAsia="SimHei" w:cs="SimHei"/>
          <w:sz w:val="21"/>
          <w:szCs w:val="21"/>
          <w:spacing w:val="-95"/>
        </w:rPr>
        <w:t xml:space="preserve"> </w:t>
      </w:r>
      <w:r>
        <w:rPr>
          <w:rFonts w:ascii="SimHei" w:hAnsi="SimHei" w:eastAsia="SimHei" w:cs="SimHei"/>
          <w:sz w:val="21"/>
          <w:szCs w:val="21"/>
          <w:spacing w:val="-8"/>
        </w:rPr>
        <w:t>年</w:t>
      </w:r>
      <w:r>
        <w:rPr>
          <w:rFonts w:ascii="SimHei" w:hAnsi="SimHei" w:eastAsia="SimHei" w:cs="SimHei"/>
          <w:sz w:val="21"/>
          <w:szCs w:val="21"/>
          <w:u w:val="single" w:color="auto"/>
          <w:spacing w:val="-8"/>
        </w:rPr>
        <w:t xml:space="preserve">    </w:t>
      </w:r>
      <w:r>
        <w:rPr>
          <w:rFonts w:ascii="SimHei" w:hAnsi="SimHei" w:eastAsia="SimHei" w:cs="SimHei"/>
          <w:sz w:val="21"/>
          <w:szCs w:val="21"/>
          <w:spacing w:val="-92"/>
        </w:rPr>
        <w:t xml:space="preserve"> </w:t>
      </w:r>
      <w:r>
        <w:rPr>
          <w:rFonts w:ascii="SimHei" w:hAnsi="SimHei" w:eastAsia="SimHei" w:cs="SimHei"/>
          <w:sz w:val="21"/>
          <w:szCs w:val="21"/>
          <w:spacing w:val="-8"/>
        </w:rPr>
        <w:t>月</w:t>
      </w:r>
      <w:r>
        <w:rPr>
          <w:rFonts w:ascii="SimHei" w:hAnsi="SimHei" w:eastAsia="SimHei" w:cs="SimHei"/>
          <w:sz w:val="21"/>
          <w:szCs w:val="21"/>
          <w:u w:val="single" w:color="auto"/>
        </w:rPr>
        <w:t xml:space="preserve">    </w:t>
      </w:r>
      <w:r>
        <w:rPr>
          <w:rFonts w:ascii="SimHei" w:hAnsi="SimHei" w:eastAsia="SimHei" w:cs="SimHei"/>
          <w:sz w:val="21"/>
          <w:szCs w:val="21"/>
          <w:spacing w:val="-64"/>
        </w:rPr>
        <w:t xml:space="preserve"> </w:t>
      </w:r>
      <w:r>
        <w:rPr>
          <w:rFonts w:ascii="SimHei" w:hAnsi="SimHei" w:eastAsia="SimHei" w:cs="SimHei"/>
          <w:sz w:val="21"/>
          <w:szCs w:val="21"/>
          <w:spacing w:val="-8"/>
        </w:rPr>
        <w:t>日</w:t>
      </w:r>
      <w:r>
        <w:rPr>
          <w:rFonts w:ascii="SimHei" w:hAnsi="SimHei" w:eastAsia="SimHei" w:cs="SimHei"/>
          <w:sz w:val="21"/>
          <w:szCs w:val="21"/>
          <w:spacing w:val="-104"/>
        </w:rPr>
        <w:t xml:space="preserve"> </w:t>
      </w:r>
      <w:r>
        <w:rPr>
          <w:rFonts w:ascii="SimHei" w:hAnsi="SimHei" w:eastAsia="SimHei" w:cs="SimHei"/>
          <w:sz w:val="21"/>
          <w:szCs w:val="21"/>
          <w:u w:val="single" w:color="auto"/>
        </w:rPr>
        <w:t xml:space="preserve">    </w:t>
      </w:r>
      <w:r>
        <w:rPr>
          <w:rFonts w:ascii="SimHei" w:hAnsi="SimHei" w:eastAsia="SimHei" w:cs="SimHei"/>
          <w:sz w:val="21"/>
          <w:szCs w:val="21"/>
          <w:spacing w:val="-89"/>
        </w:rPr>
        <w:t xml:space="preserve"> </w:t>
      </w:r>
      <w:r>
        <w:rPr>
          <w:rFonts w:ascii="SimHei" w:hAnsi="SimHei" w:eastAsia="SimHei" w:cs="SimHei"/>
          <w:sz w:val="21"/>
          <w:szCs w:val="21"/>
          <w:spacing w:val="-8"/>
        </w:rPr>
        <w:t>时</w:t>
      </w:r>
      <w:r>
        <w:rPr>
          <w:rFonts w:ascii="SimHei" w:hAnsi="SimHei" w:eastAsia="SimHei" w:cs="SimHei"/>
          <w:sz w:val="21"/>
          <w:szCs w:val="21"/>
          <w:u w:val="single" w:color="auto"/>
          <w:spacing w:val="34"/>
        </w:rPr>
        <w:t xml:space="preserve">   </w:t>
      </w:r>
      <w:r>
        <w:rPr>
          <w:rFonts w:ascii="SimHei" w:hAnsi="SimHei" w:eastAsia="SimHei" w:cs="SimHei"/>
          <w:sz w:val="21"/>
          <w:szCs w:val="21"/>
          <w:spacing w:val="-92"/>
        </w:rPr>
        <w:t xml:space="preserve"> </w:t>
      </w:r>
      <w:r>
        <w:rPr>
          <w:rFonts w:ascii="SimHei" w:hAnsi="SimHei" w:eastAsia="SimHei" w:cs="SimHei"/>
          <w:sz w:val="21"/>
          <w:szCs w:val="21"/>
          <w:spacing w:val="-8"/>
        </w:rPr>
        <w:t>分</w:t>
      </w:r>
      <w:r>
        <w:rPr>
          <w:rFonts w:ascii="SimHei" w:hAnsi="SimHei" w:eastAsia="SimHei" w:cs="SimHei"/>
          <w:sz w:val="21"/>
          <w:szCs w:val="21"/>
        </w:rPr>
        <w:t xml:space="preserve"> </w:t>
      </w:r>
      <w:r>
        <w:rPr>
          <w:rFonts w:ascii="SimHei" w:hAnsi="SimHei" w:eastAsia="SimHei" w:cs="SimHei"/>
          <w:sz w:val="21"/>
          <w:szCs w:val="21"/>
          <w:spacing w:val="-2"/>
        </w:rPr>
        <w:t>开标地点：</w:t>
      </w:r>
      <w:r>
        <w:rPr>
          <w:rFonts w:ascii="SimHei" w:hAnsi="SimHei" w:eastAsia="SimHei" w:cs="SimHei"/>
          <w:sz w:val="21"/>
          <w:szCs w:val="21"/>
          <w:u w:val="single" w:color="auto"/>
        </w:rPr>
        <w:t xml:space="preserve">                                </w:t>
      </w:r>
    </w:p>
    <w:p>
      <w:pPr>
        <w:ind w:left="128"/>
        <w:spacing w:before="32" w:line="220" w:lineRule="auto"/>
        <w:rPr>
          <w:rFonts w:ascii="SimHei" w:hAnsi="SimHei" w:eastAsia="SimHei" w:cs="SimHei"/>
          <w:sz w:val="21"/>
          <w:szCs w:val="21"/>
        </w:rPr>
      </w:pPr>
      <w:r>
        <w:rPr>
          <w:rFonts w:ascii="SimHei" w:hAnsi="SimHei" w:eastAsia="SimHei" w:cs="SimHei"/>
          <w:sz w:val="21"/>
          <w:szCs w:val="21"/>
          <w:spacing w:val="-4"/>
        </w:rPr>
        <w:t>（一）唱标记录</w:t>
      </w:r>
    </w:p>
    <w:p>
      <w:pPr>
        <w:spacing w:line="135" w:lineRule="auto"/>
        <w:rPr>
          <w:rFonts w:ascii="Arial"/>
          <w:sz w:val="2"/>
        </w:rPr>
      </w:pPr>
      <w:r>
        <w:rPr>
          <w:rFonts w:ascii="Arial"/>
          <w:sz w:val="2"/>
        </w:rPr>
      </w:r>
    </w:p>
    <w:tbl>
      <w:tblPr>
        <w:tblStyle w:val="TableNormal"/>
        <w:tblW w:w="7837" w:type="dxa"/>
        <w:tblInd w:w="1315"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18"/>
        <w:gridCol w:w="1417"/>
        <w:gridCol w:w="1080"/>
        <w:gridCol w:w="254"/>
        <w:gridCol w:w="1305"/>
        <w:gridCol w:w="1132"/>
        <w:gridCol w:w="708"/>
        <w:gridCol w:w="710"/>
        <w:gridCol w:w="713"/>
      </w:tblGrid>
      <w:tr>
        <w:trPr>
          <w:trHeight w:val="825" w:hRule="atLeast"/>
        </w:trPr>
        <w:tc>
          <w:tcPr>
            <w:tcW w:w="518" w:type="dxa"/>
            <w:vAlign w:val="top"/>
          </w:tcPr>
          <w:p>
            <w:pPr>
              <w:ind w:left="53"/>
              <w:spacing w:before="305" w:line="221" w:lineRule="auto"/>
              <w:rPr>
                <w:rFonts w:ascii="SimHei" w:hAnsi="SimHei" w:eastAsia="SimHei" w:cs="SimHei"/>
                <w:sz w:val="21"/>
                <w:szCs w:val="21"/>
              </w:rPr>
            </w:pPr>
            <w:r>
              <w:rPr>
                <w:rFonts w:ascii="SimHei" w:hAnsi="SimHei" w:eastAsia="SimHei" w:cs="SimHei"/>
                <w:sz w:val="21"/>
                <w:szCs w:val="21"/>
                <w:spacing w:val="-2"/>
              </w:rPr>
              <w:t>序号</w:t>
            </w:r>
          </w:p>
        </w:tc>
        <w:tc>
          <w:tcPr>
            <w:tcW w:w="1417" w:type="dxa"/>
            <w:vAlign w:val="top"/>
          </w:tcPr>
          <w:p>
            <w:pPr>
              <w:ind w:left="395"/>
              <w:spacing w:before="305" w:line="221" w:lineRule="auto"/>
              <w:rPr>
                <w:rFonts w:ascii="SimHei" w:hAnsi="SimHei" w:eastAsia="SimHei" w:cs="SimHei"/>
                <w:sz w:val="21"/>
                <w:szCs w:val="21"/>
              </w:rPr>
            </w:pPr>
            <w:r>
              <w:rPr>
                <w:rFonts w:ascii="SimHei" w:hAnsi="SimHei" w:eastAsia="SimHei" w:cs="SimHei"/>
                <w:sz w:val="21"/>
                <w:szCs w:val="21"/>
                <w:spacing w:val="-1"/>
              </w:rPr>
              <w:t>投标人</w:t>
            </w:r>
          </w:p>
        </w:tc>
        <w:tc>
          <w:tcPr>
            <w:tcW w:w="1080" w:type="dxa"/>
            <w:vAlign w:val="top"/>
          </w:tcPr>
          <w:p>
            <w:pPr>
              <w:ind w:left="123"/>
              <w:spacing w:before="305" w:line="220" w:lineRule="auto"/>
              <w:rPr>
                <w:rFonts w:ascii="SimHei" w:hAnsi="SimHei" w:eastAsia="SimHei" w:cs="SimHei"/>
                <w:sz w:val="21"/>
                <w:szCs w:val="21"/>
              </w:rPr>
            </w:pPr>
            <w:r>
              <w:rPr>
                <w:rFonts w:ascii="SimHei" w:hAnsi="SimHei" w:eastAsia="SimHei" w:cs="SimHei"/>
                <w:sz w:val="21"/>
                <w:szCs w:val="21"/>
                <w:spacing w:val="-2"/>
              </w:rPr>
              <w:t>项目经理</w:t>
            </w:r>
          </w:p>
        </w:tc>
        <w:tc>
          <w:tcPr>
            <w:tcW w:w="1559" w:type="dxa"/>
            <w:vAlign w:val="top"/>
            <w:gridSpan w:val="2"/>
          </w:tcPr>
          <w:p>
            <w:pPr>
              <w:ind w:left="47"/>
              <w:spacing w:before="305" w:line="220" w:lineRule="auto"/>
              <w:rPr>
                <w:rFonts w:ascii="SimHei" w:hAnsi="SimHei" w:eastAsia="SimHei" w:cs="SimHei"/>
                <w:sz w:val="21"/>
                <w:szCs w:val="21"/>
              </w:rPr>
            </w:pPr>
            <w:r>
              <w:rPr>
                <w:rFonts w:ascii="SimHei" w:hAnsi="SimHei" w:eastAsia="SimHei" w:cs="SimHei"/>
                <w:sz w:val="21"/>
                <w:szCs w:val="21"/>
                <w:spacing w:val="-4"/>
              </w:rPr>
              <w:t>投标报价（元）</w:t>
            </w:r>
          </w:p>
        </w:tc>
        <w:tc>
          <w:tcPr>
            <w:tcW w:w="1132" w:type="dxa"/>
            <w:vAlign w:val="top"/>
          </w:tcPr>
          <w:p>
            <w:pPr>
              <w:ind w:left="152"/>
              <w:spacing w:before="305" w:line="221" w:lineRule="auto"/>
              <w:rPr>
                <w:rFonts w:ascii="SimHei" w:hAnsi="SimHei" w:eastAsia="SimHei" w:cs="SimHei"/>
                <w:sz w:val="21"/>
                <w:szCs w:val="21"/>
              </w:rPr>
            </w:pPr>
            <w:r>
              <w:rPr>
                <w:rFonts w:ascii="SimHei" w:hAnsi="SimHei" w:eastAsia="SimHei" w:cs="SimHei"/>
                <w:sz w:val="21"/>
                <w:szCs w:val="21"/>
                <w:spacing w:val="-2"/>
              </w:rPr>
              <w:t>质量目标</w:t>
            </w:r>
          </w:p>
        </w:tc>
        <w:tc>
          <w:tcPr>
            <w:tcW w:w="708" w:type="dxa"/>
            <w:vAlign w:val="top"/>
          </w:tcPr>
          <w:p>
            <w:pPr>
              <w:ind w:left="152"/>
              <w:spacing w:before="305" w:line="222" w:lineRule="auto"/>
              <w:rPr>
                <w:rFonts w:ascii="SimHei" w:hAnsi="SimHei" w:eastAsia="SimHei" w:cs="SimHei"/>
                <w:sz w:val="21"/>
                <w:szCs w:val="21"/>
              </w:rPr>
            </w:pPr>
            <w:r>
              <w:rPr>
                <w:rFonts w:ascii="SimHei" w:hAnsi="SimHei" w:eastAsia="SimHei" w:cs="SimHei"/>
                <w:sz w:val="21"/>
                <w:szCs w:val="21"/>
                <w:spacing w:val="-2"/>
              </w:rPr>
              <w:t>工期</w:t>
            </w:r>
          </w:p>
        </w:tc>
        <w:tc>
          <w:tcPr>
            <w:tcW w:w="710" w:type="dxa"/>
            <w:vAlign w:val="top"/>
          </w:tcPr>
          <w:p>
            <w:pPr>
              <w:ind w:left="151"/>
              <w:spacing w:before="305" w:line="220" w:lineRule="auto"/>
              <w:rPr>
                <w:rFonts w:ascii="SimHei" w:hAnsi="SimHei" w:eastAsia="SimHei" w:cs="SimHei"/>
                <w:sz w:val="21"/>
                <w:szCs w:val="21"/>
              </w:rPr>
            </w:pPr>
            <w:r>
              <w:rPr>
                <w:rFonts w:ascii="SimHei" w:hAnsi="SimHei" w:eastAsia="SimHei" w:cs="SimHei"/>
                <w:sz w:val="21"/>
                <w:szCs w:val="21"/>
                <w:spacing w:val="-2"/>
              </w:rPr>
              <w:t>备注</w:t>
            </w:r>
          </w:p>
        </w:tc>
        <w:tc>
          <w:tcPr>
            <w:tcW w:w="713" w:type="dxa"/>
            <w:vAlign w:val="top"/>
          </w:tcPr>
          <w:p>
            <w:pPr>
              <w:ind w:left="42" w:right="38"/>
              <w:spacing w:before="33" w:line="229" w:lineRule="auto"/>
              <w:jc w:val="both"/>
              <w:rPr>
                <w:rFonts w:ascii="SimHei" w:hAnsi="SimHei" w:eastAsia="SimHei" w:cs="SimHei"/>
                <w:sz w:val="21"/>
                <w:szCs w:val="21"/>
              </w:rPr>
            </w:pPr>
            <w:r>
              <w:rPr>
                <w:rFonts w:ascii="SimHei" w:hAnsi="SimHei" w:eastAsia="SimHei" w:cs="SimHei"/>
                <w:sz w:val="21"/>
                <w:szCs w:val="21"/>
                <w:spacing w:val="-1"/>
              </w:rPr>
              <w:t>投标人</w:t>
            </w:r>
            <w:r>
              <w:rPr>
                <w:rFonts w:ascii="SimHei" w:hAnsi="SimHei" w:eastAsia="SimHei" w:cs="SimHei"/>
                <w:sz w:val="21"/>
                <w:szCs w:val="21"/>
              </w:rPr>
              <w:t xml:space="preserve"> </w:t>
            </w:r>
            <w:r>
              <w:rPr>
                <w:rFonts w:ascii="SimHei" w:hAnsi="SimHei" w:eastAsia="SimHei" w:cs="SimHei"/>
                <w:sz w:val="21"/>
                <w:szCs w:val="21"/>
                <w:spacing w:val="-1"/>
              </w:rPr>
              <w:t>授权代</w:t>
            </w:r>
            <w:r>
              <w:rPr>
                <w:rFonts w:ascii="SimHei" w:hAnsi="SimHei" w:eastAsia="SimHei" w:cs="SimHei"/>
                <w:sz w:val="21"/>
                <w:szCs w:val="21"/>
              </w:rPr>
              <w:t xml:space="preserve"> </w:t>
            </w:r>
            <w:r>
              <w:rPr>
                <w:rFonts w:ascii="SimHei" w:hAnsi="SimHei" w:eastAsia="SimHei" w:cs="SimHei"/>
                <w:sz w:val="21"/>
                <w:szCs w:val="21"/>
                <w:spacing w:val="-1"/>
              </w:rPr>
              <w:t>表签名</w:t>
            </w:r>
          </w:p>
        </w:tc>
      </w:tr>
      <w:tr>
        <w:trPr>
          <w:trHeight w:val="451" w:hRule="atLeast"/>
        </w:trPr>
        <w:tc>
          <w:tcPr>
            <w:tcW w:w="518" w:type="dxa"/>
            <w:vAlign w:val="top"/>
          </w:tcPr>
          <w:p>
            <w:pPr>
              <w:rPr>
                <w:rFonts w:ascii="Arial"/>
                <w:sz w:val="21"/>
              </w:rPr>
            </w:pPr>
            <w:r/>
          </w:p>
        </w:tc>
        <w:tc>
          <w:tcPr>
            <w:tcW w:w="1417" w:type="dxa"/>
            <w:vAlign w:val="top"/>
          </w:tcPr>
          <w:p>
            <w:pPr>
              <w:rPr>
                <w:rFonts w:ascii="Arial"/>
                <w:sz w:val="21"/>
              </w:rPr>
            </w:pPr>
            <w:r/>
          </w:p>
        </w:tc>
        <w:tc>
          <w:tcPr>
            <w:tcW w:w="1080" w:type="dxa"/>
            <w:vAlign w:val="top"/>
          </w:tcPr>
          <w:p>
            <w:pPr>
              <w:rPr>
                <w:rFonts w:ascii="Arial"/>
                <w:sz w:val="21"/>
              </w:rPr>
            </w:pPr>
            <w:r/>
          </w:p>
        </w:tc>
        <w:tc>
          <w:tcPr>
            <w:tcW w:w="1559" w:type="dxa"/>
            <w:vAlign w:val="top"/>
            <w:gridSpan w:val="2"/>
          </w:tcPr>
          <w:p>
            <w:pPr>
              <w:rPr>
                <w:rFonts w:ascii="Arial"/>
                <w:sz w:val="21"/>
              </w:rPr>
            </w:pPr>
            <w:r/>
          </w:p>
        </w:tc>
        <w:tc>
          <w:tcPr>
            <w:tcW w:w="1132"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713" w:type="dxa"/>
            <w:vAlign w:val="top"/>
          </w:tcPr>
          <w:p>
            <w:pPr>
              <w:rPr>
                <w:rFonts w:ascii="Arial"/>
                <w:sz w:val="21"/>
              </w:rPr>
            </w:pPr>
            <w:r/>
          </w:p>
        </w:tc>
      </w:tr>
      <w:tr>
        <w:trPr>
          <w:trHeight w:val="436" w:hRule="atLeast"/>
        </w:trPr>
        <w:tc>
          <w:tcPr>
            <w:tcW w:w="518" w:type="dxa"/>
            <w:vAlign w:val="top"/>
          </w:tcPr>
          <w:p>
            <w:pPr>
              <w:rPr>
                <w:rFonts w:ascii="Arial"/>
                <w:sz w:val="21"/>
              </w:rPr>
            </w:pPr>
            <w:r/>
          </w:p>
        </w:tc>
        <w:tc>
          <w:tcPr>
            <w:tcW w:w="1417" w:type="dxa"/>
            <w:vAlign w:val="top"/>
          </w:tcPr>
          <w:p>
            <w:pPr>
              <w:rPr>
                <w:rFonts w:ascii="Arial"/>
                <w:sz w:val="21"/>
              </w:rPr>
            </w:pPr>
            <w:r/>
          </w:p>
        </w:tc>
        <w:tc>
          <w:tcPr>
            <w:tcW w:w="1080" w:type="dxa"/>
            <w:vAlign w:val="top"/>
          </w:tcPr>
          <w:p>
            <w:pPr>
              <w:rPr>
                <w:rFonts w:ascii="Arial"/>
                <w:sz w:val="21"/>
              </w:rPr>
            </w:pPr>
            <w:r/>
          </w:p>
        </w:tc>
        <w:tc>
          <w:tcPr>
            <w:tcW w:w="1559" w:type="dxa"/>
            <w:vAlign w:val="top"/>
            <w:gridSpan w:val="2"/>
          </w:tcPr>
          <w:p>
            <w:pPr>
              <w:rPr>
                <w:rFonts w:ascii="Arial"/>
                <w:sz w:val="21"/>
              </w:rPr>
            </w:pPr>
            <w:r/>
          </w:p>
        </w:tc>
        <w:tc>
          <w:tcPr>
            <w:tcW w:w="1132"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713" w:type="dxa"/>
            <w:vAlign w:val="top"/>
          </w:tcPr>
          <w:p>
            <w:pPr>
              <w:rPr>
                <w:rFonts w:ascii="Arial"/>
                <w:sz w:val="21"/>
              </w:rPr>
            </w:pPr>
            <w:r/>
          </w:p>
        </w:tc>
      </w:tr>
      <w:tr>
        <w:trPr>
          <w:trHeight w:val="420" w:hRule="atLeast"/>
        </w:trPr>
        <w:tc>
          <w:tcPr>
            <w:tcW w:w="518" w:type="dxa"/>
            <w:vAlign w:val="top"/>
          </w:tcPr>
          <w:p>
            <w:pPr>
              <w:rPr>
                <w:rFonts w:ascii="Arial"/>
                <w:sz w:val="21"/>
              </w:rPr>
            </w:pPr>
            <w:r/>
          </w:p>
        </w:tc>
        <w:tc>
          <w:tcPr>
            <w:tcW w:w="1417" w:type="dxa"/>
            <w:vAlign w:val="top"/>
          </w:tcPr>
          <w:p>
            <w:pPr>
              <w:rPr>
                <w:rFonts w:ascii="Arial"/>
                <w:sz w:val="21"/>
              </w:rPr>
            </w:pPr>
            <w:r/>
          </w:p>
        </w:tc>
        <w:tc>
          <w:tcPr>
            <w:tcW w:w="1080" w:type="dxa"/>
            <w:vAlign w:val="top"/>
          </w:tcPr>
          <w:p>
            <w:pPr>
              <w:rPr>
                <w:rFonts w:ascii="Arial"/>
                <w:sz w:val="21"/>
              </w:rPr>
            </w:pPr>
            <w:r/>
          </w:p>
        </w:tc>
        <w:tc>
          <w:tcPr>
            <w:tcW w:w="1559" w:type="dxa"/>
            <w:vAlign w:val="top"/>
            <w:gridSpan w:val="2"/>
          </w:tcPr>
          <w:p>
            <w:pPr>
              <w:rPr>
                <w:rFonts w:ascii="Arial"/>
                <w:sz w:val="21"/>
              </w:rPr>
            </w:pPr>
            <w:r/>
          </w:p>
        </w:tc>
        <w:tc>
          <w:tcPr>
            <w:tcW w:w="1132"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713" w:type="dxa"/>
            <w:vAlign w:val="top"/>
          </w:tcPr>
          <w:p>
            <w:pPr>
              <w:rPr>
                <w:rFonts w:ascii="Arial"/>
                <w:sz w:val="21"/>
              </w:rPr>
            </w:pPr>
            <w:r/>
          </w:p>
        </w:tc>
      </w:tr>
      <w:tr>
        <w:trPr>
          <w:trHeight w:val="436" w:hRule="atLeast"/>
        </w:trPr>
        <w:tc>
          <w:tcPr>
            <w:tcW w:w="518" w:type="dxa"/>
            <w:vAlign w:val="top"/>
          </w:tcPr>
          <w:p>
            <w:pPr>
              <w:rPr>
                <w:rFonts w:ascii="Arial"/>
                <w:sz w:val="21"/>
              </w:rPr>
            </w:pPr>
            <w:r/>
          </w:p>
        </w:tc>
        <w:tc>
          <w:tcPr>
            <w:tcW w:w="1417" w:type="dxa"/>
            <w:vAlign w:val="top"/>
          </w:tcPr>
          <w:p>
            <w:pPr>
              <w:rPr>
                <w:rFonts w:ascii="Arial"/>
                <w:sz w:val="21"/>
              </w:rPr>
            </w:pPr>
            <w:r/>
          </w:p>
        </w:tc>
        <w:tc>
          <w:tcPr>
            <w:tcW w:w="1080" w:type="dxa"/>
            <w:vAlign w:val="top"/>
          </w:tcPr>
          <w:p>
            <w:pPr>
              <w:rPr>
                <w:rFonts w:ascii="Arial"/>
                <w:sz w:val="21"/>
              </w:rPr>
            </w:pPr>
            <w:r/>
          </w:p>
        </w:tc>
        <w:tc>
          <w:tcPr>
            <w:tcW w:w="1559" w:type="dxa"/>
            <w:vAlign w:val="top"/>
            <w:gridSpan w:val="2"/>
          </w:tcPr>
          <w:p>
            <w:pPr>
              <w:rPr>
                <w:rFonts w:ascii="Arial"/>
                <w:sz w:val="21"/>
              </w:rPr>
            </w:pPr>
            <w:r/>
          </w:p>
        </w:tc>
        <w:tc>
          <w:tcPr>
            <w:tcW w:w="1132"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713" w:type="dxa"/>
            <w:vAlign w:val="top"/>
          </w:tcPr>
          <w:p>
            <w:pPr>
              <w:rPr>
                <w:rFonts w:ascii="Arial"/>
                <w:sz w:val="21"/>
              </w:rPr>
            </w:pPr>
            <w:r/>
          </w:p>
        </w:tc>
      </w:tr>
      <w:tr>
        <w:trPr>
          <w:trHeight w:val="420" w:hRule="atLeast"/>
        </w:trPr>
        <w:tc>
          <w:tcPr>
            <w:tcW w:w="518" w:type="dxa"/>
            <w:vAlign w:val="top"/>
          </w:tcPr>
          <w:p>
            <w:pPr>
              <w:rPr>
                <w:rFonts w:ascii="Arial"/>
                <w:sz w:val="21"/>
              </w:rPr>
            </w:pPr>
            <w:r/>
          </w:p>
        </w:tc>
        <w:tc>
          <w:tcPr>
            <w:tcW w:w="1417" w:type="dxa"/>
            <w:vAlign w:val="top"/>
          </w:tcPr>
          <w:p>
            <w:pPr>
              <w:rPr>
                <w:rFonts w:ascii="Arial"/>
                <w:sz w:val="21"/>
              </w:rPr>
            </w:pPr>
            <w:r/>
          </w:p>
        </w:tc>
        <w:tc>
          <w:tcPr>
            <w:tcW w:w="1080" w:type="dxa"/>
            <w:vAlign w:val="top"/>
          </w:tcPr>
          <w:p>
            <w:pPr>
              <w:rPr>
                <w:rFonts w:ascii="Arial"/>
                <w:sz w:val="21"/>
              </w:rPr>
            </w:pPr>
            <w:r/>
          </w:p>
        </w:tc>
        <w:tc>
          <w:tcPr>
            <w:tcW w:w="1559" w:type="dxa"/>
            <w:vAlign w:val="top"/>
            <w:gridSpan w:val="2"/>
          </w:tcPr>
          <w:p>
            <w:pPr>
              <w:rPr>
                <w:rFonts w:ascii="Arial"/>
                <w:sz w:val="21"/>
              </w:rPr>
            </w:pPr>
            <w:r/>
          </w:p>
        </w:tc>
        <w:tc>
          <w:tcPr>
            <w:tcW w:w="1132"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713" w:type="dxa"/>
            <w:vAlign w:val="top"/>
          </w:tcPr>
          <w:p>
            <w:pPr>
              <w:rPr>
                <w:rFonts w:ascii="Arial"/>
                <w:sz w:val="21"/>
              </w:rPr>
            </w:pPr>
            <w:r/>
          </w:p>
        </w:tc>
      </w:tr>
      <w:tr>
        <w:trPr>
          <w:trHeight w:val="436" w:hRule="atLeast"/>
        </w:trPr>
        <w:tc>
          <w:tcPr>
            <w:tcW w:w="518" w:type="dxa"/>
            <w:vAlign w:val="top"/>
          </w:tcPr>
          <w:p>
            <w:pPr>
              <w:rPr>
                <w:rFonts w:ascii="Arial"/>
                <w:sz w:val="21"/>
              </w:rPr>
            </w:pPr>
            <w:r/>
          </w:p>
        </w:tc>
        <w:tc>
          <w:tcPr>
            <w:tcW w:w="1417" w:type="dxa"/>
            <w:vAlign w:val="top"/>
          </w:tcPr>
          <w:p>
            <w:pPr>
              <w:rPr>
                <w:rFonts w:ascii="Arial"/>
                <w:sz w:val="21"/>
              </w:rPr>
            </w:pPr>
            <w:r/>
          </w:p>
        </w:tc>
        <w:tc>
          <w:tcPr>
            <w:tcW w:w="1080" w:type="dxa"/>
            <w:vAlign w:val="top"/>
          </w:tcPr>
          <w:p>
            <w:pPr>
              <w:rPr>
                <w:rFonts w:ascii="Arial"/>
                <w:sz w:val="21"/>
              </w:rPr>
            </w:pPr>
            <w:r/>
          </w:p>
        </w:tc>
        <w:tc>
          <w:tcPr>
            <w:tcW w:w="1559" w:type="dxa"/>
            <w:vAlign w:val="top"/>
            <w:gridSpan w:val="2"/>
          </w:tcPr>
          <w:p>
            <w:pPr>
              <w:rPr>
                <w:rFonts w:ascii="Arial"/>
                <w:sz w:val="21"/>
              </w:rPr>
            </w:pPr>
            <w:r/>
          </w:p>
        </w:tc>
        <w:tc>
          <w:tcPr>
            <w:tcW w:w="1132"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713" w:type="dxa"/>
            <w:vAlign w:val="top"/>
          </w:tcPr>
          <w:p>
            <w:pPr>
              <w:rPr>
                <w:rFonts w:ascii="Arial"/>
                <w:sz w:val="21"/>
              </w:rPr>
            </w:pPr>
            <w:r/>
          </w:p>
        </w:tc>
      </w:tr>
      <w:tr>
        <w:trPr>
          <w:trHeight w:val="417" w:hRule="atLeast"/>
        </w:trPr>
        <w:tc>
          <w:tcPr>
            <w:tcW w:w="518" w:type="dxa"/>
            <w:vAlign w:val="top"/>
          </w:tcPr>
          <w:p>
            <w:pPr>
              <w:rPr>
                <w:rFonts w:ascii="Arial"/>
                <w:sz w:val="21"/>
              </w:rPr>
            </w:pPr>
            <w:r/>
          </w:p>
        </w:tc>
        <w:tc>
          <w:tcPr>
            <w:tcW w:w="1417" w:type="dxa"/>
            <w:vAlign w:val="top"/>
          </w:tcPr>
          <w:p>
            <w:pPr>
              <w:rPr>
                <w:rFonts w:ascii="Arial"/>
                <w:sz w:val="21"/>
              </w:rPr>
            </w:pPr>
            <w:r/>
          </w:p>
        </w:tc>
        <w:tc>
          <w:tcPr>
            <w:tcW w:w="1080" w:type="dxa"/>
            <w:vAlign w:val="top"/>
          </w:tcPr>
          <w:p>
            <w:pPr>
              <w:rPr>
                <w:rFonts w:ascii="Arial"/>
                <w:sz w:val="21"/>
              </w:rPr>
            </w:pPr>
            <w:r/>
          </w:p>
        </w:tc>
        <w:tc>
          <w:tcPr>
            <w:tcW w:w="1559" w:type="dxa"/>
            <w:vAlign w:val="top"/>
            <w:gridSpan w:val="2"/>
          </w:tcPr>
          <w:p>
            <w:pPr>
              <w:rPr>
                <w:rFonts w:ascii="Arial"/>
                <w:sz w:val="21"/>
              </w:rPr>
            </w:pPr>
            <w:r/>
          </w:p>
        </w:tc>
        <w:tc>
          <w:tcPr>
            <w:tcW w:w="1132"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713" w:type="dxa"/>
            <w:vAlign w:val="top"/>
          </w:tcPr>
          <w:p>
            <w:pPr>
              <w:rPr>
                <w:rFonts w:ascii="Arial"/>
                <w:sz w:val="21"/>
              </w:rPr>
            </w:pPr>
            <w:r/>
          </w:p>
        </w:tc>
      </w:tr>
      <w:tr>
        <w:trPr>
          <w:trHeight w:val="439" w:hRule="atLeast"/>
        </w:trPr>
        <w:tc>
          <w:tcPr>
            <w:tcW w:w="518" w:type="dxa"/>
            <w:vAlign w:val="top"/>
          </w:tcPr>
          <w:p>
            <w:pPr>
              <w:rPr>
                <w:rFonts w:ascii="Arial"/>
                <w:sz w:val="21"/>
              </w:rPr>
            </w:pPr>
            <w:r/>
          </w:p>
        </w:tc>
        <w:tc>
          <w:tcPr>
            <w:tcW w:w="1417" w:type="dxa"/>
            <w:vAlign w:val="top"/>
          </w:tcPr>
          <w:p>
            <w:pPr>
              <w:rPr>
                <w:rFonts w:ascii="Arial"/>
                <w:sz w:val="21"/>
              </w:rPr>
            </w:pPr>
            <w:r/>
          </w:p>
        </w:tc>
        <w:tc>
          <w:tcPr>
            <w:tcW w:w="1080" w:type="dxa"/>
            <w:vAlign w:val="top"/>
          </w:tcPr>
          <w:p>
            <w:pPr>
              <w:rPr>
                <w:rFonts w:ascii="Arial"/>
                <w:sz w:val="21"/>
              </w:rPr>
            </w:pPr>
            <w:r/>
          </w:p>
        </w:tc>
        <w:tc>
          <w:tcPr>
            <w:tcW w:w="1559" w:type="dxa"/>
            <w:vAlign w:val="top"/>
            <w:gridSpan w:val="2"/>
          </w:tcPr>
          <w:p>
            <w:pPr>
              <w:rPr>
                <w:rFonts w:ascii="Arial"/>
                <w:sz w:val="21"/>
              </w:rPr>
            </w:pPr>
            <w:r/>
          </w:p>
        </w:tc>
        <w:tc>
          <w:tcPr>
            <w:tcW w:w="1132"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713" w:type="dxa"/>
            <w:vAlign w:val="top"/>
          </w:tcPr>
          <w:p>
            <w:pPr>
              <w:rPr>
                <w:rFonts w:ascii="Arial"/>
                <w:sz w:val="21"/>
              </w:rPr>
            </w:pPr>
            <w:r/>
          </w:p>
        </w:tc>
      </w:tr>
      <w:tr>
        <w:trPr>
          <w:trHeight w:val="417" w:hRule="atLeast"/>
        </w:trPr>
        <w:tc>
          <w:tcPr>
            <w:tcW w:w="518" w:type="dxa"/>
            <w:vAlign w:val="top"/>
          </w:tcPr>
          <w:p>
            <w:pPr>
              <w:rPr>
                <w:rFonts w:ascii="Arial"/>
                <w:sz w:val="21"/>
              </w:rPr>
            </w:pPr>
            <w:r/>
          </w:p>
        </w:tc>
        <w:tc>
          <w:tcPr>
            <w:tcW w:w="1417" w:type="dxa"/>
            <w:vAlign w:val="top"/>
          </w:tcPr>
          <w:p>
            <w:pPr>
              <w:rPr>
                <w:rFonts w:ascii="Arial"/>
                <w:sz w:val="21"/>
              </w:rPr>
            </w:pPr>
            <w:r/>
          </w:p>
        </w:tc>
        <w:tc>
          <w:tcPr>
            <w:tcW w:w="1080" w:type="dxa"/>
            <w:vAlign w:val="top"/>
          </w:tcPr>
          <w:p>
            <w:pPr>
              <w:rPr>
                <w:rFonts w:ascii="Arial"/>
                <w:sz w:val="21"/>
              </w:rPr>
            </w:pPr>
            <w:r/>
          </w:p>
        </w:tc>
        <w:tc>
          <w:tcPr>
            <w:tcW w:w="1559" w:type="dxa"/>
            <w:vAlign w:val="top"/>
            <w:gridSpan w:val="2"/>
          </w:tcPr>
          <w:p>
            <w:pPr>
              <w:rPr>
                <w:rFonts w:ascii="Arial"/>
                <w:sz w:val="21"/>
              </w:rPr>
            </w:pPr>
            <w:r/>
          </w:p>
        </w:tc>
        <w:tc>
          <w:tcPr>
            <w:tcW w:w="1132" w:type="dxa"/>
            <w:vAlign w:val="top"/>
          </w:tcPr>
          <w:p>
            <w:pPr>
              <w:rPr>
                <w:rFonts w:ascii="Arial"/>
                <w:sz w:val="21"/>
              </w:rPr>
            </w:pPr>
            <w:r/>
          </w:p>
        </w:tc>
        <w:tc>
          <w:tcPr>
            <w:tcW w:w="708" w:type="dxa"/>
            <w:vAlign w:val="top"/>
          </w:tcPr>
          <w:p>
            <w:pPr>
              <w:rPr>
                <w:rFonts w:ascii="Arial"/>
                <w:sz w:val="21"/>
              </w:rPr>
            </w:pPr>
            <w:r/>
          </w:p>
        </w:tc>
        <w:tc>
          <w:tcPr>
            <w:tcW w:w="710" w:type="dxa"/>
            <w:vAlign w:val="top"/>
          </w:tcPr>
          <w:p>
            <w:pPr>
              <w:rPr>
                <w:rFonts w:ascii="Arial"/>
                <w:sz w:val="21"/>
              </w:rPr>
            </w:pPr>
            <w:r/>
          </w:p>
        </w:tc>
        <w:tc>
          <w:tcPr>
            <w:tcW w:w="713" w:type="dxa"/>
            <w:vAlign w:val="top"/>
          </w:tcPr>
          <w:p>
            <w:pPr>
              <w:rPr>
                <w:rFonts w:ascii="Arial"/>
                <w:sz w:val="21"/>
              </w:rPr>
            </w:pPr>
            <w:r/>
          </w:p>
        </w:tc>
      </w:tr>
      <w:tr>
        <w:trPr>
          <w:trHeight w:val="1204" w:hRule="atLeast"/>
        </w:trPr>
        <w:tc>
          <w:tcPr>
            <w:tcW w:w="518" w:type="dxa"/>
            <w:vAlign w:val="top"/>
          </w:tcPr>
          <w:p>
            <w:pPr>
              <w:rPr>
                <w:rFonts w:ascii="Arial"/>
                <w:sz w:val="21"/>
              </w:rPr>
            </w:pPr>
            <w:r/>
          </w:p>
        </w:tc>
        <w:tc>
          <w:tcPr>
            <w:tcW w:w="1417" w:type="dxa"/>
            <w:vAlign w:val="top"/>
          </w:tcPr>
          <w:p>
            <w:pPr>
              <w:pStyle w:val="TableText"/>
              <w:ind w:left="33"/>
              <w:spacing w:before="139" w:line="309" w:lineRule="auto"/>
              <w:jc w:val="both"/>
              <w:rPr/>
            </w:pPr>
            <w:r>
              <w:rPr>
                <w:spacing w:val="-11"/>
              </w:rPr>
              <w:t>招标人抽取招</w:t>
            </w:r>
            <w:r>
              <w:rPr/>
              <w:t xml:space="preserve">  </w:t>
            </w:r>
            <w:r>
              <w:rPr>
                <w:spacing w:val="-14"/>
              </w:rPr>
              <w:t>标控制价</w:t>
            </w:r>
            <w:r>
              <w:rPr>
                <w:spacing w:val="-40"/>
              </w:rPr>
              <w:t xml:space="preserve"> </w:t>
            </w:r>
            <w:r>
              <w:rPr>
                <w:rFonts w:ascii="Calibri" w:hAnsi="Calibri" w:eastAsia="Calibri" w:cs="Calibri"/>
                <w:spacing w:val="-14"/>
              </w:rPr>
              <w:t>K</w:t>
            </w:r>
            <w:r>
              <w:rPr>
                <w:rFonts w:ascii="Calibri" w:hAnsi="Calibri" w:eastAsia="Calibri" w:cs="Calibri"/>
                <w:spacing w:val="11"/>
              </w:rPr>
              <w:t xml:space="preserve"> </w:t>
            </w:r>
            <w:r>
              <w:rPr>
                <w:spacing w:val="-14"/>
              </w:rPr>
              <w:t>值</w:t>
            </w:r>
            <w:r>
              <w:rPr/>
              <w:t xml:space="preserve">  </w:t>
            </w:r>
            <w:r>
              <w:rPr>
                <w:spacing w:val="-14"/>
              </w:rPr>
              <w:t>系数（如果有）</w:t>
            </w:r>
          </w:p>
        </w:tc>
        <w:tc>
          <w:tcPr>
            <w:tcW w:w="5902" w:type="dxa"/>
            <w:vAlign w:val="top"/>
            <w:gridSpan w:val="7"/>
          </w:tcPr>
          <w:p>
            <w:pPr>
              <w:rPr>
                <w:rFonts w:ascii="Arial"/>
                <w:sz w:val="21"/>
              </w:rPr>
            </w:pPr>
            <w:r/>
          </w:p>
        </w:tc>
      </w:tr>
      <w:tr>
        <w:trPr>
          <w:trHeight w:val="810" w:hRule="atLeast"/>
        </w:trPr>
        <w:tc>
          <w:tcPr>
            <w:tcW w:w="1935" w:type="dxa"/>
            <w:vAlign w:val="top"/>
            <w:gridSpan w:val="2"/>
          </w:tcPr>
          <w:p>
            <w:pPr>
              <w:pStyle w:val="TableText"/>
              <w:ind w:left="35"/>
              <w:spacing w:before="143" w:line="221" w:lineRule="auto"/>
              <w:rPr/>
            </w:pPr>
            <w:r>
              <w:rPr>
                <w:spacing w:val="-1"/>
              </w:rPr>
              <w:t>招标人签字：</w:t>
            </w:r>
          </w:p>
        </w:tc>
        <w:tc>
          <w:tcPr>
            <w:tcW w:w="1334" w:type="dxa"/>
            <w:vAlign w:val="top"/>
            <w:gridSpan w:val="2"/>
          </w:tcPr>
          <w:p>
            <w:pPr>
              <w:pStyle w:val="TableText"/>
              <w:spacing w:before="143" w:line="221" w:lineRule="auto"/>
              <w:jc w:val="right"/>
              <w:rPr/>
            </w:pPr>
            <w:r>
              <w:rPr>
                <w:spacing w:val="-12"/>
              </w:rPr>
              <w:t>监督人签字：</w:t>
            </w:r>
          </w:p>
        </w:tc>
        <w:tc>
          <w:tcPr>
            <w:tcW w:w="4568" w:type="dxa"/>
            <w:vAlign w:val="top"/>
            <w:gridSpan w:val="5"/>
          </w:tcPr>
          <w:p>
            <w:pPr>
              <w:pStyle w:val="TableText"/>
              <w:ind w:left="113"/>
              <w:spacing w:before="143" w:line="221" w:lineRule="auto"/>
              <w:rPr/>
            </w:pPr>
            <w:r>
              <w:rPr>
                <w:spacing w:val="-1"/>
              </w:rPr>
              <w:t>记录人签字：</w:t>
            </w:r>
          </w:p>
        </w:tc>
      </w:tr>
    </w:tbl>
    <w:p>
      <w:pPr>
        <w:ind w:left="128"/>
        <w:spacing w:before="137" w:line="220" w:lineRule="auto"/>
        <w:rPr>
          <w:rFonts w:ascii="SimHei" w:hAnsi="SimHei" w:eastAsia="SimHei" w:cs="SimHei"/>
          <w:sz w:val="21"/>
          <w:szCs w:val="21"/>
        </w:rPr>
      </w:pPr>
      <w:r>
        <w:rPr>
          <w:rFonts w:ascii="SimHei" w:hAnsi="SimHei" w:eastAsia="SimHei" w:cs="SimHei"/>
          <w:sz w:val="21"/>
          <w:szCs w:val="21"/>
          <w:spacing w:val="-2"/>
        </w:rPr>
        <w:t>（二）开标过程中的其他事项记录</w:t>
      </w:r>
    </w:p>
    <w:p>
      <w:pPr>
        <w:spacing w:before="119"/>
        <w:rPr/>
      </w:pPr>
      <w:r/>
    </w:p>
    <w:tbl>
      <w:tblPr>
        <w:tblStyle w:val="TableNormal"/>
        <w:tblW w:w="8716" w:type="dxa"/>
        <w:tblInd w:w="0"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8716"/>
      </w:tblGrid>
      <w:tr>
        <w:trPr>
          <w:trHeight w:val="392" w:hRule="atLeast"/>
        </w:trPr>
        <w:tc>
          <w:tcPr>
            <w:tcW w:w="8716" w:type="dxa"/>
            <w:vAlign w:val="top"/>
            <w:tcBorders>
              <w:bottom w:val="single" w:color="000000" w:sz="4" w:space="0"/>
              <w:top w:val="single" w:color="000000" w:sz="4" w:space="0"/>
            </w:tcBorders>
          </w:tcPr>
          <w:p>
            <w:pPr>
              <w:rPr>
                <w:rFonts w:ascii="Arial"/>
                <w:sz w:val="21"/>
              </w:rPr>
            </w:pPr>
            <w:r/>
          </w:p>
        </w:tc>
      </w:tr>
      <w:tr>
        <w:trPr>
          <w:trHeight w:val="388" w:hRule="atLeast"/>
        </w:trPr>
        <w:tc>
          <w:tcPr>
            <w:tcW w:w="8716" w:type="dxa"/>
            <w:vAlign w:val="top"/>
            <w:tcBorders>
              <w:bottom w:val="single" w:color="000000" w:sz="4" w:space="0"/>
              <w:top w:val="single" w:color="000000" w:sz="4" w:space="0"/>
            </w:tcBorders>
          </w:tcPr>
          <w:p>
            <w:pPr>
              <w:rPr>
                <w:rFonts w:ascii="Arial"/>
                <w:sz w:val="21"/>
              </w:rPr>
            </w:pPr>
            <w:r/>
          </w:p>
        </w:tc>
      </w:tr>
      <w:tr>
        <w:trPr>
          <w:trHeight w:val="388" w:hRule="atLeast"/>
        </w:trPr>
        <w:tc>
          <w:tcPr>
            <w:tcW w:w="8716" w:type="dxa"/>
            <w:vAlign w:val="top"/>
            <w:tcBorders>
              <w:bottom w:val="single" w:color="000000" w:sz="4" w:space="0"/>
              <w:top w:val="single" w:color="000000" w:sz="4" w:space="0"/>
            </w:tcBorders>
          </w:tcPr>
          <w:p>
            <w:pPr>
              <w:rPr>
                <w:rFonts w:ascii="Arial"/>
                <w:sz w:val="21"/>
              </w:rPr>
            </w:pPr>
            <w:r/>
          </w:p>
        </w:tc>
      </w:tr>
      <w:tr>
        <w:trPr>
          <w:trHeight w:val="392" w:hRule="atLeast"/>
        </w:trPr>
        <w:tc>
          <w:tcPr>
            <w:tcW w:w="8716" w:type="dxa"/>
            <w:vAlign w:val="top"/>
            <w:tcBorders>
              <w:bottom w:val="single" w:color="000000" w:sz="4" w:space="0"/>
              <w:top w:val="single" w:color="000000" w:sz="4" w:space="0"/>
            </w:tcBorders>
          </w:tcPr>
          <w:p>
            <w:pPr>
              <w:rPr>
                <w:rFonts w:ascii="Arial"/>
                <w:sz w:val="21"/>
              </w:rPr>
            </w:pPr>
            <w:r/>
          </w:p>
        </w:tc>
      </w:tr>
    </w:tbl>
    <w:p>
      <w:pPr>
        <w:pStyle w:val="BodyText"/>
        <w:rPr/>
      </w:pPr>
      <w:r/>
    </w:p>
    <w:p>
      <w:pPr>
        <w:sectPr>
          <w:footerReference w:type="default" r:id="rId36"/>
          <w:pgSz w:w="11907" w:h="16839"/>
          <w:pgMar w:top="400" w:right="1785" w:bottom="1234" w:left="720" w:header="0" w:footer="1070" w:gutter="0"/>
        </w:sectPr>
        <w:rPr/>
      </w:pPr>
    </w:p>
    <w:p>
      <w:pPr>
        <w:pStyle w:val="BodyText"/>
        <w:spacing w:line="326" w:lineRule="auto"/>
        <w:rPr/>
      </w:pPr>
      <w:r/>
    </w:p>
    <w:p>
      <w:pPr>
        <w:pStyle w:val="BodyText"/>
        <w:spacing w:line="327" w:lineRule="auto"/>
        <w:rPr/>
      </w:pPr>
      <w:r/>
    </w:p>
    <w:p>
      <w:pPr>
        <w:ind w:left="10"/>
        <w:spacing w:before="91" w:line="220" w:lineRule="auto"/>
        <w:rPr>
          <w:rFonts w:ascii="SimHei" w:hAnsi="SimHei" w:eastAsia="SimHei" w:cs="SimHei"/>
          <w:sz w:val="28"/>
          <w:szCs w:val="28"/>
        </w:rPr>
      </w:pPr>
      <w:r>
        <w:rPr>
          <w:rFonts w:ascii="SimHei" w:hAnsi="SimHei" w:eastAsia="SimHei" w:cs="SimHei"/>
          <w:sz w:val="28"/>
          <w:szCs w:val="28"/>
          <w:spacing w:val="-3"/>
        </w:rPr>
        <w:t>附表二：问题澄清通知</w:t>
      </w:r>
    </w:p>
    <w:p>
      <w:pPr>
        <w:ind w:left="4403"/>
        <w:spacing w:before="307" w:line="220" w:lineRule="auto"/>
        <w:rPr>
          <w:rFonts w:ascii="SimHei" w:hAnsi="SimHei" w:eastAsia="SimHei" w:cs="SimHei"/>
          <w:sz w:val="28"/>
          <w:szCs w:val="28"/>
        </w:rPr>
      </w:pPr>
      <w:r>
        <w:rPr>
          <w:rFonts w:ascii="SimHei" w:hAnsi="SimHei" w:eastAsia="SimHei" w:cs="SimHei"/>
          <w:sz w:val="28"/>
          <w:szCs w:val="28"/>
          <w:spacing w:val="-4"/>
        </w:rPr>
        <w:t>问题澄清通知</w:t>
      </w:r>
    </w:p>
    <w:p>
      <w:pPr>
        <w:pStyle w:val="BodyText"/>
        <w:spacing w:line="293" w:lineRule="auto"/>
        <w:rPr/>
      </w:pPr>
      <w:r/>
    </w:p>
    <w:p>
      <w:pPr>
        <w:ind w:left="5349"/>
        <w:spacing w:before="69" w:line="221" w:lineRule="auto"/>
        <w:rPr>
          <w:rFonts w:ascii="SimSun" w:hAnsi="SimSun" w:eastAsia="SimSun" w:cs="SimSun"/>
          <w:sz w:val="21"/>
          <w:szCs w:val="21"/>
        </w:rPr>
      </w:pPr>
      <w:r>
        <w:rPr>
          <w:rFonts w:ascii="SimSun" w:hAnsi="SimSun" w:eastAsia="SimSun" w:cs="SimSun"/>
          <w:sz w:val="21"/>
          <w:szCs w:val="21"/>
          <w:spacing w:val="-3"/>
        </w:rPr>
        <w:t>编号：</w:t>
      </w:r>
      <w:r>
        <w:rPr>
          <w:rFonts w:ascii="SimSun" w:hAnsi="SimSun" w:eastAsia="SimSun" w:cs="SimSun"/>
          <w:sz w:val="21"/>
          <w:szCs w:val="21"/>
          <w:u w:val="single" w:color="auto"/>
        </w:rPr>
        <w:t xml:space="preserve">                  </w:t>
      </w:r>
    </w:p>
    <w:p>
      <w:pPr>
        <w:ind w:left="404"/>
        <w:spacing w:before="215" w:line="221" w:lineRule="auto"/>
        <w:tabs>
          <w:tab w:val="left" w:pos="3242"/>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spacing w:val="-10"/>
        </w:rPr>
        <w:t>（投标人名称</w:t>
      </w:r>
      <w:r>
        <w:rPr>
          <w:rFonts w:ascii="SimSun" w:hAnsi="SimSun" w:eastAsia="SimSun" w:cs="SimSun"/>
          <w:sz w:val="21"/>
          <w:szCs w:val="21"/>
          <w:spacing w:val="-30"/>
        </w:rPr>
        <w:t>）：</w:t>
      </w:r>
    </w:p>
    <w:p>
      <w:pPr>
        <w:ind w:left="4" w:firstLine="400"/>
        <w:spacing w:before="228" w:line="408" w:lineRule="auto"/>
        <w:tabs>
          <w:tab w:val="left" w:pos="1770"/>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spacing w:val="1"/>
        </w:rPr>
        <w:t>（项目名称）</w:t>
      </w:r>
      <w:r>
        <w:rPr>
          <w:rFonts w:ascii="SimSun" w:hAnsi="SimSun" w:eastAsia="SimSun" w:cs="SimSun"/>
          <w:sz w:val="21"/>
          <w:szCs w:val="21"/>
          <w:spacing w:val="-57"/>
        </w:rPr>
        <w:t xml:space="preserve"> </w:t>
      </w:r>
      <w:r>
        <w:rPr>
          <w:rFonts w:ascii="SimSun" w:hAnsi="SimSun" w:eastAsia="SimSun" w:cs="SimSun"/>
          <w:sz w:val="21"/>
          <w:szCs w:val="21"/>
          <w:u w:val="single" w:color="auto"/>
          <w:spacing w:val="1"/>
        </w:rPr>
        <w:t xml:space="preserve">        标</w:t>
      </w:r>
      <w:r>
        <w:rPr>
          <w:rFonts w:ascii="SimSun" w:hAnsi="SimSun" w:eastAsia="SimSun" w:cs="SimSun"/>
          <w:sz w:val="21"/>
          <w:szCs w:val="21"/>
          <w:spacing w:val="1"/>
        </w:rPr>
        <w:t>段施工招标的评标委员</w:t>
      </w:r>
      <w:r>
        <w:rPr>
          <w:rFonts w:ascii="SimSun" w:hAnsi="SimSun" w:eastAsia="SimSun" w:cs="SimSun"/>
          <w:sz w:val="21"/>
          <w:szCs w:val="21"/>
        </w:rPr>
        <w:t>会，对你方的投标文件进行了仔细的审查，现 </w:t>
      </w:r>
      <w:r>
        <w:rPr>
          <w:rFonts w:ascii="SimSun" w:hAnsi="SimSun" w:eastAsia="SimSun" w:cs="SimSun"/>
          <w:sz w:val="21"/>
          <w:szCs w:val="21"/>
        </w:rPr>
        <w:t>需你方对本通知所附质疑问卷中的问题以书面或电子形</w:t>
      </w:r>
      <w:r>
        <w:rPr>
          <w:rFonts w:ascii="SimSun" w:hAnsi="SimSun" w:eastAsia="SimSun" w:cs="SimSun"/>
          <w:sz w:val="21"/>
          <w:szCs w:val="21"/>
          <w:spacing w:val="-1"/>
        </w:rPr>
        <w:t>式予以澄清、说明或者补正。</w:t>
      </w:r>
    </w:p>
    <w:p>
      <w:pPr>
        <w:ind w:firstLine="410"/>
        <w:spacing w:before="31" w:line="409" w:lineRule="auto"/>
        <w:rPr>
          <w:rFonts w:ascii="SimSun" w:hAnsi="SimSun" w:eastAsia="SimSun" w:cs="SimSun"/>
          <w:sz w:val="21"/>
          <w:szCs w:val="21"/>
        </w:rPr>
      </w:pPr>
      <w:r>
        <w:rPr>
          <w:rFonts w:ascii="SimSun" w:hAnsi="SimSun" w:eastAsia="SimSun" w:cs="SimSun"/>
          <w:sz w:val="21"/>
          <w:szCs w:val="21"/>
          <w:spacing w:val="-1"/>
        </w:rPr>
        <w:t>请将上述问题的澄清、说明或者补正于</w:t>
      </w:r>
      <w:r>
        <w:rPr>
          <w:rFonts w:ascii="SimSun" w:hAnsi="SimSun" w:eastAsia="SimSun" w:cs="SimSun"/>
          <w:sz w:val="21"/>
          <w:szCs w:val="21"/>
          <w:spacing w:val="-101"/>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93"/>
        </w:rPr>
        <w:t xml:space="preserve"> </w:t>
      </w:r>
      <w:r>
        <w:rPr>
          <w:rFonts w:ascii="SimSun" w:hAnsi="SimSun" w:eastAsia="SimSun" w:cs="SimSun"/>
          <w:sz w:val="21"/>
          <w:szCs w:val="21"/>
          <w:spacing w:val="-1"/>
        </w:rPr>
        <w:t>年</w:t>
      </w:r>
      <w:r>
        <w:rPr>
          <w:rFonts w:ascii="SimSun" w:hAnsi="SimSun" w:eastAsia="SimSun" w:cs="SimSun"/>
          <w:sz w:val="21"/>
          <w:szCs w:val="21"/>
          <w:spacing w:val="-102"/>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88"/>
        </w:rPr>
        <w:t xml:space="preserve"> </w:t>
      </w:r>
      <w:r>
        <w:rPr>
          <w:rFonts w:ascii="SimSun" w:hAnsi="SimSun" w:eastAsia="SimSun" w:cs="SimSun"/>
          <w:sz w:val="21"/>
          <w:szCs w:val="21"/>
          <w:spacing w:val="-1"/>
        </w:rPr>
        <w:t>月</w:t>
      </w:r>
      <w:r>
        <w:rPr>
          <w:rFonts w:ascii="SimSun" w:hAnsi="SimSun" w:eastAsia="SimSun" w:cs="SimSun"/>
          <w:sz w:val="21"/>
          <w:szCs w:val="21"/>
          <w:spacing w:val="-103"/>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56"/>
        </w:rPr>
        <w:t xml:space="preserve"> </w:t>
      </w:r>
      <w:r>
        <w:rPr>
          <w:rFonts w:ascii="SimSun" w:hAnsi="SimSun" w:eastAsia="SimSun" w:cs="SimSun"/>
          <w:sz w:val="21"/>
          <w:szCs w:val="21"/>
          <w:spacing w:val="-1"/>
        </w:rPr>
        <w:t>日</w:t>
      </w:r>
      <w:r>
        <w:rPr>
          <w:rFonts w:ascii="SimSun" w:hAnsi="SimSun" w:eastAsia="SimSun" w:cs="SimSun"/>
          <w:sz w:val="21"/>
          <w:szCs w:val="21"/>
          <w:spacing w:val="-103"/>
        </w:rPr>
        <w:t xml:space="preserve"> </w:t>
      </w:r>
      <w:r>
        <w:rPr>
          <w:rFonts w:ascii="SimSun" w:hAnsi="SimSun" w:eastAsia="SimSun" w:cs="SimSun"/>
          <w:sz w:val="21"/>
          <w:szCs w:val="21"/>
          <w:u w:val="single" w:color="auto"/>
          <w:spacing w:val="1"/>
        </w:rPr>
        <w:t xml:space="preserve">     </w:t>
      </w:r>
      <w:r>
        <w:rPr>
          <w:rFonts w:ascii="SimSun" w:hAnsi="SimSun" w:eastAsia="SimSun" w:cs="SimSun"/>
          <w:sz w:val="21"/>
          <w:szCs w:val="21"/>
          <w:spacing w:val="-87"/>
        </w:rPr>
        <w:t xml:space="preserve"> </w:t>
      </w:r>
      <w:r>
        <w:rPr>
          <w:rFonts w:ascii="SimSun" w:hAnsi="SimSun" w:eastAsia="SimSun" w:cs="SimSun"/>
          <w:sz w:val="21"/>
          <w:szCs w:val="21"/>
          <w:spacing w:val="-1"/>
        </w:rPr>
        <w:t>时前递交至（唐</w:t>
      </w:r>
      <w:r>
        <w:rPr>
          <w:rFonts w:ascii="SimSun" w:hAnsi="SimSun" w:eastAsia="SimSun" w:cs="SimSun"/>
          <w:sz w:val="21"/>
          <w:szCs w:val="21"/>
          <w:spacing w:val="-2"/>
        </w:rPr>
        <w:t>河县公共资源交易中</w:t>
      </w:r>
      <w:r>
        <w:rPr>
          <w:rFonts w:ascii="SimSun" w:hAnsi="SimSun" w:eastAsia="SimSun" w:cs="SimSun"/>
          <w:sz w:val="21"/>
          <w:szCs w:val="21"/>
        </w:rPr>
        <w:t xml:space="preserve"> </w:t>
      </w:r>
      <w:r>
        <w:rPr>
          <w:rFonts w:ascii="SimSun" w:hAnsi="SimSun" w:eastAsia="SimSun" w:cs="SimSun"/>
          <w:sz w:val="21"/>
          <w:szCs w:val="21"/>
          <w:spacing w:val="-22"/>
        </w:rPr>
        <w:t>心询标室）。</w:t>
      </w:r>
    </w:p>
    <w:p>
      <w:pPr>
        <w:pStyle w:val="BodyText"/>
        <w:spacing w:line="439" w:lineRule="auto"/>
        <w:rPr/>
      </w:pPr>
      <w:r/>
    </w:p>
    <w:p>
      <w:pPr>
        <w:ind w:left="9"/>
        <w:spacing w:before="68" w:line="220" w:lineRule="auto"/>
        <w:rPr>
          <w:rFonts w:ascii="SimSun" w:hAnsi="SimSun" w:eastAsia="SimSun" w:cs="SimSun"/>
          <w:sz w:val="21"/>
          <w:szCs w:val="21"/>
        </w:rPr>
      </w:pPr>
      <w:r>
        <w:rPr>
          <w:rFonts w:ascii="SimSun" w:hAnsi="SimSun" w:eastAsia="SimSun" w:cs="SimSun"/>
          <w:sz w:val="21"/>
          <w:szCs w:val="21"/>
          <w:spacing w:val="-3"/>
        </w:rPr>
        <w:t>附件：质疑问卷</w:t>
      </w:r>
    </w:p>
    <w:p>
      <w:pPr>
        <w:pStyle w:val="BodyText"/>
        <w:spacing w:line="318" w:lineRule="auto"/>
        <w:rPr/>
      </w:pPr>
      <w:r/>
    </w:p>
    <w:p>
      <w:pPr>
        <w:pStyle w:val="BodyText"/>
        <w:spacing w:line="319" w:lineRule="auto"/>
        <w:rPr/>
      </w:pPr>
      <w:r/>
    </w:p>
    <w:p>
      <w:pPr>
        <w:ind w:left="3556"/>
        <w:spacing w:before="69" w:line="219" w:lineRule="auto"/>
        <w:tabs>
          <w:tab w:val="left" w:pos="4083"/>
        </w:tabs>
        <w:rPr>
          <w:rFonts w:ascii="SimHei" w:hAnsi="SimHei" w:eastAsia="SimHei" w:cs="SimHei"/>
          <w:sz w:val="21"/>
          <w:szCs w:val="21"/>
        </w:rPr>
      </w:pPr>
      <w:r>
        <w:rPr>
          <w:rFonts w:ascii="SimSun" w:hAnsi="SimSun" w:eastAsia="SimSun" w:cs="SimSun"/>
          <w:sz w:val="21"/>
          <w:szCs w:val="21"/>
          <w:u w:val="single" w:color="auto"/>
        </w:rPr>
        <w:tab/>
      </w:r>
      <w:r>
        <w:rPr>
          <w:rFonts w:ascii="SimSun" w:hAnsi="SimSun" w:eastAsia="SimSun" w:cs="SimSun"/>
          <w:sz w:val="21"/>
          <w:szCs w:val="21"/>
          <w:spacing w:val="13"/>
        </w:rPr>
        <w:t xml:space="preserve"> </w:t>
      </w:r>
      <w:r>
        <w:rPr>
          <w:rFonts w:ascii="SimSun" w:hAnsi="SimSun" w:eastAsia="SimSun" w:cs="SimSun"/>
          <w:sz w:val="21"/>
          <w:szCs w:val="21"/>
          <w:spacing w:val="-1"/>
        </w:rPr>
        <w:t>（项目名称）</w:t>
      </w:r>
      <w:r>
        <w:rPr>
          <w:rFonts w:ascii="SimSun" w:hAnsi="SimSun" w:eastAsia="SimSun" w:cs="SimSun"/>
          <w:sz w:val="21"/>
          <w:szCs w:val="21"/>
          <w:u w:val="single" w:color="auto"/>
          <w:spacing w:val="20"/>
        </w:rPr>
        <w:t xml:space="preserve">     </w:t>
      </w:r>
      <w:r>
        <w:rPr>
          <w:rFonts w:ascii="SimSun" w:hAnsi="SimSun" w:eastAsia="SimSun" w:cs="SimSun"/>
          <w:sz w:val="21"/>
          <w:szCs w:val="21"/>
          <w:spacing w:val="-97"/>
        </w:rPr>
        <w:t xml:space="preserve"> </w:t>
      </w:r>
      <w:r>
        <w:rPr>
          <w:rFonts w:ascii="SimHei" w:hAnsi="SimHei" w:eastAsia="SimHei" w:cs="SimHei"/>
          <w:sz w:val="21"/>
          <w:szCs w:val="21"/>
          <w:spacing w:val="-1"/>
        </w:rPr>
        <w:t>标段施工招标评标委员会</w:t>
      </w:r>
    </w:p>
    <w:p>
      <w:pPr>
        <w:ind w:left="4307"/>
        <w:spacing w:before="231" w:line="220" w:lineRule="auto"/>
        <w:rPr>
          <w:rFonts w:ascii="SimSun" w:hAnsi="SimSun" w:eastAsia="SimSun" w:cs="SimSun"/>
          <w:sz w:val="21"/>
          <w:szCs w:val="21"/>
        </w:rPr>
      </w:pPr>
      <w:r>
        <w:rPr>
          <w:rFonts w:ascii="SimSun" w:hAnsi="SimSun" w:eastAsia="SimSun" w:cs="SimSun"/>
          <w:sz w:val="21"/>
          <w:szCs w:val="21"/>
          <w:spacing w:val="-1"/>
        </w:rPr>
        <w:t>（经评标委员会授权的招标人代表签字</w:t>
      </w:r>
      <w:r>
        <w:rPr>
          <w:rFonts w:ascii="SimSun" w:hAnsi="SimSun" w:eastAsia="SimSun" w:cs="SimSun"/>
          <w:sz w:val="21"/>
          <w:szCs w:val="21"/>
          <w:spacing w:val="1"/>
        </w:rPr>
        <w:t>：</w:t>
      </w:r>
      <w:r>
        <w:rPr>
          <w:rFonts w:ascii="SimSun" w:hAnsi="SimSun" w:eastAsia="SimSun" w:cs="SimSun"/>
          <w:sz w:val="21"/>
          <w:szCs w:val="21"/>
        </w:rPr>
        <w:t xml:space="preserve">   </w:t>
      </w:r>
      <w:r>
        <w:rPr>
          <w:rFonts w:ascii="SimSun" w:hAnsi="SimSun" w:eastAsia="SimSun" w:cs="SimSun"/>
          <w:sz w:val="21"/>
          <w:szCs w:val="21"/>
          <w:spacing w:val="1"/>
        </w:rPr>
        <w:t>）</w:t>
      </w:r>
    </w:p>
    <w:p>
      <w:pPr>
        <w:ind w:left="4605"/>
        <w:spacing w:before="229" w:line="221" w:lineRule="auto"/>
        <w:tabs>
          <w:tab w:val="left" w:pos="5342"/>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spacing w:val="-96"/>
        </w:rPr>
        <w:t xml:space="preserve"> </w:t>
      </w:r>
      <w:r>
        <w:rPr>
          <w:rFonts w:ascii="SimSun" w:hAnsi="SimSun" w:eastAsia="SimSun" w:cs="SimSun"/>
          <w:sz w:val="21"/>
          <w:szCs w:val="21"/>
          <w:spacing w:val="-7"/>
        </w:rPr>
        <w:t>年</w:t>
      </w:r>
      <w:r>
        <w:rPr>
          <w:rFonts w:ascii="SimSun" w:hAnsi="SimSun" w:eastAsia="SimSun" w:cs="SimSun"/>
          <w:sz w:val="21"/>
          <w:szCs w:val="21"/>
          <w:u w:val="single" w:color="auto"/>
          <w:spacing w:val="17"/>
        </w:rPr>
        <w:t xml:space="preserve">      </w:t>
      </w:r>
      <w:r>
        <w:rPr>
          <w:rFonts w:ascii="SimSun" w:hAnsi="SimSun" w:eastAsia="SimSun" w:cs="SimSun"/>
          <w:sz w:val="21"/>
          <w:szCs w:val="21"/>
          <w:spacing w:val="-89"/>
        </w:rPr>
        <w:t xml:space="preserve"> </w:t>
      </w:r>
      <w:r>
        <w:rPr>
          <w:rFonts w:ascii="SimSun" w:hAnsi="SimSun" w:eastAsia="SimSun" w:cs="SimSun"/>
          <w:sz w:val="21"/>
          <w:szCs w:val="21"/>
          <w:spacing w:val="-7"/>
        </w:rPr>
        <w:t>月</w:t>
      </w:r>
      <w:r>
        <w:rPr>
          <w:rFonts w:ascii="SimSun" w:hAnsi="SimSun" w:eastAsia="SimSun" w:cs="SimSun"/>
          <w:sz w:val="21"/>
          <w:szCs w:val="21"/>
          <w:u w:val="single" w:color="auto"/>
          <w:spacing w:val="17"/>
        </w:rPr>
        <w:t xml:space="preserve">      </w:t>
      </w:r>
      <w:r>
        <w:rPr>
          <w:rFonts w:ascii="SimSun" w:hAnsi="SimSun" w:eastAsia="SimSun" w:cs="SimSun"/>
          <w:sz w:val="21"/>
          <w:szCs w:val="21"/>
          <w:spacing w:val="-61"/>
        </w:rPr>
        <w:t xml:space="preserve"> </w:t>
      </w:r>
      <w:r>
        <w:rPr>
          <w:rFonts w:ascii="SimSun" w:hAnsi="SimSun" w:eastAsia="SimSun" w:cs="SimSun"/>
          <w:sz w:val="21"/>
          <w:szCs w:val="21"/>
          <w:spacing w:val="-7"/>
        </w:rPr>
        <w:t>日</w:t>
      </w:r>
    </w:p>
    <w:p>
      <w:pPr>
        <w:spacing w:line="221" w:lineRule="auto"/>
        <w:sectPr>
          <w:footerReference w:type="default" r:id="rId37"/>
          <w:pgSz w:w="11907" w:h="16839"/>
          <w:pgMar w:top="400" w:right="715" w:bottom="1234" w:left="735" w:header="0" w:footer="1070" w:gutter="0"/>
        </w:sectPr>
        <w:rPr>
          <w:rFonts w:ascii="SimSun" w:hAnsi="SimSun" w:eastAsia="SimSun" w:cs="SimSun"/>
          <w:sz w:val="21"/>
          <w:szCs w:val="21"/>
        </w:rPr>
      </w:pPr>
    </w:p>
    <w:p>
      <w:pPr>
        <w:pStyle w:val="BodyText"/>
        <w:spacing w:line="358" w:lineRule="auto"/>
        <w:rPr/>
      </w:pPr>
      <w:r/>
    </w:p>
    <w:p>
      <w:pPr>
        <w:pStyle w:val="BodyText"/>
        <w:spacing w:line="359" w:lineRule="auto"/>
        <w:rPr/>
      </w:pPr>
      <w:r/>
    </w:p>
    <w:p>
      <w:pPr>
        <w:spacing w:before="91" w:line="220" w:lineRule="auto"/>
        <w:rPr>
          <w:rFonts w:ascii="SimHei" w:hAnsi="SimHei" w:eastAsia="SimHei" w:cs="SimHei"/>
          <w:sz w:val="28"/>
          <w:szCs w:val="28"/>
        </w:rPr>
      </w:pPr>
      <w:r>
        <w:rPr>
          <w:rFonts w:ascii="SimHei" w:hAnsi="SimHei" w:eastAsia="SimHei" w:cs="SimHei"/>
          <w:sz w:val="28"/>
          <w:szCs w:val="28"/>
          <w:spacing w:val="-3"/>
        </w:rPr>
        <w:t>附表三：问题的澄清</w:t>
      </w:r>
    </w:p>
    <w:p>
      <w:pPr>
        <w:pStyle w:val="BodyText"/>
        <w:spacing w:line="293" w:lineRule="auto"/>
        <w:rPr/>
      </w:pPr>
      <w:r/>
    </w:p>
    <w:p>
      <w:pPr>
        <w:ind w:left="3694"/>
        <w:spacing w:before="91" w:line="219" w:lineRule="auto"/>
        <w:rPr>
          <w:rFonts w:ascii="SimHei" w:hAnsi="SimHei" w:eastAsia="SimHei" w:cs="SimHei"/>
          <w:sz w:val="28"/>
          <w:szCs w:val="28"/>
        </w:rPr>
      </w:pPr>
      <w:r>
        <w:rPr>
          <w:rFonts w:ascii="SimHei" w:hAnsi="SimHei" w:eastAsia="SimHei" w:cs="SimHei"/>
          <w:sz w:val="28"/>
          <w:szCs w:val="28"/>
          <w:spacing w:val="-3"/>
        </w:rPr>
        <w:t>问题的澄清、说明或补正</w:t>
      </w:r>
    </w:p>
    <w:p>
      <w:pPr>
        <w:pStyle w:val="BodyText"/>
        <w:spacing w:line="314" w:lineRule="auto"/>
        <w:rPr/>
      </w:pPr>
      <w:r/>
    </w:p>
    <w:p>
      <w:pPr>
        <w:ind w:left="184" w:right="2474" w:firstLine="5154"/>
        <w:spacing w:before="68" w:line="395" w:lineRule="auto"/>
        <w:tabs>
          <w:tab w:val="left" w:pos="1445"/>
        </w:tabs>
        <w:rPr>
          <w:rFonts w:ascii="SimSun" w:hAnsi="SimSun" w:eastAsia="SimSun" w:cs="SimSun"/>
          <w:sz w:val="21"/>
          <w:szCs w:val="21"/>
        </w:rPr>
      </w:pPr>
      <w:r>
        <w:rPr>
          <w:rFonts w:ascii="SimSun" w:hAnsi="SimSun" w:eastAsia="SimSun" w:cs="SimSun"/>
          <w:sz w:val="21"/>
          <w:szCs w:val="21"/>
          <w:spacing w:val="-3"/>
        </w:rPr>
        <w:t>编号：</w:t>
      </w:r>
      <w:r>
        <w:rPr>
          <w:rFonts w:ascii="SimSun" w:hAnsi="SimSun" w:eastAsia="SimSun" w:cs="SimSun"/>
          <w:sz w:val="21"/>
          <w:szCs w:val="21"/>
          <w:u w:val="single" w:color="auto"/>
          <w:spacing w:val="6"/>
        </w:rPr>
        <w:t xml:space="preserve">                 </w:t>
      </w:r>
      <w:r>
        <w:rPr>
          <w:rFonts w:ascii="SimSun" w:hAnsi="SimSun" w:eastAsia="SimSun" w:cs="SimSun"/>
          <w:sz w:val="21"/>
          <w:szCs w:val="21"/>
          <w:spacing w:val="1"/>
        </w:rPr>
        <w:t xml:space="preserve"> </w:t>
      </w:r>
      <w:r>
        <w:rPr>
          <w:rFonts w:ascii="SimSun" w:hAnsi="SimSun" w:eastAsia="SimSun" w:cs="SimSun"/>
          <w:sz w:val="21"/>
          <w:szCs w:val="21"/>
          <w:u w:val="single" w:color="auto"/>
        </w:rPr>
        <w:tab/>
      </w:r>
      <w:r>
        <w:rPr>
          <w:rFonts w:ascii="SimSun" w:hAnsi="SimSun" w:eastAsia="SimSun" w:cs="SimSun"/>
          <w:sz w:val="21"/>
          <w:szCs w:val="21"/>
          <w:spacing w:val="-1"/>
        </w:rPr>
        <w:t>（项目名称）</w:t>
      </w:r>
      <w:r>
        <w:rPr>
          <w:rFonts w:ascii="SimSun" w:hAnsi="SimSun" w:eastAsia="SimSun" w:cs="SimSun"/>
          <w:sz w:val="21"/>
          <w:szCs w:val="21"/>
          <w:u w:val="single" w:color="auto"/>
          <w:spacing w:val="23"/>
        </w:rPr>
        <w:t xml:space="preserve">     </w:t>
      </w:r>
      <w:r>
        <w:rPr>
          <w:rFonts w:ascii="SimSun" w:hAnsi="SimSun" w:eastAsia="SimSun" w:cs="SimSun"/>
          <w:sz w:val="21"/>
          <w:szCs w:val="21"/>
          <w:spacing w:val="-93"/>
        </w:rPr>
        <w:t xml:space="preserve"> </w:t>
      </w:r>
      <w:r>
        <w:rPr>
          <w:rFonts w:ascii="SimSun" w:hAnsi="SimSun" w:eastAsia="SimSun" w:cs="SimSun"/>
          <w:sz w:val="21"/>
          <w:szCs w:val="21"/>
          <w:spacing w:val="-1"/>
        </w:rPr>
        <w:t>标段施工招标评标委员会：</w:t>
      </w:r>
    </w:p>
    <w:p>
      <w:pPr>
        <w:ind w:left="411" w:right="3467" w:firstLine="14"/>
        <w:spacing w:before="46" w:line="400" w:lineRule="auto"/>
        <w:rPr>
          <w:rFonts w:ascii="Calibri" w:hAnsi="Calibri" w:eastAsia="Calibri" w:cs="Calibri"/>
          <w:sz w:val="21"/>
          <w:szCs w:val="21"/>
        </w:rPr>
      </w:pPr>
      <w:r>
        <w:rPr>
          <w:rFonts w:ascii="SimSun" w:hAnsi="SimSun" w:eastAsia="SimSun" w:cs="SimSun"/>
          <w:sz w:val="21"/>
          <w:szCs w:val="21"/>
          <w:spacing w:val="-4"/>
        </w:rPr>
        <w:t>问题澄清通知（编号</w:t>
      </w:r>
      <w:r>
        <w:rPr>
          <w:rFonts w:ascii="SimSun" w:hAnsi="SimSun" w:eastAsia="SimSun" w:cs="SimSun"/>
          <w:sz w:val="21"/>
          <w:szCs w:val="21"/>
          <w:spacing w:val="-1"/>
        </w:rPr>
        <w:t>：</w:t>
      </w:r>
      <w:r>
        <w:rPr>
          <w:rFonts w:ascii="SimSun" w:hAnsi="SimSun" w:eastAsia="SimSun" w:cs="SimSun"/>
          <w:sz w:val="21"/>
          <w:szCs w:val="21"/>
          <w:u w:val="single" w:color="auto"/>
          <w:spacing w:val="20"/>
        </w:rPr>
        <w:t xml:space="preserve">     </w:t>
      </w:r>
      <w:r>
        <w:rPr>
          <w:rFonts w:ascii="SimSun" w:hAnsi="SimSun" w:eastAsia="SimSun" w:cs="SimSun"/>
          <w:sz w:val="21"/>
          <w:szCs w:val="21"/>
          <w:spacing w:val="-70"/>
        </w:rPr>
        <w:t xml:space="preserve"> </w:t>
      </w:r>
      <w:r>
        <w:rPr>
          <w:rFonts w:ascii="SimSun" w:hAnsi="SimSun" w:eastAsia="SimSun" w:cs="SimSun"/>
          <w:sz w:val="21"/>
          <w:szCs w:val="21"/>
          <w:spacing w:val="-1"/>
        </w:rPr>
        <w:t>）</w:t>
      </w:r>
      <w:r>
        <w:rPr>
          <w:rFonts w:ascii="SimSun" w:hAnsi="SimSun" w:eastAsia="SimSun" w:cs="SimSun"/>
          <w:sz w:val="21"/>
          <w:szCs w:val="21"/>
          <w:spacing w:val="-4"/>
        </w:rPr>
        <w:t>已收悉，现澄清、说明或者补</w:t>
      </w:r>
      <w:r>
        <w:rPr>
          <w:rFonts w:ascii="SimSun" w:hAnsi="SimSun" w:eastAsia="SimSun" w:cs="SimSun"/>
          <w:sz w:val="21"/>
          <w:szCs w:val="21"/>
          <w:spacing w:val="-5"/>
        </w:rPr>
        <w:t>正如下：</w:t>
      </w:r>
      <w:r>
        <w:rPr>
          <w:rFonts w:ascii="SimSun" w:hAnsi="SimSun" w:eastAsia="SimSun" w:cs="SimSun"/>
          <w:sz w:val="21"/>
          <w:szCs w:val="21"/>
        </w:rPr>
        <w:t xml:space="preserve"> </w:t>
      </w:r>
      <w:r>
        <w:rPr>
          <w:rFonts w:ascii="Calibri" w:hAnsi="Calibri" w:eastAsia="Calibri" w:cs="Calibri"/>
          <w:sz w:val="21"/>
          <w:szCs w:val="21"/>
          <w:spacing w:val="-6"/>
        </w:rPr>
        <w:t>1.</w:t>
      </w:r>
    </w:p>
    <w:p>
      <w:pPr>
        <w:ind w:left="405"/>
        <w:spacing w:before="123" w:line="179" w:lineRule="auto"/>
        <w:rPr>
          <w:rFonts w:ascii="Calibri" w:hAnsi="Calibri" w:eastAsia="Calibri" w:cs="Calibri"/>
          <w:sz w:val="21"/>
          <w:szCs w:val="21"/>
        </w:rPr>
      </w:pPr>
      <w:r>
        <w:rPr>
          <w:rFonts w:ascii="Calibri" w:hAnsi="Calibri" w:eastAsia="Calibri" w:cs="Calibri"/>
          <w:sz w:val="21"/>
          <w:szCs w:val="21"/>
          <w:spacing w:val="-4"/>
        </w:rPr>
        <w:t>2.</w:t>
      </w:r>
    </w:p>
    <w:p>
      <w:pPr>
        <w:pStyle w:val="BodyText"/>
        <w:spacing w:line="325" w:lineRule="auto"/>
        <w:rPr/>
      </w:pPr>
      <w:r/>
    </w:p>
    <w:p>
      <w:pPr>
        <w:pStyle w:val="BodyText"/>
        <w:spacing w:line="325" w:lineRule="auto"/>
        <w:rPr/>
      </w:pPr>
      <w:r/>
    </w:p>
    <w:p>
      <w:pPr>
        <w:ind w:left="415"/>
        <w:spacing w:before="69" w:line="332" w:lineRule="exact"/>
        <w:rPr>
          <w:rFonts w:ascii="SimSun" w:hAnsi="SimSun" w:eastAsia="SimSun" w:cs="SimSun"/>
          <w:sz w:val="21"/>
          <w:szCs w:val="21"/>
        </w:rPr>
      </w:pPr>
      <w:r>
        <w:rPr>
          <w:rFonts w:ascii="SimSun" w:hAnsi="SimSun" w:eastAsia="SimSun" w:cs="SimSun"/>
          <w:sz w:val="21"/>
          <w:szCs w:val="21"/>
          <w:spacing w:val="-5"/>
          <w:position w:val="2"/>
        </w:rPr>
        <w:t>……</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spacing w:before="69" w:line="220" w:lineRule="auto"/>
        <w:jc w:val="right"/>
        <w:rPr>
          <w:rFonts w:ascii="SimSun" w:hAnsi="SimSun" w:eastAsia="SimSun" w:cs="SimSun"/>
          <w:sz w:val="21"/>
          <w:szCs w:val="21"/>
        </w:rPr>
      </w:pPr>
      <w:r>
        <w:rPr>
          <w:rFonts w:ascii="SimHei" w:hAnsi="SimHei" w:eastAsia="SimHei" w:cs="SimHei"/>
          <w:sz w:val="21"/>
          <w:szCs w:val="21"/>
          <w:spacing w:val="1"/>
        </w:rPr>
        <w:t>投标人</w:t>
      </w:r>
      <w:r>
        <w:rPr>
          <w:rFonts w:ascii="SimHei" w:hAnsi="SimHei" w:eastAsia="SimHei" w:cs="SimHei"/>
          <w:sz w:val="21"/>
          <w:szCs w:val="21"/>
          <w:spacing w:val="-14"/>
        </w:rPr>
        <w:t>：</w:t>
      </w:r>
      <w:r>
        <w:rPr>
          <w:rFonts w:ascii="SimHei" w:hAnsi="SimHei" w:eastAsia="SimHei" w:cs="SimHei"/>
          <w:sz w:val="21"/>
          <w:szCs w:val="21"/>
          <w:u w:val="single" w:color="auto"/>
          <w:spacing w:val="4"/>
        </w:rPr>
        <w:t xml:space="preserve">                          </w:t>
      </w:r>
      <w:r>
        <w:rPr>
          <w:rFonts w:ascii="SimSun" w:hAnsi="SimSun" w:eastAsia="SimSun" w:cs="SimSun"/>
          <w:sz w:val="21"/>
          <w:szCs w:val="21"/>
          <w:spacing w:val="-14"/>
        </w:rPr>
        <w:t>（</w:t>
      </w:r>
      <w:r>
        <w:rPr>
          <w:rFonts w:ascii="SimSun" w:hAnsi="SimSun" w:eastAsia="SimSun" w:cs="SimSun"/>
          <w:sz w:val="21"/>
          <w:szCs w:val="21"/>
          <w:spacing w:val="1"/>
        </w:rPr>
        <w:t>盖单位章）</w:t>
      </w:r>
    </w:p>
    <w:p>
      <w:pPr>
        <w:pStyle w:val="BodyText"/>
        <w:spacing w:line="280" w:lineRule="auto"/>
        <w:rPr/>
      </w:pPr>
      <w:r/>
    </w:p>
    <w:p>
      <w:pPr>
        <w:ind w:left="3545" w:right="734" w:firstLine="1867"/>
        <w:spacing w:before="69" w:line="362" w:lineRule="auto"/>
        <w:tabs>
          <w:tab w:val="left" w:pos="4593"/>
        </w:tabs>
        <w:rPr>
          <w:rFonts w:ascii="SimSun" w:hAnsi="SimSun" w:eastAsia="SimSun" w:cs="SimSun"/>
          <w:sz w:val="21"/>
          <w:szCs w:val="21"/>
        </w:rPr>
      </w:pPr>
      <w:r>
        <w:rPr>
          <w:rFonts w:ascii="SimHei" w:hAnsi="SimHei" w:eastAsia="SimHei" w:cs="SimHei"/>
          <w:sz w:val="21"/>
          <w:szCs w:val="21"/>
        </w:rPr>
        <w:t>法定代表人或其委托代理人</w:t>
      </w:r>
      <w:r>
        <w:rPr>
          <w:rFonts w:ascii="SimHei" w:hAnsi="SimHei" w:eastAsia="SimHei" w:cs="SimHei"/>
          <w:sz w:val="21"/>
          <w:szCs w:val="21"/>
          <w:spacing w:val="-13"/>
        </w:rPr>
        <w:t>：</w:t>
      </w:r>
      <w:r>
        <w:rPr>
          <w:rFonts w:ascii="SimHei" w:hAnsi="SimHei" w:eastAsia="SimHei" w:cs="SimHei"/>
          <w:sz w:val="21"/>
          <w:szCs w:val="21"/>
          <w:u w:val="single" w:color="auto"/>
        </w:rPr>
        <w:t xml:space="preserve">      </w:t>
      </w:r>
      <w:r>
        <w:rPr>
          <w:rFonts w:ascii="SimSun" w:hAnsi="SimSun" w:eastAsia="SimSun" w:cs="SimSun"/>
          <w:sz w:val="21"/>
          <w:szCs w:val="21"/>
          <w:spacing w:val="-13"/>
        </w:rPr>
        <w:t>（</w:t>
      </w:r>
      <w:r>
        <w:rPr>
          <w:rFonts w:ascii="SimSun" w:hAnsi="SimSun" w:eastAsia="SimSun" w:cs="SimSun"/>
          <w:sz w:val="21"/>
          <w:szCs w:val="21"/>
        </w:rPr>
        <w:t>签字）</w:t>
      </w:r>
      <w:r>
        <w:rPr>
          <w:rFonts w:ascii="SimSun" w:hAnsi="SimSun" w:eastAsia="SimSun" w:cs="SimSun"/>
          <w:sz w:val="21"/>
          <w:szCs w:val="21"/>
          <w:spacing w:val="1"/>
        </w:rPr>
        <w:t xml:space="preserve"> </w:t>
      </w:r>
      <w:r>
        <w:rPr>
          <w:rFonts w:ascii="SimSun" w:hAnsi="SimSun" w:eastAsia="SimSun" w:cs="SimSun"/>
          <w:sz w:val="21"/>
          <w:szCs w:val="21"/>
          <w:u w:val="single" w:color="auto"/>
        </w:rPr>
        <w:tab/>
      </w:r>
      <w:r>
        <w:rPr>
          <w:rFonts w:ascii="SimSun" w:hAnsi="SimSun" w:eastAsia="SimSun" w:cs="SimSun"/>
          <w:sz w:val="21"/>
          <w:szCs w:val="21"/>
          <w:spacing w:val="-96"/>
        </w:rPr>
        <w:t xml:space="preserve"> </w:t>
      </w:r>
      <w:r>
        <w:rPr>
          <w:rFonts w:ascii="SimSun" w:hAnsi="SimSun" w:eastAsia="SimSun" w:cs="SimSun"/>
          <w:sz w:val="21"/>
          <w:szCs w:val="21"/>
          <w:spacing w:val="-7"/>
        </w:rPr>
        <w:t>年</w:t>
      </w:r>
      <w:r>
        <w:rPr>
          <w:rFonts w:ascii="SimSun" w:hAnsi="SimSun" w:eastAsia="SimSun" w:cs="SimSun"/>
          <w:sz w:val="21"/>
          <w:szCs w:val="21"/>
          <w:u w:val="single" w:color="auto"/>
          <w:spacing w:val="12"/>
        </w:rPr>
        <w:t xml:space="preserve">        </w:t>
      </w:r>
      <w:r>
        <w:rPr>
          <w:rFonts w:ascii="SimSun" w:hAnsi="SimSun" w:eastAsia="SimSun" w:cs="SimSun"/>
          <w:sz w:val="21"/>
          <w:szCs w:val="21"/>
          <w:spacing w:val="-84"/>
        </w:rPr>
        <w:t xml:space="preserve"> </w:t>
      </w:r>
      <w:r>
        <w:rPr>
          <w:rFonts w:ascii="SimSun" w:hAnsi="SimSun" w:eastAsia="SimSun" w:cs="SimSun"/>
          <w:sz w:val="21"/>
          <w:szCs w:val="21"/>
          <w:spacing w:val="-7"/>
        </w:rPr>
        <w:t>月</w:t>
      </w:r>
      <w:r>
        <w:rPr>
          <w:rFonts w:ascii="SimSun" w:hAnsi="SimSun" w:eastAsia="SimSun" w:cs="SimSun"/>
          <w:sz w:val="21"/>
          <w:szCs w:val="21"/>
          <w:spacing w:val="-105"/>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60"/>
        </w:rPr>
        <w:t xml:space="preserve"> </w:t>
      </w:r>
      <w:r>
        <w:rPr>
          <w:rFonts w:ascii="SimSun" w:hAnsi="SimSun" w:eastAsia="SimSun" w:cs="SimSun"/>
          <w:sz w:val="21"/>
          <w:szCs w:val="21"/>
          <w:spacing w:val="-7"/>
        </w:rPr>
        <w:t>日</w:t>
      </w:r>
    </w:p>
    <w:p>
      <w:pPr>
        <w:spacing w:line="362" w:lineRule="auto"/>
        <w:sectPr>
          <w:footerReference w:type="default" r:id="rId38"/>
          <w:pgSz w:w="11907" w:h="16839"/>
          <w:pgMar w:top="400" w:right="835" w:bottom="1234" w:left="746" w:header="0" w:footer="1070" w:gutter="0"/>
        </w:sectPr>
        <w:rPr>
          <w:rFonts w:ascii="SimSun" w:hAnsi="SimSun" w:eastAsia="SimSun" w:cs="SimSun"/>
          <w:sz w:val="21"/>
          <w:szCs w:val="21"/>
        </w:rPr>
      </w:pPr>
    </w:p>
    <w:p>
      <w:pPr>
        <w:pStyle w:val="BodyText"/>
        <w:spacing w:line="358" w:lineRule="auto"/>
        <w:rPr/>
      </w:pPr>
      <w:r/>
    </w:p>
    <w:p>
      <w:pPr>
        <w:pStyle w:val="BodyText"/>
        <w:spacing w:line="359" w:lineRule="auto"/>
        <w:rPr/>
      </w:pPr>
      <w:r/>
    </w:p>
    <w:p>
      <w:pPr>
        <w:ind w:left="26"/>
        <w:spacing w:before="91" w:line="220" w:lineRule="auto"/>
        <w:rPr>
          <w:rFonts w:ascii="SimHei" w:hAnsi="SimHei" w:eastAsia="SimHei" w:cs="SimHei"/>
          <w:sz w:val="28"/>
          <w:szCs w:val="28"/>
        </w:rPr>
      </w:pPr>
      <w:r>
        <w:rPr>
          <w:rFonts w:ascii="SimHei" w:hAnsi="SimHei" w:eastAsia="SimHei" w:cs="SimHei"/>
          <w:sz w:val="28"/>
          <w:szCs w:val="28"/>
          <w:spacing w:val="-3"/>
        </w:rPr>
        <w:t>附表四：中标通知书</w:t>
      </w:r>
    </w:p>
    <w:p>
      <w:pPr>
        <w:pStyle w:val="BodyText"/>
        <w:spacing w:line="293" w:lineRule="auto"/>
        <w:rPr/>
      </w:pPr>
      <w:r/>
    </w:p>
    <w:p>
      <w:pPr>
        <w:ind w:left="4567"/>
        <w:spacing w:before="91" w:line="220" w:lineRule="auto"/>
        <w:rPr>
          <w:rFonts w:ascii="SimHei" w:hAnsi="SimHei" w:eastAsia="SimHei" w:cs="SimHei"/>
          <w:sz w:val="28"/>
          <w:szCs w:val="28"/>
        </w:rPr>
      </w:pPr>
      <w:r>
        <w:rPr>
          <w:rFonts w:ascii="SimHei" w:hAnsi="SimHei" w:eastAsia="SimHei" w:cs="SimHei"/>
          <w:sz w:val="28"/>
          <w:szCs w:val="28"/>
          <w:spacing w:val="-6"/>
        </w:rPr>
        <w:t>中标通知书</w:t>
      </w:r>
    </w:p>
    <w:p>
      <w:pPr>
        <w:pStyle w:val="BodyText"/>
        <w:spacing w:line="375" w:lineRule="auto"/>
        <w:rPr/>
      </w:pPr>
      <w:r/>
    </w:p>
    <w:p>
      <w:pPr>
        <w:spacing w:before="69" w:line="221" w:lineRule="auto"/>
        <w:tabs>
          <w:tab w:val="left" w:pos="1576"/>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spacing w:val="-14"/>
        </w:rPr>
        <w:t>（中标人名称</w:t>
      </w:r>
      <w:r>
        <w:rPr>
          <w:rFonts w:ascii="SimSun" w:hAnsi="SimSun" w:eastAsia="SimSun" w:cs="SimSun"/>
          <w:sz w:val="21"/>
          <w:szCs w:val="21"/>
          <w:spacing w:val="-18"/>
        </w:rPr>
        <w:t>）：</w:t>
      </w:r>
    </w:p>
    <w:p>
      <w:pPr>
        <w:pStyle w:val="BodyText"/>
        <w:spacing w:line="318" w:lineRule="auto"/>
        <w:rPr/>
      </w:pPr>
      <w:r/>
    </w:p>
    <w:p>
      <w:pPr>
        <w:pStyle w:val="BodyText"/>
        <w:spacing w:line="319" w:lineRule="auto"/>
        <w:rPr/>
      </w:pPr>
      <w:r/>
    </w:p>
    <w:p>
      <w:pPr>
        <w:ind w:left="8" w:firstLine="420"/>
        <w:spacing w:before="68" w:line="408" w:lineRule="auto"/>
        <w:rPr>
          <w:rFonts w:ascii="SimSun" w:hAnsi="SimSun" w:eastAsia="SimSun" w:cs="SimSun"/>
          <w:sz w:val="21"/>
          <w:szCs w:val="21"/>
        </w:rPr>
      </w:pPr>
      <w:r>
        <w:rPr>
          <w:rFonts w:ascii="SimSun" w:hAnsi="SimSun" w:eastAsia="SimSun" w:cs="SimSun"/>
          <w:sz w:val="21"/>
          <w:szCs w:val="21"/>
          <w:spacing w:val="-3"/>
        </w:rPr>
        <w:t>你方于</w:t>
      </w:r>
      <w:r>
        <w:rPr>
          <w:rFonts w:ascii="SimSun" w:hAnsi="SimSun" w:eastAsia="SimSun" w:cs="SimSun"/>
          <w:sz w:val="21"/>
          <w:szCs w:val="21"/>
          <w:u w:val="single" w:color="auto"/>
          <w:spacing w:val="-3"/>
        </w:rPr>
        <w:t xml:space="preserve">             </w:t>
      </w:r>
      <w:r>
        <w:rPr>
          <w:rFonts w:ascii="SimSun" w:hAnsi="SimSun" w:eastAsia="SimSun" w:cs="SimSun"/>
          <w:sz w:val="21"/>
          <w:szCs w:val="21"/>
          <w:spacing w:val="-3"/>
        </w:rPr>
        <w:t>（投标日期）所递交的</w:t>
      </w:r>
      <w:r>
        <w:rPr>
          <w:rFonts w:ascii="SimSun" w:hAnsi="SimSun" w:eastAsia="SimSun" w:cs="SimSun"/>
          <w:sz w:val="21"/>
          <w:szCs w:val="21"/>
          <w:u w:val="single" w:color="auto"/>
          <w:spacing w:val="-3"/>
        </w:rPr>
        <w:t xml:space="preserve">          </w:t>
      </w:r>
      <w:r>
        <w:rPr>
          <w:rFonts w:ascii="SimSun" w:hAnsi="SimSun" w:eastAsia="SimSun" w:cs="SimSun"/>
          <w:sz w:val="21"/>
          <w:szCs w:val="21"/>
          <w:spacing w:val="-3"/>
        </w:rPr>
        <w:t>（项目名称）</w:t>
      </w:r>
      <w:r>
        <w:rPr>
          <w:rFonts w:ascii="SimSun" w:hAnsi="SimSun" w:eastAsia="SimSun" w:cs="SimSun"/>
          <w:sz w:val="21"/>
          <w:szCs w:val="21"/>
          <w:u w:val="single" w:color="auto"/>
          <w:spacing w:val="-3"/>
        </w:rPr>
        <w:t xml:space="preserve">       </w:t>
      </w:r>
      <w:r>
        <w:rPr>
          <w:rFonts w:ascii="SimSun" w:hAnsi="SimSun" w:eastAsia="SimSun" w:cs="SimSun"/>
          <w:sz w:val="21"/>
          <w:szCs w:val="21"/>
          <w:spacing w:val="-96"/>
        </w:rPr>
        <w:t xml:space="preserve"> </w:t>
      </w:r>
      <w:r>
        <w:rPr>
          <w:rFonts w:ascii="SimSun" w:hAnsi="SimSun" w:eastAsia="SimSun" w:cs="SimSun"/>
          <w:sz w:val="21"/>
          <w:szCs w:val="21"/>
          <w:spacing w:val="-3"/>
        </w:rPr>
        <w:t>标段施工投标文件</w:t>
      </w:r>
      <w:r>
        <w:rPr>
          <w:rFonts w:ascii="SimSun" w:hAnsi="SimSun" w:eastAsia="SimSun" w:cs="SimSun"/>
          <w:sz w:val="21"/>
          <w:szCs w:val="21"/>
          <w:spacing w:val="-4"/>
        </w:rPr>
        <w:t>已被我方接受，</w:t>
      </w:r>
      <w:r>
        <w:rPr>
          <w:rFonts w:ascii="SimSun" w:hAnsi="SimSun" w:eastAsia="SimSun" w:cs="SimSun"/>
          <w:sz w:val="21"/>
          <w:szCs w:val="21"/>
        </w:rPr>
        <w:t xml:space="preserve"> </w:t>
      </w:r>
      <w:r>
        <w:rPr>
          <w:rFonts w:ascii="SimSun" w:hAnsi="SimSun" w:eastAsia="SimSun" w:cs="SimSun"/>
          <w:sz w:val="21"/>
          <w:szCs w:val="21"/>
          <w:spacing w:val="-1"/>
        </w:rPr>
        <w:t>被确定为中标人。</w:t>
      </w:r>
    </w:p>
    <w:p>
      <w:pPr>
        <w:ind w:left="448"/>
        <w:spacing w:before="31" w:line="219" w:lineRule="auto"/>
        <w:rPr>
          <w:rFonts w:ascii="SimSun" w:hAnsi="SimSun" w:eastAsia="SimSun" w:cs="SimSun"/>
          <w:sz w:val="21"/>
          <w:szCs w:val="21"/>
        </w:rPr>
      </w:pPr>
      <w:r>
        <w:rPr>
          <w:rFonts w:ascii="SimSun" w:hAnsi="SimSun" w:eastAsia="SimSun" w:cs="SimSun"/>
          <w:sz w:val="21"/>
          <w:szCs w:val="21"/>
          <w:spacing w:val="-8"/>
        </w:rPr>
        <w:t>中标价：</w:t>
      </w:r>
      <w:r>
        <w:rPr>
          <w:rFonts w:ascii="SimSun" w:hAnsi="SimSun" w:eastAsia="SimSun" w:cs="SimSun"/>
          <w:sz w:val="21"/>
          <w:szCs w:val="21"/>
          <w:u w:val="single" w:color="auto"/>
          <w:spacing w:val="5"/>
        </w:rPr>
        <w:t xml:space="preserve">                    </w:t>
      </w:r>
      <w:r>
        <w:rPr>
          <w:rFonts w:ascii="SimSun" w:hAnsi="SimSun" w:eastAsia="SimSun" w:cs="SimSun"/>
          <w:sz w:val="21"/>
          <w:szCs w:val="21"/>
          <w:spacing w:val="-89"/>
        </w:rPr>
        <w:t xml:space="preserve"> </w:t>
      </w:r>
      <w:r>
        <w:rPr>
          <w:rFonts w:ascii="SimSun" w:hAnsi="SimSun" w:eastAsia="SimSun" w:cs="SimSun"/>
          <w:sz w:val="21"/>
          <w:szCs w:val="21"/>
          <w:spacing w:val="-8"/>
        </w:rPr>
        <w:t>元。</w:t>
      </w:r>
    </w:p>
    <w:p>
      <w:pPr>
        <w:ind w:left="430"/>
        <w:spacing w:before="231" w:line="221" w:lineRule="auto"/>
        <w:rPr>
          <w:rFonts w:ascii="SimSun" w:hAnsi="SimSun" w:eastAsia="SimSun" w:cs="SimSun"/>
          <w:sz w:val="21"/>
          <w:szCs w:val="21"/>
        </w:rPr>
      </w:pPr>
      <w:r>
        <w:rPr>
          <w:rFonts w:ascii="SimSun" w:hAnsi="SimSun" w:eastAsia="SimSun" w:cs="SimSun"/>
          <w:sz w:val="21"/>
          <w:szCs w:val="21"/>
          <w:spacing w:val="-10"/>
        </w:rPr>
        <w:t>工</w:t>
      </w:r>
      <w:r>
        <w:rPr>
          <w:rFonts w:ascii="SimSun" w:hAnsi="SimSun" w:eastAsia="SimSun" w:cs="SimSun"/>
          <w:sz w:val="21"/>
          <w:szCs w:val="21"/>
          <w:spacing w:val="4"/>
        </w:rPr>
        <w:t xml:space="preserve">    </w:t>
      </w:r>
      <w:r>
        <w:rPr>
          <w:rFonts w:ascii="SimSun" w:hAnsi="SimSun" w:eastAsia="SimSun" w:cs="SimSun"/>
          <w:sz w:val="21"/>
          <w:szCs w:val="21"/>
          <w:spacing w:val="-10"/>
        </w:rPr>
        <w:t>期：</w:t>
      </w:r>
      <w:r>
        <w:rPr>
          <w:rFonts w:ascii="SimSun" w:hAnsi="SimSun" w:eastAsia="SimSun" w:cs="SimSun"/>
          <w:sz w:val="21"/>
          <w:szCs w:val="21"/>
          <w:u w:val="single" w:color="auto"/>
        </w:rPr>
        <w:t xml:space="preserve">                     </w:t>
      </w:r>
      <w:r>
        <w:rPr>
          <w:rFonts w:ascii="SimSun" w:hAnsi="SimSun" w:eastAsia="SimSun" w:cs="SimSun"/>
          <w:sz w:val="21"/>
          <w:szCs w:val="21"/>
          <w:spacing w:val="-59"/>
        </w:rPr>
        <w:t xml:space="preserve"> </w:t>
      </w:r>
      <w:r>
        <w:rPr>
          <w:rFonts w:ascii="SimSun" w:hAnsi="SimSun" w:eastAsia="SimSun" w:cs="SimSun"/>
          <w:sz w:val="21"/>
          <w:szCs w:val="21"/>
          <w:spacing w:val="-10"/>
        </w:rPr>
        <w:t>日历天。</w:t>
      </w:r>
    </w:p>
    <w:p>
      <w:pPr>
        <w:ind w:left="430" w:right="5413"/>
        <w:spacing w:before="230" w:line="408" w:lineRule="auto"/>
        <w:rPr>
          <w:rFonts w:ascii="SimSun" w:hAnsi="SimSun" w:eastAsia="SimSun" w:cs="SimSun"/>
          <w:sz w:val="21"/>
          <w:szCs w:val="21"/>
        </w:rPr>
      </w:pPr>
      <w:r>
        <w:rPr>
          <w:rFonts w:ascii="SimSun" w:hAnsi="SimSun" w:eastAsia="SimSun" w:cs="SimSun"/>
          <w:sz w:val="21"/>
          <w:szCs w:val="21"/>
          <w:spacing w:val="-5"/>
        </w:rPr>
        <w:t>工程质量：符合</w:t>
      </w:r>
      <w:r>
        <w:rPr>
          <w:rFonts w:ascii="SimSun" w:hAnsi="SimSun" w:eastAsia="SimSun" w:cs="SimSun"/>
          <w:sz w:val="21"/>
          <w:szCs w:val="21"/>
          <w:u w:val="single" w:color="auto"/>
          <w:spacing w:val="4"/>
        </w:rPr>
        <w:t xml:space="preserve">                        </w:t>
      </w:r>
      <w:r>
        <w:rPr>
          <w:rFonts w:ascii="SimSun" w:hAnsi="SimSun" w:eastAsia="SimSun" w:cs="SimSun"/>
          <w:sz w:val="21"/>
          <w:szCs w:val="21"/>
          <w:spacing w:val="-85"/>
        </w:rPr>
        <w:t xml:space="preserve"> </w:t>
      </w:r>
      <w:r>
        <w:rPr>
          <w:rFonts w:ascii="SimSun" w:hAnsi="SimSun" w:eastAsia="SimSun" w:cs="SimSun"/>
          <w:sz w:val="21"/>
          <w:szCs w:val="21"/>
          <w:spacing w:val="-5"/>
        </w:rPr>
        <w:t>标准。</w:t>
      </w:r>
      <w:r>
        <w:rPr>
          <w:rFonts w:ascii="SimSun" w:hAnsi="SimSun" w:eastAsia="SimSun" w:cs="SimSun"/>
          <w:sz w:val="21"/>
          <w:szCs w:val="21"/>
        </w:rPr>
        <w:t xml:space="preserve"> </w:t>
      </w:r>
      <w:r>
        <w:rPr>
          <w:rFonts w:ascii="SimSun" w:hAnsi="SimSun" w:eastAsia="SimSun" w:cs="SimSun"/>
          <w:sz w:val="21"/>
          <w:szCs w:val="21"/>
          <w:spacing w:val="-16"/>
        </w:rPr>
        <w:t>项目经理</w:t>
      </w:r>
      <w:r>
        <w:rPr>
          <w:rFonts w:ascii="SimSun" w:hAnsi="SimSun" w:eastAsia="SimSun" w:cs="SimSun"/>
          <w:sz w:val="21"/>
          <w:szCs w:val="21"/>
          <w:spacing w:val="-1"/>
        </w:rPr>
        <w:t>：</w:t>
      </w:r>
      <w:r>
        <w:rPr>
          <w:rFonts w:ascii="SimSun" w:hAnsi="SimSun" w:eastAsia="SimSun" w:cs="SimSun"/>
          <w:sz w:val="21"/>
          <w:szCs w:val="21"/>
          <w:u w:val="single" w:color="auto"/>
          <w:spacing w:val="7"/>
        </w:rPr>
        <w:t xml:space="preserve">              </w:t>
      </w:r>
      <w:r>
        <w:rPr>
          <w:rFonts w:ascii="SimSun" w:hAnsi="SimSun" w:eastAsia="SimSun" w:cs="SimSun"/>
          <w:sz w:val="21"/>
          <w:szCs w:val="21"/>
          <w:spacing w:val="-1"/>
        </w:rPr>
        <w:t>（</w:t>
      </w:r>
      <w:r>
        <w:rPr>
          <w:rFonts w:ascii="SimSun" w:hAnsi="SimSun" w:eastAsia="SimSun" w:cs="SimSun"/>
          <w:sz w:val="21"/>
          <w:szCs w:val="21"/>
          <w:spacing w:val="-16"/>
        </w:rPr>
        <w:t>姓名）。</w:t>
      </w:r>
    </w:p>
    <w:p>
      <w:pPr>
        <w:pStyle w:val="BodyText"/>
        <w:spacing w:line="439" w:lineRule="auto"/>
        <w:rPr/>
      </w:pPr>
      <w:r/>
    </w:p>
    <w:p>
      <w:pPr>
        <w:ind w:left="7" w:right="4" w:firstLine="419"/>
        <w:spacing w:before="69" w:line="413" w:lineRule="auto"/>
        <w:jc w:val="both"/>
        <w:rPr>
          <w:rFonts w:ascii="SimSun" w:hAnsi="SimSun" w:eastAsia="SimSun" w:cs="SimSun"/>
          <w:sz w:val="21"/>
          <w:szCs w:val="21"/>
        </w:rPr>
      </w:pPr>
      <w:r>
        <w:rPr>
          <w:rFonts w:ascii="SimSun" w:hAnsi="SimSun" w:eastAsia="SimSun" w:cs="SimSun"/>
          <w:sz w:val="21"/>
          <w:szCs w:val="21"/>
          <w:spacing w:val="-2"/>
        </w:rPr>
        <w:t>请你方在接到本通知书后的</w:t>
      </w:r>
      <w:r>
        <w:rPr>
          <w:rFonts w:ascii="SimSun" w:hAnsi="SimSun" w:eastAsia="SimSun" w:cs="SimSun"/>
          <w:sz w:val="21"/>
          <w:szCs w:val="21"/>
          <w:spacing w:val="-105"/>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59"/>
        </w:rPr>
        <w:t xml:space="preserve"> </w:t>
      </w:r>
      <w:r>
        <w:rPr>
          <w:rFonts w:ascii="SimSun" w:hAnsi="SimSun" w:eastAsia="SimSun" w:cs="SimSun"/>
          <w:sz w:val="21"/>
          <w:szCs w:val="21"/>
          <w:spacing w:val="-2"/>
        </w:rPr>
        <w:t>日内到</w:t>
      </w:r>
      <w:r>
        <w:rPr>
          <w:rFonts w:ascii="SimSun" w:hAnsi="SimSun" w:eastAsia="SimSun" w:cs="SimSun"/>
          <w:sz w:val="21"/>
          <w:szCs w:val="21"/>
          <w:u w:val="single" w:color="auto"/>
          <w:spacing w:val="-2"/>
        </w:rPr>
        <w:t xml:space="preserve">                         </w:t>
      </w:r>
      <w:r>
        <w:rPr>
          <w:rFonts w:ascii="SimSun" w:hAnsi="SimSun" w:eastAsia="SimSun" w:cs="SimSun"/>
          <w:sz w:val="21"/>
          <w:szCs w:val="21"/>
          <w:spacing w:val="-2"/>
        </w:rPr>
        <w:t>（</w:t>
      </w:r>
      <w:r>
        <w:rPr>
          <w:rFonts w:ascii="SimSun" w:hAnsi="SimSun" w:eastAsia="SimSun" w:cs="SimSun"/>
          <w:sz w:val="21"/>
          <w:szCs w:val="21"/>
          <w:spacing w:val="-3"/>
        </w:rPr>
        <w:t>指定地点）与我方签订施工承包合同，</w:t>
      </w:r>
      <w:r>
        <w:rPr>
          <w:rFonts w:ascii="SimSun" w:hAnsi="SimSun" w:eastAsia="SimSun" w:cs="SimSun"/>
          <w:sz w:val="21"/>
          <w:szCs w:val="21"/>
        </w:rPr>
        <w:t xml:space="preserve"> </w:t>
      </w:r>
      <w:r>
        <w:rPr>
          <w:rFonts w:ascii="SimSun" w:hAnsi="SimSun" w:eastAsia="SimSun" w:cs="SimSun"/>
          <w:sz w:val="21"/>
          <w:szCs w:val="21"/>
        </w:rPr>
        <w:t>在此之前按招标文件第二章“投标人须知”第</w:t>
      </w:r>
      <w:r>
        <w:rPr>
          <w:rFonts w:ascii="SimSun" w:hAnsi="SimSun" w:eastAsia="SimSun" w:cs="SimSun"/>
          <w:sz w:val="21"/>
          <w:szCs w:val="21"/>
          <w:spacing w:val="-36"/>
        </w:rPr>
        <w:t xml:space="preserve"> </w:t>
      </w:r>
      <w:r>
        <w:rPr>
          <w:rFonts w:ascii="Calibri" w:hAnsi="Calibri" w:eastAsia="Calibri" w:cs="Calibri"/>
          <w:sz w:val="21"/>
          <w:szCs w:val="21"/>
        </w:rPr>
        <w:t>7.3</w:t>
      </w:r>
      <w:r>
        <w:rPr>
          <w:rFonts w:ascii="Calibri" w:hAnsi="Calibri" w:eastAsia="Calibri" w:cs="Calibri"/>
          <w:sz w:val="21"/>
          <w:szCs w:val="21"/>
          <w:spacing w:val="20"/>
        </w:rPr>
        <w:t xml:space="preserve"> </w:t>
      </w:r>
      <w:r>
        <w:rPr>
          <w:rFonts w:ascii="SimSun" w:hAnsi="SimSun" w:eastAsia="SimSun" w:cs="SimSun"/>
          <w:sz w:val="21"/>
          <w:szCs w:val="21"/>
        </w:rPr>
        <w:t>款规定向我方提交履约</w:t>
      </w:r>
      <w:r>
        <w:rPr>
          <w:rFonts w:ascii="SimSun" w:hAnsi="SimSun" w:eastAsia="SimSun" w:cs="SimSun"/>
          <w:sz w:val="21"/>
          <w:szCs w:val="21"/>
          <w:spacing w:val="-1"/>
        </w:rPr>
        <w:t>担保；同时我方向中标人提供相同额度的</w:t>
      </w:r>
      <w:r>
        <w:rPr>
          <w:rFonts w:ascii="SimSun" w:hAnsi="SimSun" w:eastAsia="SimSun" w:cs="SimSun"/>
          <w:sz w:val="21"/>
          <w:szCs w:val="21"/>
        </w:rPr>
        <w:t xml:space="preserve"> </w:t>
      </w:r>
      <w:r>
        <w:rPr>
          <w:rFonts w:ascii="SimSun" w:hAnsi="SimSun" w:eastAsia="SimSun" w:cs="SimSun"/>
          <w:sz w:val="21"/>
          <w:szCs w:val="21"/>
          <w:spacing w:val="-1"/>
        </w:rPr>
        <w:t>工程款支付担保。</w:t>
      </w:r>
    </w:p>
    <w:p>
      <w:pPr>
        <w:ind w:left="428"/>
        <w:spacing w:before="30" w:line="221" w:lineRule="auto"/>
        <w:rPr>
          <w:rFonts w:ascii="SimSun" w:hAnsi="SimSun" w:eastAsia="SimSun" w:cs="SimSun"/>
          <w:sz w:val="21"/>
          <w:szCs w:val="21"/>
        </w:rPr>
      </w:pPr>
      <w:r>
        <w:rPr>
          <w:rFonts w:ascii="SimSun" w:hAnsi="SimSun" w:eastAsia="SimSun" w:cs="SimSun"/>
          <w:sz w:val="21"/>
          <w:szCs w:val="21"/>
          <w:spacing w:val="-5"/>
        </w:rPr>
        <w:t>特此通知。</w:t>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6068" w:right="494" w:hanging="2"/>
        <w:spacing w:before="69" w:line="408" w:lineRule="auto"/>
        <w:rPr>
          <w:rFonts w:ascii="SimSun" w:hAnsi="SimSun" w:eastAsia="SimSun" w:cs="SimSun"/>
          <w:sz w:val="21"/>
          <w:szCs w:val="21"/>
        </w:rPr>
      </w:pPr>
      <w:r>
        <w:rPr>
          <w:rFonts w:ascii="SimHei" w:hAnsi="SimHei" w:eastAsia="SimHei" w:cs="SimHei"/>
          <w:sz w:val="21"/>
          <w:szCs w:val="21"/>
          <w:spacing w:val="1"/>
        </w:rPr>
        <w:t>招标人</w:t>
      </w:r>
      <w:r>
        <w:rPr>
          <w:rFonts w:ascii="SimHei" w:hAnsi="SimHei" w:eastAsia="SimHei" w:cs="SimHei"/>
          <w:sz w:val="21"/>
          <w:szCs w:val="21"/>
          <w:spacing w:val="-15"/>
        </w:rPr>
        <w:t>：</w:t>
      </w:r>
      <w:r>
        <w:rPr>
          <w:rFonts w:ascii="SimHei" w:hAnsi="SimHei" w:eastAsia="SimHei" w:cs="SimHei"/>
          <w:sz w:val="21"/>
          <w:szCs w:val="21"/>
          <w:u w:val="single" w:color="auto"/>
          <w:spacing w:val="6"/>
        </w:rPr>
        <w:t xml:space="preserve">                 </w:t>
      </w:r>
      <w:r>
        <w:rPr>
          <w:rFonts w:ascii="SimSun" w:hAnsi="SimSun" w:eastAsia="SimSun" w:cs="SimSun"/>
          <w:sz w:val="21"/>
          <w:szCs w:val="21"/>
          <w:spacing w:val="-15"/>
        </w:rPr>
        <w:t>（</w:t>
      </w:r>
      <w:r>
        <w:rPr>
          <w:rFonts w:ascii="SimSun" w:hAnsi="SimSun" w:eastAsia="SimSun" w:cs="SimSun"/>
          <w:sz w:val="21"/>
          <w:szCs w:val="21"/>
          <w:spacing w:val="1"/>
        </w:rPr>
        <w:t>盖单位章）</w:t>
      </w:r>
      <w:r>
        <w:rPr>
          <w:rFonts w:ascii="SimSun" w:hAnsi="SimSun" w:eastAsia="SimSun" w:cs="SimSun"/>
          <w:sz w:val="21"/>
          <w:szCs w:val="21"/>
          <w:spacing w:val="4"/>
        </w:rPr>
        <w:t xml:space="preserve"> </w:t>
      </w:r>
      <w:r>
        <w:rPr>
          <w:rFonts w:ascii="SimHei" w:hAnsi="SimHei" w:eastAsia="SimHei" w:cs="SimHei"/>
          <w:sz w:val="21"/>
          <w:szCs w:val="21"/>
          <w:spacing w:val="3"/>
        </w:rPr>
        <w:t>法定代表人</w:t>
      </w:r>
      <w:r>
        <w:rPr>
          <w:rFonts w:ascii="SimHei" w:hAnsi="SimHei" w:eastAsia="SimHei" w:cs="SimHei"/>
          <w:sz w:val="21"/>
          <w:szCs w:val="21"/>
          <w:spacing w:val="-16"/>
        </w:rPr>
        <w:t>：</w:t>
      </w:r>
      <w:r>
        <w:rPr>
          <w:rFonts w:ascii="SimHei" w:hAnsi="SimHei" w:eastAsia="SimHei" w:cs="SimHei"/>
          <w:sz w:val="21"/>
          <w:szCs w:val="21"/>
          <w:u w:val="single" w:color="auto"/>
          <w:spacing w:val="7"/>
        </w:rPr>
        <w:t xml:space="preserve">              </w:t>
      </w:r>
      <w:r>
        <w:rPr>
          <w:rFonts w:ascii="SimSun" w:hAnsi="SimSun" w:eastAsia="SimSun" w:cs="SimSun"/>
          <w:sz w:val="21"/>
          <w:szCs w:val="21"/>
          <w:spacing w:val="-16"/>
        </w:rPr>
        <w:t>（</w:t>
      </w:r>
      <w:r>
        <w:rPr>
          <w:rFonts w:ascii="SimSun" w:hAnsi="SimSun" w:eastAsia="SimSun" w:cs="SimSun"/>
          <w:sz w:val="21"/>
          <w:szCs w:val="21"/>
          <w:spacing w:val="3"/>
        </w:rPr>
        <w:t>签字）</w:t>
      </w:r>
    </w:p>
    <w:p>
      <w:pPr>
        <w:ind w:left="6058"/>
        <w:spacing w:before="114" w:line="221" w:lineRule="auto"/>
        <w:tabs>
          <w:tab w:val="left" w:pos="7110"/>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spacing w:val="-96"/>
        </w:rPr>
        <w:t xml:space="preserve"> </w:t>
      </w:r>
      <w:r>
        <w:rPr>
          <w:rFonts w:ascii="SimSun" w:hAnsi="SimSun" w:eastAsia="SimSun" w:cs="SimSun"/>
          <w:sz w:val="21"/>
          <w:szCs w:val="21"/>
          <w:spacing w:val="-7"/>
        </w:rPr>
        <w:t>年</w:t>
      </w:r>
      <w:r>
        <w:rPr>
          <w:rFonts w:ascii="SimSun" w:hAnsi="SimSun" w:eastAsia="SimSun" w:cs="SimSun"/>
          <w:sz w:val="21"/>
          <w:szCs w:val="21"/>
          <w:u w:val="single" w:color="auto"/>
          <w:spacing w:val="12"/>
        </w:rPr>
        <w:t xml:space="preserve">        </w:t>
      </w:r>
      <w:r>
        <w:rPr>
          <w:rFonts w:ascii="SimSun" w:hAnsi="SimSun" w:eastAsia="SimSun" w:cs="SimSun"/>
          <w:sz w:val="21"/>
          <w:szCs w:val="21"/>
          <w:spacing w:val="-85"/>
        </w:rPr>
        <w:t xml:space="preserve"> </w:t>
      </w:r>
      <w:r>
        <w:rPr>
          <w:rFonts w:ascii="SimSun" w:hAnsi="SimSun" w:eastAsia="SimSun" w:cs="SimSun"/>
          <w:sz w:val="21"/>
          <w:szCs w:val="21"/>
          <w:spacing w:val="-7"/>
        </w:rPr>
        <w:t>月</w:t>
      </w:r>
      <w:r>
        <w:rPr>
          <w:rFonts w:ascii="SimSun" w:hAnsi="SimSun" w:eastAsia="SimSun" w:cs="SimSun"/>
          <w:sz w:val="21"/>
          <w:szCs w:val="21"/>
          <w:u w:val="single" w:color="auto"/>
          <w:spacing w:val="13"/>
        </w:rPr>
        <w:t xml:space="preserve">        </w:t>
      </w:r>
      <w:r>
        <w:rPr>
          <w:rFonts w:ascii="SimSun" w:hAnsi="SimSun" w:eastAsia="SimSun" w:cs="SimSun"/>
          <w:sz w:val="21"/>
          <w:szCs w:val="21"/>
          <w:spacing w:val="-60"/>
        </w:rPr>
        <w:t xml:space="preserve"> </w:t>
      </w:r>
      <w:r>
        <w:rPr>
          <w:rFonts w:ascii="SimSun" w:hAnsi="SimSun" w:eastAsia="SimSun" w:cs="SimSun"/>
          <w:sz w:val="21"/>
          <w:szCs w:val="21"/>
          <w:spacing w:val="-7"/>
        </w:rPr>
        <w:t>日</w:t>
      </w:r>
    </w:p>
    <w:p>
      <w:pPr>
        <w:spacing w:line="221" w:lineRule="auto"/>
        <w:sectPr>
          <w:footerReference w:type="default" r:id="rId39"/>
          <w:pgSz w:w="11907" w:h="16839"/>
          <w:pgMar w:top="400" w:right="655" w:bottom="1234" w:left="720" w:header="0" w:footer="1070" w:gutter="0"/>
        </w:sectPr>
        <w:rPr>
          <w:rFonts w:ascii="SimSun" w:hAnsi="SimSun" w:eastAsia="SimSun" w:cs="SimSun"/>
          <w:sz w:val="21"/>
          <w:szCs w:val="21"/>
        </w:rPr>
      </w:pPr>
    </w:p>
    <w:p>
      <w:pPr>
        <w:pStyle w:val="BodyText"/>
        <w:spacing w:line="358" w:lineRule="auto"/>
        <w:rPr/>
      </w:pPr>
      <w:r/>
    </w:p>
    <w:p>
      <w:pPr>
        <w:pStyle w:val="BodyText"/>
        <w:spacing w:line="359" w:lineRule="auto"/>
        <w:rPr/>
      </w:pPr>
      <w:r/>
    </w:p>
    <w:p>
      <w:pPr>
        <w:ind w:left="26"/>
        <w:spacing w:before="91" w:line="220" w:lineRule="auto"/>
        <w:rPr>
          <w:rFonts w:ascii="SimHei" w:hAnsi="SimHei" w:eastAsia="SimHei" w:cs="SimHei"/>
          <w:sz w:val="28"/>
          <w:szCs w:val="28"/>
        </w:rPr>
      </w:pPr>
      <w:r>
        <w:rPr>
          <w:rFonts w:ascii="SimHei" w:hAnsi="SimHei" w:eastAsia="SimHei" w:cs="SimHei"/>
          <w:sz w:val="28"/>
          <w:szCs w:val="28"/>
          <w:spacing w:val="-3"/>
        </w:rPr>
        <w:t>附表五：中标结果通知书</w:t>
      </w:r>
    </w:p>
    <w:p>
      <w:pPr>
        <w:ind w:left="4286"/>
        <w:spacing w:before="146" w:line="220" w:lineRule="auto"/>
        <w:rPr>
          <w:rFonts w:ascii="SimHei" w:hAnsi="SimHei" w:eastAsia="SimHei" w:cs="SimHei"/>
          <w:sz w:val="28"/>
          <w:szCs w:val="28"/>
        </w:rPr>
      </w:pPr>
      <w:r>
        <w:rPr>
          <w:rFonts w:ascii="SimHei" w:hAnsi="SimHei" w:eastAsia="SimHei" w:cs="SimHei"/>
          <w:sz w:val="28"/>
          <w:szCs w:val="28"/>
          <w:spacing w:val="-5"/>
        </w:rPr>
        <w:t>中标结果通知书</w:t>
      </w:r>
    </w:p>
    <w:p>
      <w:pPr>
        <w:spacing w:before="206" w:line="221" w:lineRule="auto"/>
        <w:tabs>
          <w:tab w:val="left" w:pos="2311"/>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rPr>
        <w:t>（未中标人名称</w:t>
      </w:r>
      <w:r>
        <w:rPr>
          <w:rFonts w:ascii="SimSun" w:hAnsi="SimSun" w:eastAsia="SimSun" w:cs="SimSun"/>
          <w:sz w:val="21"/>
          <w:szCs w:val="21"/>
          <w:spacing w:val="-54"/>
          <w:w w:val="97"/>
        </w:rPr>
        <w:t>）：</w:t>
      </w:r>
    </w:p>
    <w:p>
      <w:pPr>
        <w:pStyle w:val="BodyText"/>
        <w:spacing w:line="318" w:lineRule="auto"/>
        <w:rPr/>
      </w:pPr>
      <w:r/>
    </w:p>
    <w:p>
      <w:pPr>
        <w:pStyle w:val="BodyText"/>
        <w:spacing w:line="319" w:lineRule="auto"/>
        <w:rPr/>
      </w:pPr>
      <w:r/>
    </w:p>
    <w:p>
      <w:pPr>
        <w:ind w:left="14" w:firstLine="415"/>
        <w:spacing w:before="68" w:line="408" w:lineRule="auto"/>
        <w:rPr>
          <w:rFonts w:ascii="SimSun" w:hAnsi="SimSun" w:eastAsia="SimSun" w:cs="SimSun"/>
          <w:sz w:val="21"/>
          <w:szCs w:val="21"/>
        </w:rPr>
      </w:pPr>
      <w:r>
        <w:rPr>
          <w:rFonts w:ascii="SimSun" w:hAnsi="SimSun" w:eastAsia="SimSun" w:cs="SimSun"/>
          <w:sz w:val="21"/>
          <w:szCs w:val="21"/>
          <w:spacing w:val="8"/>
        </w:rPr>
        <w:t>我方已接受</w:t>
      </w:r>
      <w:r>
        <w:rPr>
          <w:rFonts w:ascii="SimSun" w:hAnsi="SimSun" w:eastAsia="SimSun" w:cs="SimSun"/>
          <w:sz w:val="21"/>
          <w:szCs w:val="21"/>
          <w:spacing w:val="-77"/>
        </w:rPr>
        <w:t xml:space="preserve"> </w:t>
      </w:r>
      <w:r>
        <w:rPr>
          <w:rFonts w:ascii="SimSun" w:hAnsi="SimSun" w:eastAsia="SimSun" w:cs="SimSun"/>
          <w:sz w:val="21"/>
          <w:szCs w:val="21"/>
          <w:u w:val="single" w:color="auto"/>
          <w:spacing w:val="8"/>
        </w:rPr>
        <w:t xml:space="preserve">                    </w:t>
      </w:r>
      <w:r>
        <w:rPr>
          <w:rFonts w:ascii="SimSun" w:hAnsi="SimSun" w:eastAsia="SimSun" w:cs="SimSun"/>
          <w:sz w:val="21"/>
          <w:szCs w:val="21"/>
          <w:spacing w:val="8"/>
        </w:rPr>
        <w:t>（中标人名称）于</w:t>
      </w:r>
      <w:r>
        <w:rPr>
          <w:rFonts w:ascii="SimSun" w:hAnsi="SimSun" w:eastAsia="SimSun" w:cs="SimSun"/>
          <w:sz w:val="21"/>
          <w:szCs w:val="21"/>
          <w:spacing w:val="-92"/>
        </w:rPr>
        <w:t xml:space="preserve"> </w:t>
      </w:r>
      <w:r>
        <w:rPr>
          <w:rFonts w:ascii="SimSun" w:hAnsi="SimSun" w:eastAsia="SimSun" w:cs="SimSun"/>
          <w:sz w:val="21"/>
          <w:szCs w:val="21"/>
          <w:u w:val="single" w:color="auto"/>
          <w:spacing w:val="3"/>
        </w:rPr>
        <w:t xml:space="preserve">                         </w:t>
      </w:r>
      <w:r>
        <w:rPr>
          <w:rFonts w:ascii="SimSun" w:hAnsi="SimSun" w:eastAsia="SimSun" w:cs="SimSun"/>
          <w:sz w:val="21"/>
          <w:szCs w:val="21"/>
          <w:spacing w:val="8"/>
        </w:rPr>
        <w:t>（投标日期）所递交的</w:t>
      </w:r>
      <w:r>
        <w:rPr>
          <w:rFonts w:ascii="SimSun" w:hAnsi="SimSun" w:eastAsia="SimSun" w:cs="SimSun"/>
          <w:sz w:val="21"/>
          <w:szCs w:val="21"/>
          <w:spacing w:val="5"/>
        </w:rPr>
        <w:t xml:space="preserve"> </w:t>
      </w:r>
      <w:r>
        <w:rPr>
          <w:rFonts w:ascii="SimSun" w:hAnsi="SimSun" w:eastAsia="SimSun" w:cs="SimSun"/>
          <w:sz w:val="21"/>
          <w:szCs w:val="21"/>
          <w:spacing w:val="-1"/>
        </w:rPr>
        <w:t>（项目名称）</w:t>
      </w:r>
      <w:r>
        <w:rPr>
          <w:rFonts w:ascii="SimSun" w:hAnsi="SimSun" w:eastAsia="SimSun" w:cs="SimSun"/>
          <w:sz w:val="21"/>
          <w:szCs w:val="21"/>
          <w:u w:val="single" w:color="auto"/>
          <w:spacing w:val="-1"/>
        </w:rPr>
        <w:t xml:space="preserve">       </w:t>
      </w:r>
      <w:r>
        <w:rPr>
          <w:rFonts w:ascii="SimSun" w:hAnsi="SimSun" w:eastAsia="SimSun" w:cs="SimSun"/>
          <w:sz w:val="21"/>
          <w:szCs w:val="21"/>
          <w:spacing w:val="-92"/>
        </w:rPr>
        <w:t xml:space="preserve"> </w:t>
      </w:r>
      <w:r>
        <w:rPr>
          <w:rFonts w:ascii="SimSun" w:hAnsi="SimSun" w:eastAsia="SimSun" w:cs="SimSun"/>
          <w:sz w:val="21"/>
          <w:szCs w:val="21"/>
          <w:spacing w:val="-1"/>
        </w:rPr>
        <w:t>标段施工投标文件，确定</w:t>
      </w:r>
      <w:r>
        <w:rPr>
          <w:rFonts w:ascii="SimSun" w:hAnsi="SimSun" w:eastAsia="SimSun" w:cs="SimSun"/>
          <w:sz w:val="21"/>
          <w:szCs w:val="21"/>
          <w:u w:val="single" w:color="auto"/>
          <w:spacing w:val="-1"/>
        </w:rPr>
        <w:t xml:space="preserve">         </w:t>
      </w:r>
      <w:r>
        <w:rPr>
          <w:rFonts w:ascii="SimSun" w:hAnsi="SimSun" w:eastAsia="SimSun" w:cs="SimSun"/>
          <w:sz w:val="21"/>
          <w:szCs w:val="21"/>
          <w:spacing w:val="-1"/>
        </w:rPr>
        <w:t>（中标人名称）为中标人。</w:t>
      </w:r>
    </w:p>
    <w:p>
      <w:pPr>
        <w:pStyle w:val="BodyText"/>
        <w:spacing w:line="439" w:lineRule="auto"/>
        <w:rPr/>
      </w:pPr>
      <w:r/>
    </w:p>
    <w:p>
      <w:pPr>
        <w:ind w:left="429"/>
        <w:spacing w:before="69" w:line="241" w:lineRule="auto"/>
        <w:rPr>
          <w:rFonts w:ascii="Calibri" w:hAnsi="Calibri" w:eastAsia="Calibri" w:cs="Calibri"/>
          <w:sz w:val="21"/>
          <w:szCs w:val="21"/>
        </w:rPr>
      </w:pPr>
      <w:r>
        <w:rPr>
          <w:rFonts w:ascii="SimSun" w:hAnsi="SimSun" w:eastAsia="SimSun" w:cs="SimSun"/>
          <w:sz w:val="21"/>
          <w:szCs w:val="21"/>
          <w:spacing w:val="-1"/>
        </w:rPr>
        <w:t>感谢你单位对我方工作的大力支持</w:t>
      </w:r>
      <w:r>
        <w:rPr>
          <w:rFonts w:ascii="Calibri" w:hAnsi="Calibri" w:eastAsia="Calibri" w:cs="Calibri"/>
          <w:sz w:val="21"/>
          <w:szCs w:val="21"/>
          <w:spacing w:val="-1"/>
        </w:rPr>
        <w:t>!</w:t>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ind w:left="5960"/>
        <w:spacing w:before="69" w:line="220" w:lineRule="auto"/>
        <w:rPr>
          <w:rFonts w:ascii="SimSun" w:hAnsi="SimSun" w:eastAsia="SimSun" w:cs="SimSun"/>
          <w:sz w:val="21"/>
          <w:szCs w:val="21"/>
        </w:rPr>
      </w:pPr>
      <w:r>
        <w:rPr>
          <w:rFonts w:ascii="SimHei" w:hAnsi="SimHei" w:eastAsia="SimHei" w:cs="SimHei"/>
          <w:sz w:val="21"/>
          <w:szCs w:val="21"/>
        </w:rPr>
        <w:t>招标人</w:t>
      </w:r>
      <w:r>
        <w:rPr>
          <w:rFonts w:ascii="SimHei" w:hAnsi="SimHei" w:eastAsia="SimHei" w:cs="SimHei"/>
          <w:sz w:val="21"/>
          <w:szCs w:val="21"/>
          <w:spacing w:val="-2"/>
        </w:rPr>
        <w:t>：</w:t>
      </w:r>
      <w:r>
        <w:rPr>
          <w:rFonts w:ascii="SimHei" w:hAnsi="SimHei" w:eastAsia="SimHei" w:cs="SimHei"/>
          <w:sz w:val="21"/>
          <w:szCs w:val="21"/>
          <w:u w:val="single" w:color="auto"/>
          <w:spacing w:val="7"/>
        </w:rPr>
        <w:t xml:space="preserve">              </w:t>
      </w:r>
      <w:r>
        <w:rPr>
          <w:rFonts w:ascii="SimSun" w:hAnsi="SimSun" w:eastAsia="SimSun" w:cs="SimSun"/>
          <w:sz w:val="21"/>
          <w:szCs w:val="21"/>
          <w:spacing w:val="-2"/>
        </w:rPr>
        <w:t>（</w:t>
      </w:r>
      <w:r>
        <w:rPr>
          <w:rFonts w:ascii="SimSun" w:hAnsi="SimSun" w:eastAsia="SimSun" w:cs="SimSun"/>
          <w:sz w:val="21"/>
          <w:szCs w:val="21"/>
        </w:rPr>
        <w:t>盖单位章）</w:t>
      </w:r>
    </w:p>
    <w:p>
      <w:pPr>
        <w:ind w:left="3992" w:right="835" w:firstLine="1971"/>
        <w:spacing w:before="231" w:line="408" w:lineRule="auto"/>
        <w:tabs>
          <w:tab w:val="left" w:pos="5254"/>
        </w:tabs>
        <w:rPr>
          <w:rFonts w:ascii="SimSun" w:hAnsi="SimSun" w:eastAsia="SimSun" w:cs="SimSun"/>
          <w:sz w:val="21"/>
          <w:szCs w:val="21"/>
        </w:rPr>
      </w:pPr>
      <w:r>
        <w:rPr>
          <w:rFonts w:ascii="SimHei" w:hAnsi="SimHei" w:eastAsia="SimHei" w:cs="SimHei"/>
          <w:sz w:val="21"/>
          <w:szCs w:val="21"/>
          <w:spacing w:val="1"/>
        </w:rPr>
        <w:t>法定代表人</w:t>
      </w:r>
      <w:r>
        <w:rPr>
          <w:rFonts w:ascii="SimHei" w:hAnsi="SimHei" w:eastAsia="SimHei" w:cs="SimHei"/>
          <w:sz w:val="21"/>
          <w:szCs w:val="21"/>
          <w:spacing w:val="-16"/>
        </w:rPr>
        <w:t>：</w:t>
      </w:r>
      <w:r>
        <w:rPr>
          <w:rFonts w:ascii="SimHei" w:hAnsi="SimHei" w:eastAsia="SimHei" w:cs="SimHei"/>
          <w:sz w:val="21"/>
          <w:szCs w:val="21"/>
          <w:u w:val="single" w:color="auto"/>
          <w:spacing w:val="8"/>
        </w:rPr>
        <w:t xml:space="preserve">             </w:t>
      </w:r>
      <w:r>
        <w:rPr>
          <w:rFonts w:ascii="SimHei" w:hAnsi="SimHei" w:eastAsia="SimHei" w:cs="SimHei"/>
          <w:sz w:val="21"/>
          <w:szCs w:val="21"/>
          <w:spacing w:val="2"/>
        </w:rPr>
        <w:t xml:space="preserve"> </w:t>
      </w:r>
      <w:r>
        <w:rPr>
          <w:rFonts w:ascii="SimSun" w:hAnsi="SimSun" w:eastAsia="SimSun" w:cs="SimSun"/>
          <w:sz w:val="21"/>
          <w:szCs w:val="21"/>
          <w:spacing w:val="-16"/>
        </w:rPr>
        <w:t>（</w:t>
      </w:r>
      <w:r>
        <w:rPr>
          <w:rFonts w:ascii="SimSun" w:hAnsi="SimSun" w:eastAsia="SimSun" w:cs="SimSun"/>
          <w:sz w:val="21"/>
          <w:szCs w:val="21"/>
          <w:spacing w:val="1"/>
        </w:rPr>
        <w:t>签字）</w:t>
      </w:r>
      <w:r>
        <w:rPr>
          <w:rFonts w:ascii="SimSun" w:hAnsi="SimSun" w:eastAsia="SimSun" w:cs="SimSun"/>
          <w:sz w:val="21"/>
          <w:szCs w:val="21"/>
        </w:rPr>
        <w:t xml:space="preserve"> </w:t>
      </w:r>
      <w:r>
        <w:rPr>
          <w:rFonts w:ascii="SimSun" w:hAnsi="SimSun" w:eastAsia="SimSun" w:cs="SimSun"/>
          <w:sz w:val="21"/>
          <w:szCs w:val="21"/>
          <w:u w:val="single" w:color="auto"/>
        </w:rPr>
        <w:tab/>
      </w:r>
      <w:r>
        <w:rPr>
          <w:rFonts w:ascii="SimSun" w:hAnsi="SimSun" w:eastAsia="SimSun" w:cs="SimSun"/>
          <w:sz w:val="21"/>
          <w:szCs w:val="21"/>
          <w:spacing w:val="-96"/>
        </w:rPr>
        <w:t xml:space="preserve"> </w:t>
      </w:r>
      <w:r>
        <w:rPr>
          <w:rFonts w:ascii="SimSun" w:hAnsi="SimSun" w:eastAsia="SimSun" w:cs="SimSun"/>
          <w:sz w:val="21"/>
          <w:szCs w:val="21"/>
          <w:spacing w:val="-7"/>
        </w:rPr>
        <w:t>年</w:t>
      </w:r>
      <w:r>
        <w:rPr>
          <w:rFonts w:ascii="SimSun" w:hAnsi="SimSun" w:eastAsia="SimSun" w:cs="SimSun"/>
          <w:sz w:val="21"/>
          <w:szCs w:val="21"/>
          <w:u w:val="single" w:color="auto"/>
          <w:spacing w:val="14"/>
        </w:rPr>
        <w:t xml:space="preserve">       </w:t>
      </w:r>
      <w:r>
        <w:rPr>
          <w:rFonts w:ascii="SimSun" w:hAnsi="SimSun" w:eastAsia="SimSun" w:cs="SimSun"/>
          <w:sz w:val="21"/>
          <w:szCs w:val="21"/>
          <w:spacing w:val="-87"/>
        </w:rPr>
        <w:t xml:space="preserve"> </w:t>
      </w:r>
      <w:r>
        <w:rPr>
          <w:rFonts w:ascii="SimSun" w:hAnsi="SimSun" w:eastAsia="SimSun" w:cs="SimSun"/>
          <w:sz w:val="21"/>
          <w:szCs w:val="21"/>
          <w:spacing w:val="-7"/>
        </w:rPr>
        <w:t>月</w:t>
      </w:r>
      <w:r>
        <w:rPr>
          <w:rFonts w:ascii="SimSun" w:hAnsi="SimSun" w:eastAsia="SimSun" w:cs="SimSun"/>
          <w:sz w:val="21"/>
          <w:szCs w:val="21"/>
          <w:u w:val="single" w:color="auto"/>
        </w:rPr>
        <w:t xml:space="preserve">        </w:t>
      </w:r>
      <w:r>
        <w:rPr>
          <w:rFonts w:ascii="SimSun" w:hAnsi="SimSun" w:eastAsia="SimSun" w:cs="SimSun"/>
          <w:sz w:val="21"/>
          <w:szCs w:val="21"/>
          <w:spacing w:val="-60"/>
        </w:rPr>
        <w:t xml:space="preserve"> </w:t>
      </w:r>
      <w:r>
        <w:rPr>
          <w:rFonts w:ascii="SimSun" w:hAnsi="SimSun" w:eastAsia="SimSun" w:cs="SimSun"/>
          <w:sz w:val="21"/>
          <w:szCs w:val="21"/>
          <w:spacing w:val="-7"/>
        </w:rPr>
        <w:t>日</w:t>
      </w:r>
    </w:p>
    <w:p>
      <w:pPr>
        <w:spacing w:line="408" w:lineRule="auto"/>
        <w:sectPr>
          <w:footerReference w:type="default" r:id="rId40"/>
          <w:pgSz w:w="11907" w:h="16839"/>
          <w:pgMar w:top="400" w:right="734" w:bottom="1234" w:left="720" w:header="0" w:footer="1070" w:gutter="0"/>
        </w:sectPr>
        <w:rPr>
          <w:rFonts w:ascii="SimSun" w:hAnsi="SimSun" w:eastAsia="SimSun" w:cs="SimSun"/>
          <w:sz w:val="21"/>
          <w:szCs w:val="21"/>
        </w:rPr>
      </w:pPr>
    </w:p>
    <w:p>
      <w:pPr>
        <w:pStyle w:val="BodyText"/>
        <w:spacing w:line="359" w:lineRule="auto"/>
        <w:rPr/>
      </w:pPr>
      <w:r/>
    </w:p>
    <w:p>
      <w:pPr>
        <w:pStyle w:val="BodyText"/>
        <w:spacing w:line="359" w:lineRule="auto"/>
        <w:rPr/>
      </w:pPr>
      <w:r/>
    </w:p>
    <w:p>
      <w:pPr>
        <w:ind w:left="26"/>
        <w:spacing w:before="91" w:line="219" w:lineRule="auto"/>
        <w:rPr>
          <w:rFonts w:ascii="SimHei" w:hAnsi="SimHei" w:eastAsia="SimHei" w:cs="SimHei"/>
          <w:sz w:val="28"/>
          <w:szCs w:val="28"/>
        </w:rPr>
      </w:pPr>
      <w:r>
        <w:rPr>
          <w:rFonts w:ascii="SimHei" w:hAnsi="SimHei" w:eastAsia="SimHei" w:cs="SimHei"/>
          <w:sz w:val="28"/>
          <w:szCs w:val="28"/>
          <w:spacing w:val="-3"/>
        </w:rPr>
        <w:t>附表六：确认通知</w:t>
      </w:r>
    </w:p>
    <w:p>
      <w:pPr>
        <w:ind w:left="4682"/>
        <w:spacing w:before="148" w:line="219" w:lineRule="auto"/>
        <w:rPr>
          <w:rFonts w:ascii="SimHei" w:hAnsi="SimHei" w:eastAsia="SimHei" w:cs="SimHei"/>
          <w:sz w:val="28"/>
          <w:szCs w:val="28"/>
        </w:rPr>
      </w:pPr>
      <w:r>
        <w:rPr>
          <w:rFonts w:ascii="SimHei" w:hAnsi="SimHei" w:eastAsia="SimHei" w:cs="SimHei"/>
          <w:sz w:val="28"/>
          <w:szCs w:val="28"/>
          <w:spacing w:val="-2"/>
        </w:rPr>
        <w:t>确认通知</w:t>
      </w:r>
    </w:p>
    <w:p>
      <w:pPr>
        <w:spacing w:before="207" w:line="221" w:lineRule="auto"/>
        <w:tabs>
          <w:tab w:val="left" w:pos="1261"/>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spacing w:val="-10"/>
        </w:rPr>
        <w:t>（招标人名称</w:t>
      </w:r>
      <w:r>
        <w:rPr>
          <w:rFonts w:ascii="SimSun" w:hAnsi="SimSun" w:eastAsia="SimSun" w:cs="SimSun"/>
          <w:sz w:val="21"/>
          <w:szCs w:val="21"/>
          <w:spacing w:val="-30"/>
        </w:rPr>
        <w:t>）：</w:t>
      </w:r>
    </w:p>
    <w:p>
      <w:pPr>
        <w:pStyle w:val="BodyText"/>
        <w:spacing w:line="318" w:lineRule="auto"/>
        <w:rPr/>
      </w:pPr>
      <w:r/>
    </w:p>
    <w:p>
      <w:pPr>
        <w:pStyle w:val="BodyText"/>
        <w:spacing w:line="319" w:lineRule="auto"/>
        <w:rPr/>
      </w:pPr>
      <w:r/>
    </w:p>
    <w:p>
      <w:pPr>
        <w:ind w:right="1418" w:firstLine="429"/>
        <w:spacing w:before="68" w:line="408" w:lineRule="auto"/>
        <w:tabs>
          <w:tab w:val="left" w:pos="2626"/>
        </w:tabs>
        <w:rPr>
          <w:rFonts w:ascii="SimSun" w:hAnsi="SimSun" w:eastAsia="SimSun" w:cs="SimSun"/>
          <w:sz w:val="21"/>
          <w:szCs w:val="21"/>
        </w:rPr>
      </w:pPr>
      <w:r>
        <w:rPr>
          <w:rFonts w:ascii="SimSun" w:hAnsi="SimSun" w:eastAsia="SimSun" w:cs="SimSun"/>
          <w:sz w:val="21"/>
          <w:szCs w:val="21"/>
          <w:spacing w:val="-2"/>
        </w:rPr>
        <w:t>你方</w:t>
      </w:r>
      <w:r>
        <w:rPr>
          <w:rFonts w:ascii="SimSun" w:hAnsi="SimSun" w:eastAsia="SimSun" w:cs="SimSun"/>
          <w:sz w:val="21"/>
          <w:szCs w:val="21"/>
          <w:spacing w:val="-88"/>
        </w:rPr>
        <w:t xml:space="preserve"> </w:t>
      </w:r>
      <w:r>
        <w:rPr>
          <w:rFonts w:ascii="SimSun" w:hAnsi="SimSun" w:eastAsia="SimSun" w:cs="SimSun"/>
          <w:sz w:val="21"/>
          <w:szCs w:val="21"/>
          <w:u w:val="single" w:color="auto"/>
          <w:spacing w:val="17"/>
        </w:rPr>
        <w:t xml:space="preserve">      </w:t>
      </w:r>
      <w:r>
        <w:rPr>
          <w:rFonts w:ascii="SimSun" w:hAnsi="SimSun" w:eastAsia="SimSun" w:cs="SimSun"/>
          <w:sz w:val="21"/>
          <w:szCs w:val="21"/>
          <w:spacing w:val="-94"/>
        </w:rPr>
        <w:t xml:space="preserve"> </w:t>
      </w:r>
      <w:r>
        <w:rPr>
          <w:rFonts w:ascii="SimSun" w:hAnsi="SimSun" w:eastAsia="SimSun" w:cs="SimSun"/>
          <w:sz w:val="21"/>
          <w:szCs w:val="21"/>
          <w:spacing w:val="-2"/>
        </w:rPr>
        <w:t>年</w:t>
      </w:r>
      <w:r>
        <w:rPr>
          <w:rFonts w:ascii="SimSun" w:hAnsi="SimSun" w:eastAsia="SimSun" w:cs="SimSun"/>
          <w:sz w:val="21"/>
          <w:szCs w:val="21"/>
          <w:u w:val="single" w:color="auto"/>
          <w:spacing w:val="-2"/>
        </w:rPr>
        <w:t xml:space="preserve">      </w:t>
      </w:r>
      <w:r>
        <w:rPr>
          <w:rFonts w:ascii="SimSun" w:hAnsi="SimSun" w:eastAsia="SimSun" w:cs="SimSun"/>
          <w:sz w:val="21"/>
          <w:szCs w:val="21"/>
          <w:spacing w:val="-91"/>
        </w:rPr>
        <w:t xml:space="preserve"> </w:t>
      </w:r>
      <w:r>
        <w:rPr>
          <w:rFonts w:ascii="SimSun" w:hAnsi="SimSun" w:eastAsia="SimSun" w:cs="SimSun"/>
          <w:sz w:val="21"/>
          <w:szCs w:val="21"/>
          <w:spacing w:val="-2"/>
        </w:rPr>
        <w:t>月</w:t>
      </w:r>
      <w:r>
        <w:rPr>
          <w:rFonts w:ascii="SimSun" w:hAnsi="SimSun" w:eastAsia="SimSun" w:cs="SimSun"/>
          <w:sz w:val="21"/>
          <w:szCs w:val="21"/>
          <w:u w:val="single" w:color="auto"/>
          <w:spacing w:val="-2"/>
        </w:rPr>
        <w:t xml:space="preserve">       </w:t>
      </w:r>
      <w:r>
        <w:rPr>
          <w:rFonts w:ascii="SimSun" w:hAnsi="SimSun" w:eastAsia="SimSun" w:cs="SimSun"/>
          <w:sz w:val="21"/>
          <w:szCs w:val="21"/>
          <w:spacing w:val="-61"/>
        </w:rPr>
        <w:t xml:space="preserve"> </w:t>
      </w:r>
      <w:r>
        <w:rPr>
          <w:rFonts w:ascii="SimSun" w:hAnsi="SimSun" w:eastAsia="SimSun" w:cs="SimSun"/>
          <w:sz w:val="21"/>
          <w:szCs w:val="21"/>
          <w:spacing w:val="-2"/>
        </w:rPr>
        <w:t>日发出的</w:t>
      </w:r>
      <w:r>
        <w:rPr>
          <w:rFonts w:ascii="SimSun" w:hAnsi="SimSun" w:eastAsia="SimSun" w:cs="SimSun"/>
          <w:sz w:val="21"/>
          <w:szCs w:val="21"/>
          <w:u w:val="single" w:color="auto"/>
          <w:spacing w:val="-2"/>
        </w:rPr>
        <w:t xml:space="preserve">       </w:t>
      </w:r>
      <w:r>
        <w:rPr>
          <w:rFonts w:ascii="SimSun" w:hAnsi="SimSun" w:eastAsia="SimSun" w:cs="SimSun"/>
          <w:sz w:val="21"/>
          <w:szCs w:val="21"/>
          <w:spacing w:val="-2"/>
        </w:rPr>
        <w:t>（项目名称）</w:t>
      </w:r>
      <w:r>
        <w:rPr>
          <w:rFonts w:ascii="SimSun" w:hAnsi="SimSun" w:eastAsia="SimSun" w:cs="SimSun"/>
          <w:sz w:val="21"/>
          <w:szCs w:val="21"/>
          <w:u w:val="single" w:color="auto"/>
          <w:spacing w:val="-2"/>
        </w:rPr>
        <w:t xml:space="preserve">      </w:t>
      </w:r>
      <w:r>
        <w:rPr>
          <w:rFonts w:ascii="SimSun" w:hAnsi="SimSun" w:eastAsia="SimSun" w:cs="SimSun"/>
          <w:sz w:val="21"/>
          <w:szCs w:val="21"/>
          <w:spacing w:val="-96"/>
        </w:rPr>
        <w:t xml:space="preserve"> </w:t>
      </w:r>
      <w:r>
        <w:rPr>
          <w:rFonts w:ascii="SimSun" w:hAnsi="SimSun" w:eastAsia="SimSun" w:cs="SimSun"/>
          <w:sz w:val="21"/>
          <w:szCs w:val="21"/>
          <w:spacing w:val="-2"/>
        </w:rPr>
        <w:t>标段施工招标关于</w:t>
      </w:r>
      <w:r>
        <w:rPr>
          <w:rFonts w:ascii="SimSun" w:hAnsi="SimSun" w:eastAsia="SimSun" w:cs="SimSun"/>
          <w:sz w:val="21"/>
          <w:szCs w:val="21"/>
        </w:rPr>
        <w:t xml:space="preserve"> </w:t>
      </w:r>
      <w:r>
        <w:rPr>
          <w:rFonts w:ascii="SimSun" w:hAnsi="SimSun" w:eastAsia="SimSun" w:cs="SimSun"/>
          <w:sz w:val="21"/>
          <w:szCs w:val="21"/>
          <w:u w:val="single" w:color="auto"/>
        </w:rPr>
        <w:tab/>
      </w:r>
      <w:r>
        <w:rPr>
          <w:rFonts w:ascii="SimSun" w:hAnsi="SimSun" w:eastAsia="SimSun" w:cs="SimSun"/>
          <w:sz w:val="21"/>
          <w:szCs w:val="21"/>
          <w:spacing w:val="-64"/>
        </w:rPr>
        <w:t xml:space="preserve"> </w:t>
      </w:r>
      <w:r>
        <w:rPr>
          <w:rFonts w:ascii="SimSun" w:hAnsi="SimSun" w:eastAsia="SimSun" w:cs="SimSun"/>
          <w:sz w:val="21"/>
          <w:szCs w:val="21"/>
          <w:spacing w:val="-6"/>
        </w:rPr>
        <w:t>的通知，我方已于</w:t>
      </w:r>
      <w:r>
        <w:rPr>
          <w:rFonts w:ascii="SimSun" w:hAnsi="SimSun" w:eastAsia="SimSun" w:cs="SimSun"/>
          <w:sz w:val="21"/>
          <w:szCs w:val="21"/>
          <w:u w:val="single" w:color="auto"/>
          <w:spacing w:val="-6"/>
        </w:rPr>
        <w:t xml:space="preserve">       </w:t>
      </w:r>
      <w:r>
        <w:rPr>
          <w:rFonts w:ascii="SimSun" w:hAnsi="SimSun" w:eastAsia="SimSun" w:cs="SimSun"/>
          <w:sz w:val="21"/>
          <w:szCs w:val="21"/>
          <w:spacing w:val="-96"/>
        </w:rPr>
        <w:t xml:space="preserve"> </w:t>
      </w:r>
      <w:r>
        <w:rPr>
          <w:rFonts w:ascii="SimSun" w:hAnsi="SimSun" w:eastAsia="SimSun" w:cs="SimSun"/>
          <w:sz w:val="21"/>
          <w:szCs w:val="21"/>
          <w:spacing w:val="-6"/>
        </w:rPr>
        <w:t>年</w:t>
      </w:r>
      <w:r>
        <w:rPr>
          <w:rFonts w:ascii="SimSun" w:hAnsi="SimSun" w:eastAsia="SimSun" w:cs="SimSun"/>
          <w:sz w:val="21"/>
          <w:szCs w:val="21"/>
          <w:spacing w:val="-105"/>
        </w:rPr>
        <w:t xml:space="preserve"> </w:t>
      </w:r>
      <w:r>
        <w:rPr>
          <w:rFonts w:ascii="SimSun" w:hAnsi="SimSun" w:eastAsia="SimSun" w:cs="SimSun"/>
          <w:sz w:val="21"/>
          <w:szCs w:val="21"/>
          <w:u w:val="single" w:color="auto"/>
          <w:spacing w:val="17"/>
        </w:rPr>
        <w:t xml:space="preserve">      </w:t>
      </w:r>
      <w:r>
        <w:rPr>
          <w:rFonts w:ascii="SimSun" w:hAnsi="SimSun" w:eastAsia="SimSun" w:cs="SimSun"/>
          <w:sz w:val="21"/>
          <w:szCs w:val="21"/>
          <w:spacing w:val="-89"/>
        </w:rPr>
        <w:t xml:space="preserve"> </w:t>
      </w:r>
      <w:r>
        <w:rPr>
          <w:rFonts w:ascii="SimSun" w:hAnsi="SimSun" w:eastAsia="SimSun" w:cs="SimSun"/>
          <w:sz w:val="21"/>
          <w:szCs w:val="21"/>
          <w:spacing w:val="-6"/>
        </w:rPr>
        <w:t>月</w:t>
      </w:r>
      <w:r>
        <w:rPr>
          <w:rFonts w:ascii="SimSun" w:hAnsi="SimSun" w:eastAsia="SimSun" w:cs="SimSun"/>
          <w:sz w:val="21"/>
          <w:szCs w:val="21"/>
          <w:spacing w:val="-105"/>
        </w:rPr>
        <w:t xml:space="preserve"> </w:t>
      </w:r>
      <w:r>
        <w:rPr>
          <w:rFonts w:ascii="SimSun" w:hAnsi="SimSun" w:eastAsia="SimSun" w:cs="SimSun"/>
          <w:sz w:val="21"/>
          <w:szCs w:val="21"/>
          <w:u w:val="single" w:color="auto"/>
          <w:spacing w:val="17"/>
        </w:rPr>
        <w:t xml:space="preserve">      </w:t>
      </w:r>
      <w:r>
        <w:rPr>
          <w:rFonts w:ascii="SimSun" w:hAnsi="SimSun" w:eastAsia="SimSun" w:cs="SimSun"/>
          <w:sz w:val="21"/>
          <w:szCs w:val="21"/>
          <w:spacing w:val="-58"/>
        </w:rPr>
        <w:t xml:space="preserve"> </w:t>
      </w:r>
      <w:r>
        <w:rPr>
          <w:rFonts w:ascii="SimSun" w:hAnsi="SimSun" w:eastAsia="SimSun" w:cs="SimSun"/>
          <w:sz w:val="21"/>
          <w:szCs w:val="21"/>
          <w:spacing w:val="-6"/>
        </w:rPr>
        <w:t>日收到。</w:t>
      </w:r>
    </w:p>
    <w:p>
      <w:pPr>
        <w:pStyle w:val="BodyText"/>
        <w:spacing w:line="439" w:lineRule="auto"/>
        <w:rPr/>
      </w:pPr>
      <w:r/>
    </w:p>
    <w:p>
      <w:pPr>
        <w:ind w:left="428"/>
        <w:spacing w:before="68" w:line="221" w:lineRule="auto"/>
        <w:rPr>
          <w:rFonts w:ascii="SimSun" w:hAnsi="SimSun" w:eastAsia="SimSun" w:cs="SimSun"/>
          <w:sz w:val="21"/>
          <w:szCs w:val="21"/>
        </w:rPr>
      </w:pPr>
      <w:r>
        <w:rPr>
          <w:rFonts w:ascii="SimSun" w:hAnsi="SimSun" w:eastAsia="SimSun" w:cs="SimSun"/>
          <w:sz w:val="21"/>
          <w:szCs w:val="21"/>
          <w:spacing w:val="-5"/>
        </w:rPr>
        <w:t>特此确认。</w:t>
      </w: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ind w:left="7001" w:hanging="727"/>
        <w:spacing w:before="69" w:line="408" w:lineRule="auto"/>
        <w:tabs>
          <w:tab w:val="left" w:pos="7739"/>
        </w:tabs>
        <w:rPr>
          <w:rFonts w:ascii="SimSun" w:hAnsi="SimSun" w:eastAsia="SimSun" w:cs="SimSun"/>
          <w:sz w:val="21"/>
          <w:szCs w:val="21"/>
        </w:rPr>
      </w:pPr>
      <w:r>
        <w:rPr>
          <w:rFonts w:ascii="SimHei" w:hAnsi="SimHei" w:eastAsia="SimHei" w:cs="SimHei"/>
          <w:sz w:val="21"/>
          <w:szCs w:val="21"/>
          <w:spacing w:val="-2"/>
        </w:rPr>
        <w:t>投标人</w:t>
      </w:r>
      <w:r>
        <w:rPr>
          <w:rFonts w:ascii="SimHei" w:hAnsi="SimHei" w:eastAsia="SimHei" w:cs="SimHei"/>
          <w:sz w:val="21"/>
          <w:szCs w:val="21"/>
          <w:spacing w:val="-1"/>
        </w:rPr>
        <w:t>：</w:t>
      </w:r>
      <w:r>
        <w:rPr>
          <w:rFonts w:ascii="SimHei" w:hAnsi="SimHei" w:eastAsia="SimHei" w:cs="SimHei"/>
          <w:sz w:val="21"/>
          <w:szCs w:val="21"/>
          <w:u w:val="single" w:color="auto"/>
          <w:spacing w:val="8"/>
        </w:rPr>
        <w:t xml:space="preserve">             </w:t>
      </w:r>
      <w:r>
        <w:rPr>
          <w:rFonts w:ascii="SimHei" w:hAnsi="SimHei" w:eastAsia="SimHei" w:cs="SimHei"/>
          <w:sz w:val="21"/>
          <w:szCs w:val="21"/>
          <w:spacing w:val="-1"/>
        </w:rPr>
        <w:t xml:space="preserve"> </w:t>
      </w:r>
      <w:r>
        <w:rPr>
          <w:rFonts w:ascii="SimSun" w:hAnsi="SimSun" w:eastAsia="SimSun" w:cs="SimSun"/>
          <w:sz w:val="21"/>
          <w:szCs w:val="21"/>
          <w:spacing w:val="-1"/>
        </w:rPr>
        <w:t>（</w:t>
      </w:r>
      <w:r>
        <w:rPr>
          <w:rFonts w:ascii="SimSun" w:hAnsi="SimSun" w:eastAsia="SimSun" w:cs="SimSun"/>
          <w:sz w:val="21"/>
          <w:szCs w:val="21"/>
          <w:spacing w:val="-2"/>
        </w:rPr>
        <w:t>盖单位章）</w:t>
      </w:r>
      <w:r>
        <w:rPr>
          <w:rFonts w:ascii="SimSun" w:hAnsi="SimSun" w:eastAsia="SimSun" w:cs="SimSun"/>
          <w:sz w:val="21"/>
          <w:szCs w:val="21"/>
        </w:rPr>
        <w:t xml:space="preserve"> </w:t>
      </w:r>
      <w:r>
        <w:rPr>
          <w:rFonts w:ascii="SimSun" w:hAnsi="SimSun" w:eastAsia="SimSun" w:cs="SimSun"/>
          <w:sz w:val="21"/>
          <w:szCs w:val="21"/>
          <w:u w:val="single" w:color="auto"/>
        </w:rPr>
        <w:tab/>
      </w:r>
      <w:r>
        <w:rPr>
          <w:rFonts w:ascii="SimSun" w:hAnsi="SimSun" w:eastAsia="SimSun" w:cs="SimSun"/>
          <w:sz w:val="21"/>
          <w:szCs w:val="21"/>
          <w:spacing w:val="-96"/>
        </w:rPr>
        <w:t xml:space="preserve"> </w:t>
      </w:r>
      <w:r>
        <w:rPr>
          <w:rFonts w:ascii="SimSun" w:hAnsi="SimSun" w:eastAsia="SimSun" w:cs="SimSun"/>
          <w:sz w:val="21"/>
          <w:szCs w:val="21"/>
          <w:spacing w:val="-7"/>
        </w:rPr>
        <w:t>年</w:t>
      </w:r>
      <w:r>
        <w:rPr>
          <w:rFonts w:ascii="SimSun" w:hAnsi="SimSun" w:eastAsia="SimSun" w:cs="SimSun"/>
          <w:sz w:val="21"/>
          <w:szCs w:val="21"/>
          <w:spacing w:val="-105"/>
        </w:rPr>
        <w:t xml:space="preserve"> </w:t>
      </w:r>
      <w:r>
        <w:rPr>
          <w:rFonts w:ascii="SimSun" w:hAnsi="SimSun" w:eastAsia="SimSun" w:cs="SimSun"/>
          <w:sz w:val="21"/>
          <w:szCs w:val="21"/>
          <w:u w:val="single" w:color="auto"/>
          <w:spacing w:val="17"/>
        </w:rPr>
        <w:t xml:space="preserve">      </w:t>
      </w:r>
      <w:r>
        <w:rPr>
          <w:rFonts w:ascii="SimSun" w:hAnsi="SimSun" w:eastAsia="SimSun" w:cs="SimSun"/>
          <w:sz w:val="21"/>
          <w:szCs w:val="21"/>
          <w:spacing w:val="-89"/>
        </w:rPr>
        <w:t xml:space="preserve"> </w:t>
      </w:r>
      <w:r>
        <w:rPr>
          <w:rFonts w:ascii="SimSun" w:hAnsi="SimSun" w:eastAsia="SimSun" w:cs="SimSun"/>
          <w:sz w:val="21"/>
          <w:szCs w:val="21"/>
          <w:spacing w:val="-7"/>
        </w:rPr>
        <w:t>月</w:t>
      </w:r>
      <w:r>
        <w:rPr>
          <w:rFonts w:ascii="SimSun" w:hAnsi="SimSun" w:eastAsia="SimSun" w:cs="SimSun"/>
          <w:sz w:val="21"/>
          <w:szCs w:val="21"/>
          <w:u w:val="single" w:color="auto"/>
          <w:spacing w:val="17"/>
        </w:rPr>
        <w:t xml:space="preserve">      </w:t>
      </w:r>
      <w:r>
        <w:rPr>
          <w:rFonts w:ascii="SimSun" w:hAnsi="SimSun" w:eastAsia="SimSun" w:cs="SimSun"/>
          <w:sz w:val="21"/>
          <w:szCs w:val="21"/>
          <w:spacing w:val="-61"/>
        </w:rPr>
        <w:t xml:space="preserve"> </w:t>
      </w:r>
      <w:r>
        <w:rPr>
          <w:rFonts w:ascii="SimSun" w:hAnsi="SimSun" w:eastAsia="SimSun" w:cs="SimSun"/>
          <w:sz w:val="21"/>
          <w:szCs w:val="21"/>
          <w:spacing w:val="-7"/>
        </w:rPr>
        <w:t>日</w:t>
      </w:r>
    </w:p>
    <w:p>
      <w:pPr>
        <w:spacing w:line="408" w:lineRule="auto"/>
        <w:sectPr>
          <w:footerReference w:type="default" r:id="rId41"/>
          <w:pgSz w:w="11907" w:h="16839"/>
          <w:pgMar w:top="400" w:right="1255" w:bottom="1234" w:left="720" w:header="0" w:footer="1070" w:gutter="0"/>
        </w:sectPr>
        <w:rPr>
          <w:rFonts w:ascii="SimSun" w:hAnsi="SimSun" w:eastAsia="SimSun" w:cs="SimSun"/>
          <w:sz w:val="21"/>
          <w:szCs w:val="21"/>
        </w:rPr>
      </w:pP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7" w:lineRule="auto"/>
        <w:rPr/>
      </w:pPr>
      <w:r/>
    </w:p>
    <w:p>
      <w:pPr>
        <w:pStyle w:val="BodyText"/>
        <w:spacing w:line="258" w:lineRule="auto"/>
        <w:rPr/>
      </w:pPr>
      <w:r/>
    </w:p>
    <w:p>
      <w:pPr>
        <w:ind w:left="2045"/>
        <w:spacing w:before="101" w:line="224" w:lineRule="auto"/>
        <w:outlineLvl w:val="0"/>
        <w:rPr>
          <w:rFonts w:ascii="SimSun" w:hAnsi="SimSun" w:eastAsia="SimSun" w:cs="SimSun"/>
          <w:sz w:val="31"/>
          <w:szCs w:val="31"/>
        </w:rPr>
      </w:pPr>
      <w:bookmarkStart w:name="bookmark44" w:id="88"/>
      <w:bookmarkEnd w:id="88"/>
      <w:bookmarkStart w:name="bookmark46" w:id="89"/>
      <w:bookmarkEnd w:id="89"/>
      <w:bookmarkStart w:name="bookmark43" w:id="90"/>
      <w:bookmarkEnd w:id="90"/>
      <w:r>
        <w:rPr>
          <w:rFonts w:ascii="SimSun" w:hAnsi="SimSun" w:eastAsia="SimSun" w:cs="SimSun"/>
          <w:sz w:val="31"/>
          <w:szCs w:val="31"/>
          <w:b/>
          <w:bCs/>
          <w:spacing w:val="6"/>
        </w:rPr>
        <w:t>第三章</w:t>
      </w:r>
      <w:r>
        <w:rPr>
          <w:rFonts w:ascii="SimSun" w:hAnsi="SimSun" w:eastAsia="SimSun" w:cs="SimSun"/>
          <w:sz w:val="31"/>
          <w:szCs w:val="31"/>
          <w:spacing w:val="6"/>
        </w:rPr>
        <w:t xml:space="preserve"> </w:t>
      </w:r>
      <w:r>
        <w:rPr>
          <w:rFonts w:ascii="SimSun" w:hAnsi="SimSun" w:eastAsia="SimSun" w:cs="SimSun"/>
          <w:sz w:val="31"/>
          <w:szCs w:val="31"/>
          <w:b/>
          <w:bCs/>
          <w:spacing w:val="6"/>
        </w:rPr>
        <w:t>评标办法（综合评估法）</w:t>
      </w:r>
    </w:p>
    <w:p>
      <w:pPr>
        <w:pStyle w:val="BodyText"/>
        <w:spacing w:line="265" w:lineRule="auto"/>
        <w:rPr/>
      </w:pPr>
      <w:r/>
    </w:p>
    <w:p>
      <w:pPr>
        <w:ind w:left="127"/>
        <w:spacing w:before="101" w:line="224" w:lineRule="auto"/>
        <w:outlineLvl w:val="1"/>
        <w:rPr>
          <w:rFonts w:ascii="SimHei" w:hAnsi="SimHei" w:eastAsia="SimHei" w:cs="SimHei"/>
          <w:sz w:val="31"/>
          <w:szCs w:val="31"/>
        </w:rPr>
      </w:pPr>
      <w:bookmarkStart w:name="bookmark45" w:id="91"/>
      <w:bookmarkEnd w:id="91"/>
      <w:r>
        <w:rPr>
          <w:rFonts w:ascii="SimHei" w:hAnsi="SimHei" w:eastAsia="SimHei" w:cs="SimHei"/>
          <w:sz w:val="31"/>
          <w:szCs w:val="31"/>
          <w:spacing w:val="6"/>
        </w:rPr>
        <w:t>一、评标办法前附表</w:t>
      </w:r>
    </w:p>
    <w:p>
      <w:pPr>
        <w:spacing w:before="24"/>
        <w:rPr/>
      </w:pPr>
      <w:r/>
    </w:p>
    <w:p>
      <w:pPr>
        <w:spacing w:before="23"/>
        <w:rPr/>
      </w:pPr>
      <w:r/>
    </w:p>
    <w:tbl>
      <w:tblPr>
        <w:tblStyle w:val="TableNormal"/>
        <w:tblW w:w="87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3"/>
        <w:gridCol w:w="1190"/>
        <w:gridCol w:w="2377"/>
        <w:gridCol w:w="4358"/>
      </w:tblGrid>
      <w:tr>
        <w:trPr>
          <w:trHeight w:val="507" w:hRule="atLeast"/>
        </w:trPr>
        <w:tc>
          <w:tcPr>
            <w:tcW w:w="1983" w:type="dxa"/>
            <w:vAlign w:val="top"/>
            <w:gridSpan w:val="2"/>
          </w:tcPr>
          <w:p>
            <w:pPr>
              <w:pStyle w:val="TableText"/>
              <w:ind w:left="681"/>
              <w:spacing w:before="144" w:line="221" w:lineRule="auto"/>
              <w:rPr/>
            </w:pPr>
            <w:r>
              <w:rPr>
                <w:spacing w:val="-2"/>
              </w:rPr>
              <w:t>条款号</w:t>
            </w:r>
          </w:p>
        </w:tc>
        <w:tc>
          <w:tcPr>
            <w:tcW w:w="2377" w:type="dxa"/>
            <w:vAlign w:val="top"/>
          </w:tcPr>
          <w:p>
            <w:pPr>
              <w:pStyle w:val="TableText"/>
              <w:ind w:left="772"/>
              <w:spacing w:before="144" w:line="221" w:lineRule="auto"/>
              <w:rPr/>
            </w:pPr>
            <w:r>
              <w:rPr>
                <w:spacing w:val="-1"/>
              </w:rPr>
              <w:t>评审因素</w:t>
            </w:r>
          </w:p>
        </w:tc>
        <w:tc>
          <w:tcPr>
            <w:tcW w:w="4358" w:type="dxa"/>
            <w:vAlign w:val="top"/>
          </w:tcPr>
          <w:p>
            <w:pPr>
              <w:pStyle w:val="TableText"/>
              <w:ind w:left="1763"/>
              <w:spacing w:before="145" w:line="221" w:lineRule="auto"/>
              <w:rPr/>
            </w:pPr>
            <w:r>
              <w:rPr>
                <w:spacing w:val="-1"/>
              </w:rPr>
              <w:t>评审标准</w:t>
            </w:r>
          </w:p>
        </w:tc>
      </w:tr>
      <w:tr>
        <w:trPr>
          <w:trHeight w:val="818" w:hRule="atLeast"/>
        </w:trPr>
        <w:tc>
          <w:tcPr>
            <w:tcW w:w="793"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pStyle w:val="TableText"/>
              <w:ind w:left="153"/>
              <w:spacing w:before="68" w:line="183" w:lineRule="auto"/>
              <w:rPr/>
            </w:pPr>
            <w:r>
              <w:rPr>
                <w:spacing w:val="-4"/>
              </w:rPr>
              <w:t>1.1.1</w:t>
            </w:r>
          </w:p>
        </w:tc>
        <w:tc>
          <w:tcPr>
            <w:tcW w:w="1190" w:type="dxa"/>
            <w:vAlign w:val="top"/>
            <w:vMerge w:val="restart"/>
            <w:tcBorders>
              <w:bottom w:val="nil"/>
            </w:tcBorders>
          </w:tcPr>
          <w:p>
            <w:pPr>
              <w:spacing w:line="280" w:lineRule="auto"/>
              <w:rPr>
                <w:rFonts w:ascii="Arial"/>
                <w:sz w:val="21"/>
              </w:rPr>
            </w:pPr>
            <w:r/>
          </w:p>
          <w:p>
            <w:pPr>
              <w:spacing w:line="280" w:lineRule="auto"/>
              <w:rPr>
                <w:rFonts w:ascii="Arial"/>
                <w:sz w:val="21"/>
              </w:rPr>
            </w:pPr>
            <w:r/>
          </w:p>
          <w:p>
            <w:pPr>
              <w:spacing w:line="280" w:lineRule="auto"/>
              <w:rPr>
                <w:rFonts w:ascii="Arial"/>
                <w:sz w:val="21"/>
              </w:rPr>
            </w:pPr>
            <w:r/>
          </w:p>
          <w:p>
            <w:pPr>
              <w:pStyle w:val="TableText"/>
              <w:ind w:left="230" w:right="173" w:hanging="51"/>
              <w:spacing w:before="68" w:line="262" w:lineRule="auto"/>
              <w:rPr/>
            </w:pPr>
            <w:r>
              <w:rPr>
                <w:spacing w:val="-3"/>
              </w:rPr>
              <w:t>形式评审</w:t>
            </w:r>
            <w:r>
              <w:rPr>
                <w:spacing w:val="2"/>
              </w:rPr>
              <w:t xml:space="preserve"> </w:t>
            </w:r>
            <w:r>
              <w:rPr>
                <w:spacing w:val="-4"/>
              </w:rPr>
              <w:t>标</w:t>
            </w:r>
            <w:r>
              <w:rPr>
                <w:spacing w:val="3"/>
              </w:rPr>
              <w:t xml:space="preserve">   </w:t>
            </w:r>
            <w:r>
              <w:rPr>
                <w:spacing w:val="-4"/>
              </w:rPr>
              <w:t>准</w:t>
            </w:r>
          </w:p>
        </w:tc>
        <w:tc>
          <w:tcPr>
            <w:tcW w:w="2377" w:type="dxa"/>
            <w:vAlign w:val="top"/>
          </w:tcPr>
          <w:p>
            <w:pPr>
              <w:pStyle w:val="TableText"/>
              <w:ind w:left="115"/>
              <w:spacing w:before="302" w:line="221" w:lineRule="auto"/>
              <w:rPr/>
            </w:pPr>
            <w:r>
              <w:rPr>
                <w:spacing w:val="-2"/>
              </w:rPr>
              <w:t>投标人名称</w:t>
            </w:r>
          </w:p>
        </w:tc>
        <w:tc>
          <w:tcPr>
            <w:tcW w:w="4358" w:type="dxa"/>
            <w:vAlign w:val="top"/>
          </w:tcPr>
          <w:p>
            <w:pPr>
              <w:pStyle w:val="TableText"/>
              <w:ind w:left="112" w:right="254" w:firstLine="4"/>
              <w:spacing w:before="146" w:line="261" w:lineRule="auto"/>
              <w:rPr/>
            </w:pPr>
            <w:r>
              <w:rPr>
                <w:spacing w:val="-1"/>
              </w:rPr>
              <w:t>与营业执照、资质证书、安全生产许可证一</w:t>
            </w:r>
            <w:r>
              <w:rPr>
                <w:spacing w:val="9"/>
              </w:rPr>
              <w:t xml:space="preserve"> </w:t>
            </w:r>
            <w:r>
              <w:rPr/>
              <w:t>致</w:t>
            </w:r>
          </w:p>
        </w:tc>
      </w:tr>
      <w:tr>
        <w:trPr>
          <w:trHeight w:val="509"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pStyle w:val="TableText"/>
              <w:ind w:left="115"/>
              <w:spacing w:before="146" w:line="220" w:lineRule="auto"/>
              <w:rPr/>
            </w:pPr>
            <w:r>
              <w:rPr>
                <w:spacing w:val="-2"/>
              </w:rPr>
              <w:t>投标函签字盖章</w:t>
            </w:r>
          </w:p>
        </w:tc>
        <w:tc>
          <w:tcPr>
            <w:tcW w:w="4358" w:type="dxa"/>
            <w:vAlign w:val="top"/>
          </w:tcPr>
          <w:p>
            <w:pPr>
              <w:pStyle w:val="TableText"/>
              <w:ind w:left="113"/>
              <w:spacing w:before="146" w:line="220" w:lineRule="auto"/>
              <w:rPr/>
            </w:pPr>
            <w:r>
              <w:rPr>
                <w:spacing w:val="-1"/>
              </w:rPr>
              <w:t>有法定代表人电子签名并加盖单位电子签章</w:t>
            </w:r>
          </w:p>
        </w:tc>
      </w:tr>
      <w:tr>
        <w:trPr>
          <w:trHeight w:val="506"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pStyle w:val="TableText"/>
              <w:ind w:left="115"/>
              <w:spacing w:before="143" w:line="221" w:lineRule="auto"/>
              <w:rPr/>
            </w:pPr>
            <w:r>
              <w:rPr>
                <w:spacing w:val="-2"/>
              </w:rPr>
              <w:t>投标文件格式</w:t>
            </w:r>
          </w:p>
        </w:tc>
        <w:tc>
          <w:tcPr>
            <w:tcW w:w="4358" w:type="dxa"/>
            <w:vAlign w:val="top"/>
          </w:tcPr>
          <w:p>
            <w:pPr>
              <w:pStyle w:val="TableText"/>
              <w:ind w:left="114"/>
              <w:spacing w:before="144" w:line="220" w:lineRule="auto"/>
              <w:rPr/>
            </w:pPr>
            <w:r>
              <w:rPr>
                <w:spacing w:val="-3"/>
              </w:rPr>
              <w:t>符合第八章“投标文件格式</w:t>
            </w:r>
            <w:r>
              <w:rPr>
                <w:spacing w:val="-63"/>
              </w:rPr>
              <w:t xml:space="preserve"> </w:t>
            </w:r>
            <w:r>
              <w:rPr>
                <w:spacing w:val="-3"/>
              </w:rPr>
              <w:t>”的要求</w:t>
            </w:r>
          </w:p>
        </w:tc>
      </w:tr>
      <w:tr>
        <w:trPr>
          <w:trHeight w:val="506" w:hRule="atLeast"/>
        </w:trPr>
        <w:tc>
          <w:tcPr>
            <w:tcW w:w="793" w:type="dxa"/>
            <w:vAlign w:val="top"/>
            <w:vMerge w:val="continue"/>
            <w:tcBorders>
              <w:top w:val="nil"/>
            </w:tcBorders>
          </w:tcPr>
          <w:p>
            <w:pPr>
              <w:rPr>
                <w:rFonts w:ascii="Arial"/>
                <w:sz w:val="21"/>
              </w:rPr>
            </w:pPr>
            <w:r/>
          </w:p>
        </w:tc>
        <w:tc>
          <w:tcPr>
            <w:tcW w:w="1190" w:type="dxa"/>
            <w:vAlign w:val="top"/>
            <w:vMerge w:val="continue"/>
            <w:tcBorders>
              <w:top w:val="nil"/>
            </w:tcBorders>
          </w:tcPr>
          <w:p>
            <w:pPr>
              <w:rPr>
                <w:rFonts w:ascii="Arial"/>
                <w:sz w:val="21"/>
              </w:rPr>
            </w:pPr>
            <w:r/>
          </w:p>
        </w:tc>
        <w:tc>
          <w:tcPr>
            <w:tcW w:w="2377" w:type="dxa"/>
            <w:vAlign w:val="top"/>
          </w:tcPr>
          <w:p>
            <w:pPr>
              <w:pStyle w:val="TableText"/>
              <w:ind w:left="111"/>
              <w:spacing w:before="147" w:line="219" w:lineRule="auto"/>
              <w:rPr/>
            </w:pPr>
            <w:r>
              <w:rPr>
                <w:spacing w:val="1"/>
              </w:rPr>
              <w:t>报价唯一</w:t>
            </w:r>
          </w:p>
        </w:tc>
        <w:tc>
          <w:tcPr>
            <w:tcW w:w="4358" w:type="dxa"/>
            <w:vAlign w:val="top"/>
          </w:tcPr>
          <w:p>
            <w:pPr>
              <w:pStyle w:val="TableText"/>
              <w:ind w:left="125"/>
              <w:spacing w:before="147" w:line="219" w:lineRule="auto"/>
              <w:rPr/>
            </w:pPr>
            <w:r>
              <w:rPr>
                <w:spacing w:val="-2"/>
              </w:rPr>
              <w:t>只能有一个有效报价</w:t>
            </w:r>
          </w:p>
        </w:tc>
      </w:tr>
      <w:tr>
        <w:trPr>
          <w:trHeight w:val="508" w:hRule="atLeast"/>
        </w:trPr>
        <w:tc>
          <w:tcPr>
            <w:tcW w:w="793" w:type="dxa"/>
            <w:vAlign w:val="top"/>
            <w:vMerge w:val="restart"/>
            <w:tcBorders>
              <w:bottom w:val="nil"/>
            </w:tcBorders>
          </w:tcPr>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3" w:lineRule="auto"/>
              <w:rPr>
                <w:rFonts w:ascii="Arial"/>
                <w:sz w:val="21"/>
              </w:rPr>
            </w:pPr>
            <w:r/>
          </w:p>
          <w:p>
            <w:pPr>
              <w:spacing w:line="274" w:lineRule="auto"/>
              <w:rPr>
                <w:rFonts w:ascii="Arial"/>
                <w:sz w:val="21"/>
              </w:rPr>
            </w:pPr>
            <w:r/>
          </w:p>
          <w:p>
            <w:pPr>
              <w:pStyle w:val="TableText"/>
              <w:ind w:left="153"/>
              <w:spacing w:before="68" w:line="183" w:lineRule="auto"/>
              <w:rPr/>
            </w:pPr>
            <w:r>
              <w:rPr>
                <w:spacing w:val="-4"/>
              </w:rPr>
              <w:t>1.1.2</w:t>
            </w:r>
          </w:p>
        </w:tc>
        <w:tc>
          <w:tcPr>
            <w:tcW w:w="1190" w:type="dxa"/>
            <w:vAlign w:val="top"/>
            <w:vMerge w:val="restart"/>
            <w:tcBorders>
              <w:bottom w:val="nil"/>
            </w:tcBorders>
          </w:tcPr>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230" w:right="173" w:hanging="44"/>
              <w:spacing w:before="68" w:line="261" w:lineRule="auto"/>
              <w:rPr/>
            </w:pPr>
            <w:r>
              <w:rPr>
                <w:spacing w:val="-4"/>
              </w:rPr>
              <w:t>资格评审</w:t>
            </w:r>
            <w:r>
              <w:rPr/>
              <w:t xml:space="preserve"> </w:t>
            </w:r>
            <w:r>
              <w:rPr>
                <w:spacing w:val="-4"/>
              </w:rPr>
              <w:t>标</w:t>
            </w:r>
            <w:r>
              <w:rPr>
                <w:spacing w:val="3"/>
              </w:rPr>
              <w:t xml:space="preserve">   </w:t>
            </w:r>
            <w:r>
              <w:rPr>
                <w:spacing w:val="-4"/>
              </w:rPr>
              <w:t>准</w:t>
            </w:r>
          </w:p>
        </w:tc>
        <w:tc>
          <w:tcPr>
            <w:tcW w:w="2377" w:type="dxa"/>
            <w:vAlign w:val="top"/>
          </w:tcPr>
          <w:p>
            <w:pPr>
              <w:pStyle w:val="TableText"/>
              <w:ind w:left="119"/>
              <w:spacing w:before="146" w:line="221" w:lineRule="auto"/>
              <w:rPr/>
            </w:pPr>
            <w:r>
              <w:rPr>
                <w:spacing w:val="-3"/>
              </w:rPr>
              <w:t>营业执照</w:t>
            </w:r>
          </w:p>
        </w:tc>
        <w:tc>
          <w:tcPr>
            <w:tcW w:w="4358" w:type="dxa"/>
            <w:vAlign w:val="top"/>
          </w:tcPr>
          <w:p>
            <w:pPr>
              <w:pStyle w:val="TableText"/>
              <w:ind w:left="116"/>
              <w:spacing w:before="146" w:line="221" w:lineRule="auto"/>
              <w:rPr/>
            </w:pPr>
            <w:r>
              <w:rPr>
                <w:spacing w:val="-1"/>
              </w:rPr>
              <w:t>具备有效的营业执照</w:t>
            </w:r>
          </w:p>
        </w:tc>
      </w:tr>
      <w:tr>
        <w:trPr>
          <w:trHeight w:val="506"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pStyle w:val="TableText"/>
              <w:ind w:left="117"/>
              <w:spacing w:before="144" w:line="221" w:lineRule="auto"/>
              <w:rPr/>
            </w:pPr>
            <w:r>
              <w:rPr>
                <w:spacing w:val="-2"/>
              </w:rPr>
              <w:t>安全生产许可证</w:t>
            </w:r>
          </w:p>
        </w:tc>
        <w:tc>
          <w:tcPr>
            <w:tcW w:w="4358" w:type="dxa"/>
            <w:vAlign w:val="top"/>
          </w:tcPr>
          <w:p>
            <w:pPr>
              <w:pStyle w:val="TableText"/>
              <w:ind w:left="116"/>
              <w:spacing w:before="144" w:line="221" w:lineRule="auto"/>
              <w:rPr/>
            </w:pPr>
            <w:r>
              <w:rPr>
                <w:spacing w:val="-1"/>
              </w:rPr>
              <w:t>具备有效的安全生产许可证</w:t>
            </w:r>
          </w:p>
        </w:tc>
      </w:tr>
      <w:tr>
        <w:trPr>
          <w:trHeight w:val="506"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pStyle w:val="TableText"/>
              <w:ind w:left="122"/>
              <w:spacing w:before="147" w:line="221" w:lineRule="auto"/>
              <w:rPr/>
            </w:pPr>
            <w:r>
              <w:rPr>
                <w:spacing w:val="-4"/>
              </w:rPr>
              <w:t>资质等级</w:t>
            </w:r>
          </w:p>
        </w:tc>
        <w:tc>
          <w:tcPr>
            <w:tcW w:w="4358" w:type="dxa"/>
            <w:vAlign w:val="top"/>
          </w:tcPr>
          <w:p>
            <w:pPr>
              <w:pStyle w:val="TableText"/>
              <w:ind w:left="114"/>
              <w:spacing w:before="147" w:line="220" w:lineRule="auto"/>
              <w:rPr/>
            </w:pPr>
            <w:r>
              <w:rPr>
                <w:spacing w:val="-3"/>
              </w:rPr>
              <w:t>符合第二章“投标人须知</w:t>
            </w:r>
            <w:r>
              <w:rPr>
                <w:spacing w:val="-69"/>
              </w:rPr>
              <w:t xml:space="preserve"> </w:t>
            </w:r>
            <w:r>
              <w:rPr>
                <w:spacing w:val="-3"/>
              </w:rPr>
              <w:t>”规定</w:t>
            </w:r>
          </w:p>
        </w:tc>
      </w:tr>
      <w:tr>
        <w:trPr>
          <w:trHeight w:val="508"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pStyle w:val="TableText"/>
              <w:ind w:left="113"/>
              <w:spacing w:before="147" w:line="221" w:lineRule="auto"/>
              <w:rPr/>
            </w:pPr>
            <w:r>
              <w:rPr>
                <w:spacing w:val="-2"/>
              </w:rPr>
              <w:t>财务状况</w:t>
            </w:r>
          </w:p>
        </w:tc>
        <w:tc>
          <w:tcPr>
            <w:tcW w:w="4358" w:type="dxa"/>
            <w:vAlign w:val="top"/>
          </w:tcPr>
          <w:p>
            <w:pPr>
              <w:pStyle w:val="TableText"/>
              <w:ind w:left="114"/>
              <w:spacing w:before="148" w:line="220" w:lineRule="auto"/>
              <w:rPr/>
            </w:pPr>
            <w:r>
              <w:rPr>
                <w:spacing w:val="-3"/>
              </w:rPr>
              <w:t>符合第二章“投标人须知</w:t>
            </w:r>
            <w:r>
              <w:rPr>
                <w:spacing w:val="-69"/>
              </w:rPr>
              <w:t xml:space="preserve"> </w:t>
            </w:r>
            <w:r>
              <w:rPr>
                <w:spacing w:val="-3"/>
              </w:rPr>
              <w:t>”规定</w:t>
            </w:r>
          </w:p>
        </w:tc>
      </w:tr>
      <w:tr>
        <w:trPr>
          <w:trHeight w:val="506"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pStyle w:val="TableText"/>
              <w:ind w:left="112"/>
              <w:spacing w:before="146" w:line="220" w:lineRule="auto"/>
              <w:rPr/>
            </w:pPr>
            <w:r>
              <w:rPr>
                <w:spacing w:val="-2"/>
              </w:rPr>
              <w:t>信誉</w:t>
            </w:r>
          </w:p>
        </w:tc>
        <w:tc>
          <w:tcPr>
            <w:tcW w:w="4358" w:type="dxa"/>
            <w:vAlign w:val="top"/>
          </w:tcPr>
          <w:p>
            <w:pPr>
              <w:pStyle w:val="TableText"/>
              <w:ind w:left="114"/>
              <w:spacing w:before="146" w:line="220" w:lineRule="auto"/>
              <w:rPr/>
            </w:pPr>
            <w:r>
              <w:rPr>
                <w:spacing w:val="-3"/>
              </w:rPr>
              <w:t>符合第二章“投标人须知</w:t>
            </w:r>
            <w:r>
              <w:rPr>
                <w:spacing w:val="-69"/>
              </w:rPr>
              <w:t xml:space="preserve"> </w:t>
            </w:r>
            <w:r>
              <w:rPr>
                <w:spacing w:val="-3"/>
              </w:rPr>
              <w:t>”规定</w:t>
            </w:r>
          </w:p>
        </w:tc>
      </w:tr>
      <w:tr>
        <w:trPr>
          <w:trHeight w:val="507"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pStyle w:val="TableText"/>
              <w:ind w:left="116"/>
              <w:spacing w:before="149" w:line="221" w:lineRule="auto"/>
              <w:rPr/>
            </w:pPr>
            <w:r>
              <w:rPr>
                <w:spacing w:val="-3"/>
              </w:rPr>
              <w:t>项目经理</w:t>
            </w:r>
          </w:p>
        </w:tc>
        <w:tc>
          <w:tcPr>
            <w:tcW w:w="4358" w:type="dxa"/>
            <w:vAlign w:val="top"/>
          </w:tcPr>
          <w:p>
            <w:pPr>
              <w:pStyle w:val="TableText"/>
              <w:ind w:left="114"/>
              <w:spacing w:before="149" w:line="220" w:lineRule="auto"/>
              <w:rPr/>
            </w:pPr>
            <w:r>
              <w:rPr>
                <w:spacing w:val="-3"/>
              </w:rPr>
              <w:t>符合第二章“投标人须知</w:t>
            </w:r>
            <w:r>
              <w:rPr>
                <w:spacing w:val="-69"/>
              </w:rPr>
              <w:t xml:space="preserve"> </w:t>
            </w:r>
            <w:r>
              <w:rPr>
                <w:spacing w:val="-3"/>
              </w:rPr>
              <w:t>”规定</w:t>
            </w:r>
          </w:p>
        </w:tc>
      </w:tr>
      <w:tr>
        <w:trPr>
          <w:trHeight w:val="508" w:hRule="atLeast"/>
        </w:trPr>
        <w:tc>
          <w:tcPr>
            <w:tcW w:w="793" w:type="dxa"/>
            <w:vAlign w:val="top"/>
            <w:vMerge w:val="continue"/>
            <w:tcBorders>
              <w:top w:val="nil"/>
            </w:tcBorders>
          </w:tcPr>
          <w:p>
            <w:pPr>
              <w:rPr>
                <w:rFonts w:ascii="Arial"/>
                <w:sz w:val="21"/>
              </w:rPr>
            </w:pPr>
            <w:r/>
          </w:p>
        </w:tc>
        <w:tc>
          <w:tcPr>
            <w:tcW w:w="1190" w:type="dxa"/>
            <w:vAlign w:val="top"/>
            <w:vMerge w:val="continue"/>
            <w:tcBorders>
              <w:top w:val="nil"/>
            </w:tcBorders>
          </w:tcPr>
          <w:p>
            <w:pPr>
              <w:rPr>
                <w:rFonts w:ascii="Arial"/>
                <w:sz w:val="21"/>
              </w:rPr>
            </w:pPr>
            <w:r/>
          </w:p>
        </w:tc>
        <w:tc>
          <w:tcPr>
            <w:tcW w:w="2377" w:type="dxa"/>
            <w:vAlign w:val="top"/>
          </w:tcPr>
          <w:p>
            <w:pPr>
              <w:pStyle w:val="TableText"/>
              <w:ind w:left="113"/>
              <w:spacing w:before="148" w:line="221" w:lineRule="auto"/>
              <w:rPr/>
            </w:pPr>
            <w:r>
              <w:rPr>
                <w:spacing w:val="-2"/>
              </w:rPr>
              <w:t>其他要求</w:t>
            </w:r>
          </w:p>
        </w:tc>
        <w:tc>
          <w:tcPr>
            <w:tcW w:w="4358" w:type="dxa"/>
            <w:vAlign w:val="top"/>
          </w:tcPr>
          <w:p>
            <w:pPr>
              <w:pStyle w:val="TableText"/>
              <w:ind w:left="114"/>
              <w:spacing w:before="148" w:line="220" w:lineRule="auto"/>
              <w:rPr/>
            </w:pPr>
            <w:r>
              <w:rPr>
                <w:spacing w:val="-3"/>
              </w:rPr>
              <w:t>符合第二章“投标人须知</w:t>
            </w:r>
            <w:r>
              <w:rPr>
                <w:spacing w:val="-69"/>
              </w:rPr>
              <w:t xml:space="preserve"> </w:t>
            </w:r>
            <w:r>
              <w:rPr>
                <w:spacing w:val="-3"/>
              </w:rPr>
              <w:t>”规定</w:t>
            </w:r>
          </w:p>
        </w:tc>
      </w:tr>
      <w:tr>
        <w:trPr>
          <w:trHeight w:val="506" w:hRule="atLeast"/>
        </w:trPr>
        <w:tc>
          <w:tcPr>
            <w:tcW w:w="793"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153"/>
              <w:spacing w:before="68" w:line="183" w:lineRule="auto"/>
              <w:rPr/>
            </w:pPr>
            <w:r>
              <w:rPr>
                <w:spacing w:val="-4"/>
              </w:rPr>
              <w:t>1.1.3</w:t>
            </w:r>
          </w:p>
        </w:tc>
        <w:tc>
          <w:tcPr>
            <w:tcW w:w="1190" w:type="dxa"/>
            <w:vAlign w:val="top"/>
            <w:vMerge w:val="restart"/>
            <w:tcBorders>
              <w:bottom w:val="nil"/>
            </w:tcBorders>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502" w:right="173" w:hanging="314"/>
              <w:spacing w:before="68" w:line="261" w:lineRule="auto"/>
              <w:rPr/>
            </w:pPr>
            <w:r>
              <w:rPr>
                <w:spacing w:val="-5"/>
              </w:rPr>
              <w:t>响应性评</w:t>
            </w:r>
            <w:r>
              <w:rPr>
                <w:spacing w:val="2"/>
              </w:rPr>
              <w:t xml:space="preserve"> </w:t>
            </w:r>
            <w:r>
              <w:rPr/>
              <w:t>审</w:t>
            </w:r>
          </w:p>
          <w:p>
            <w:pPr>
              <w:pStyle w:val="TableText"/>
              <w:ind w:left="231"/>
              <w:spacing w:before="30" w:line="221" w:lineRule="auto"/>
              <w:rPr/>
            </w:pPr>
            <w:r>
              <w:rPr>
                <w:spacing w:val="-4"/>
              </w:rPr>
              <w:t>标</w:t>
            </w:r>
            <w:r>
              <w:rPr>
                <w:spacing w:val="3"/>
              </w:rPr>
              <w:t xml:space="preserve">   </w:t>
            </w:r>
            <w:r>
              <w:rPr>
                <w:spacing w:val="-4"/>
              </w:rPr>
              <w:t>准</w:t>
            </w:r>
          </w:p>
        </w:tc>
        <w:tc>
          <w:tcPr>
            <w:tcW w:w="2377" w:type="dxa"/>
            <w:vAlign w:val="top"/>
          </w:tcPr>
          <w:p>
            <w:pPr>
              <w:pStyle w:val="TableText"/>
              <w:ind w:left="115"/>
              <w:spacing w:before="148" w:line="221" w:lineRule="auto"/>
              <w:rPr/>
            </w:pPr>
            <w:r>
              <w:rPr>
                <w:spacing w:val="-2"/>
              </w:rPr>
              <w:t>投标内容</w:t>
            </w:r>
          </w:p>
        </w:tc>
        <w:tc>
          <w:tcPr>
            <w:tcW w:w="4358" w:type="dxa"/>
            <w:vAlign w:val="top"/>
          </w:tcPr>
          <w:p>
            <w:pPr>
              <w:pStyle w:val="TableText"/>
              <w:ind w:left="114"/>
              <w:spacing w:before="149" w:line="220" w:lineRule="auto"/>
              <w:rPr/>
            </w:pPr>
            <w:r>
              <w:rPr>
                <w:spacing w:val="-3"/>
              </w:rPr>
              <w:t>符合第二章“投标人须知</w:t>
            </w:r>
            <w:r>
              <w:rPr>
                <w:spacing w:val="-69"/>
              </w:rPr>
              <w:t xml:space="preserve"> </w:t>
            </w:r>
            <w:r>
              <w:rPr>
                <w:spacing w:val="-3"/>
              </w:rPr>
              <w:t>”规定</w:t>
            </w:r>
          </w:p>
        </w:tc>
      </w:tr>
      <w:tr>
        <w:trPr>
          <w:trHeight w:val="508"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pStyle w:val="TableText"/>
              <w:ind w:left="115"/>
              <w:spacing w:before="149" w:line="221" w:lineRule="auto"/>
              <w:rPr/>
            </w:pPr>
            <w:r>
              <w:rPr>
                <w:spacing w:val="-3"/>
              </w:rPr>
              <w:t>工期</w:t>
            </w:r>
          </w:p>
        </w:tc>
        <w:tc>
          <w:tcPr>
            <w:tcW w:w="4358" w:type="dxa"/>
            <w:vAlign w:val="top"/>
          </w:tcPr>
          <w:p>
            <w:pPr>
              <w:pStyle w:val="TableText"/>
              <w:ind w:left="114"/>
              <w:spacing w:before="149" w:line="220" w:lineRule="auto"/>
              <w:rPr/>
            </w:pPr>
            <w:r>
              <w:rPr>
                <w:spacing w:val="-2"/>
              </w:rPr>
              <w:t>符合或优于第二章“投标人须知</w:t>
            </w:r>
            <w:r>
              <w:rPr>
                <w:spacing w:val="-78"/>
              </w:rPr>
              <w:t xml:space="preserve"> </w:t>
            </w:r>
            <w:r>
              <w:rPr>
                <w:spacing w:val="-2"/>
              </w:rPr>
              <w:t>”规定</w:t>
            </w:r>
          </w:p>
        </w:tc>
      </w:tr>
      <w:tr>
        <w:trPr>
          <w:trHeight w:val="506"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pStyle w:val="TableText"/>
              <w:ind w:left="115"/>
              <w:spacing w:before="147" w:line="221" w:lineRule="auto"/>
              <w:rPr/>
            </w:pPr>
            <w:r>
              <w:rPr>
                <w:spacing w:val="-2"/>
              </w:rPr>
              <w:t>工程质量</w:t>
            </w:r>
          </w:p>
        </w:tc>
        <w:tc>
          <w:tcPr>
            <w:tcW w:w="4358" w:type="dxa"/>
            <w:vAlign w:val="top"/>
          </w:tcPr>
          <w:p>
            <w:pPr>
              <w:pStyle w:val="TableText"/>
              <w:ind w:left="114"/>
              <w:spacing w:before="147" w:line="220" w:lineRule="auto"/>
              <w:rPr/>
            </w:pPr>
            <w:r>
              <w:rPr>
                <w:spacing w:val="-2"/>
              </w:rPr>
              <w:t>符合或优于第二章“投标人须知</w:t>
            </w:r>
            <w:r>
              <w:rPr>
                <w:spacing w:val="-78"/>
              </w:rPr>
              <w:t xml:space="preserve"> </w:t>
            </w:r>
            <w:r>
              <w:rPr>
                <w:spacing w:val="-2"/>
              </w:rPr>
              <w:t>”规定</w:t>
            </w:r>
          </w:p>
        </w:tc>
      </w:tr>
      <w:tr>
        <w:trPr>
          <w:trHeight w:val="506"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pStyle w:val="TableText"/>
              <w:ind w:left="115"/>
              <w:spacing w:before="150" w:line="221" w:lineRule="auto"/>
              <w:rPr/>
            </w:pPr>
            <w:r>
              <w:rPr>
                <w:spacing w:val="-2"/>
              </w:rPr>
              <w:t>投标有效期</w:t>
            </w:r>
          </w:p>
        </w:tc>
        <w:tc>
          <w:tcPr>
            <w:tcW w:w="4358" w:type="dxa"/>
            <w:vAlign w:val="top"/>
          </w:tcPr>
          <w:p>
            <w:pPr>
              <w:pStyle w:val="TableText"/>
              <w:ind w:left="114"/>
              <w:spacing w:before="150" w:line="220" w:lineRule="auto"/>
              <w:rPr/>
            </w:pPr>
            <w:r>
              <w:rPr>
                <w:spacing w:val="-3"/>
              </w:rPr>
              <w:t>符合第二章“投标人须知</w:t>
            </w:r>
            <w:r>
              <w:rPr>
                <w:spacing w:val="-69"/>
              </w:rPr>
              <w:t xml:space="preserve"> </w:t>
            </w:r>
            <w:r>
              <w:rPr>
                <w:spacing w:val="-3"/>
              </w:rPr>
              <w:t>”规定</w:t>
            </w:r>
          </w:p>
        </w:tc>
      </w:tr>
      <w:tr>
        <w:trPr>
          <w:trHeight w:val="508"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pStyle w:val="TableText"/>
              <w:ind w:left="115"/>
              <w:spacing w:before="150" w:line="221" w:lineRule="auto"/>
              <w:rPr/>
            </w:pPr>
            <w:r>
              <w:rPr>
                <w:spacing w:val="-2"/>
              </w:rPr>
              <w:t>投标保证金</w:t>
            </w:r>
          </w:p>
        </w:tc>
        <w:tc>
          <w:tcPr>
            <w:tcW w:w="4358" w:type="dxa"/>
            <w:vAlign w:val="top"/>
          </w:tcPr>
          <w:p>
            <w:pPr>
              <w:pStyle w:val="TableText"/>
              <w:ind w:left="114"/>
              <w:spacing w:before="150" w:line="220" w:lineRule="auto"/>
              <w:rPr/>
            </w:pPr>
            <w:r>
              <w:rPr>
                <w:spacing w:val="-3"/>
              </w:rPr>
              <w:t>符合第二章“投标人须知</w:t>
            </w:r>
            <w:r>
              <w:rPr>
                <w:spacing w:val="-69"/>
              </w:rPr>
              <w:t xml:space="preserve"> </w:t>
            </w:r>
            <w:r>
              <w:rPr>
                <w:spacing w:val="-3"/>
              </w:rPr>
              <w:t>”规定</w:t>
            </w:r>
          </w:p>
        </w:tc>
      </w:tr>
      <w:tr>
        <w:trPr>
          <w:trHeight w:val="507"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pStyle w:val="TableText"/>
              <w:ind w:left="113"/>
              <w:spacing w:before="148" w:line="221" w:lineRule="auto"/>
              <w:rPr/>
            </w:pPr>
            <w:r>
              <w:rPr>
                <w:spacing w:val="-1"/>
              </w:rPr>
              <w:t>技术标准和要求</w:t>
            </w:r>
          </w:p>
        </w:tc>
        <w:tc>
          <w:tcPr>
            <w:tcW w:w="4358" w:type="dxa"/>
            <w:vAlign w:val="top"/>
          </w:tcPr>
          <w:p>
            <w:pPr>
              <w:pStyle w:val="TableText"/>
              <w:ind w:left="114"/>
              <w:spacing w:before="148" w:line="221" w:lineRule="auto"/>
              <w:rPr/>
            </w:pPr>
            <w:r>
              <w:rPr>
                <w:spacing w:val="-3"/>
              </w:rPr>
              <w:t>符合 “技术标准和要求</w:t>
            </w:r>
            <w:r>
              <w:rPr>
                <w:spacing w:val="-72"/>
              </w:rPr>
              <w:t xml:space="preserve"> </w:t>
            </w:r>
            <w:r>
              <w:rPr>
                <w:spacing w:val="-3"/>
              </w:rPr>
              <w:t>”规定</w:t>
            </w:r>
          </w:p>
        </w:tc>
      </w:tr>
      <w:tr>
        <w:trPr>
          <w:trHeight w:val="818" w:hRule="atLeast"/>
        </w:trPr>
        <w:tc>
          <w:tcPr>
            <w:tcW w:w="793" w:type="dxa"/>
            <w:vAlign w:val="top"/>
            <w:vMerge w:val="continue"/>
            <w:tcBorders>
              <w:top w:val="nil"/>
            </w:tcBorders>
          </w:tcPr>
          <w:p>
            <w:pPr>
              <w:rPr>
                <w:rFonts w:ascii="Arial"/>
                <w:sz w:val="21"/>
              </w:rPr>
            </w:pPr>
            <w:r/>
          </w:p>
        </w:tc>
        <w:tc>
          <w:tcPr>
            <w:tcW w:w="1190" w:type="dxa"/>
            <w:vAlign w:val="top"/>
            <w:vMerge w:val="continue"/>
            <w:tcBorders>
              <w:top w:val="nil"/>
            </w:tcBorders>
          </w:tcPr>
          <w:p>
            <w:pPr>
              <w:rPr>
                <w:rFonts w:ascii="Arial"/>
                <w:sz w:val="21"/>
              </w:rPr>
            </w:pPr>
            <w:r/>
          </w:p>
        </w:tc>
        <w:tc>
          <w:tcPr>
            <w:tcW w:w="2377" w:type="dxa"/>
            <w:vAlign w:val="top"/>
          </w:tcPr>
          <w:p>
            <w:pPr>
              <w:pStyle w:val="TableText"/>
              <w:ind w:left="115"/>
              <w:spacing w:before="306" w:line="219" w:lineRule="auto"/>
              <w:rPr/>
            </w:pPr>
            <w:r>
              <w:rPr>
                <w:spacing w:val="-2"/>
              </w:rPr>
              <w:t>投标价格</w:t>
            </w:r>
          </w:p>
        </w:tc>
        <w:tc>
          <w:tcPr>
            <w:tcW w:w="4358" w:type="dxa"/>
            <w:vAlign w:val="top"/>
          </w:tcPr>
          <w:p>
            <w:pPr>
              <w:pStyle w:val="TableText"/>
              <w:ind w:left="112" w:right="100" w:hanging="1"/>
              <w:spacing w:before="150" w:line="260" w:lineRule="auto"/>
              <w:rPr/>
            </w:pPr>
            <w:r>
              <w:rPr>
                <w:spacing w:val="-5"/>
              </w:rPr>
              <w:t>低于（含等于）第二章“投标人须知</w:t>
            </w:r>
            <w:r>
              <w:rPr>
                <w:spacing w:val="-66"/>
              </w:rPr>
              <w:t xml:space="preserve"> </w:t>
            </w:r>
            <w:r>
              <w:rPr>
                <w:spacing w:val="-5"/>
              </w:rPr>
              <w:t>”前附表</w:t>
            </w:r>
            <w:r>
              <w:rPr/>
              <w:t xml:space="preserve"> </w:t>
            </w:r>
            <w:r>
              <w:rPr>
                <w:spacing w:val="-3"/>
              </w:rPr>
              <w:t>载明的招标控制价。</w:t>
            </w:r>
          </w:p>
        </w:tc>
      </w:tr>
      <w:tr>
        <w:trPr>
          <w:trHeight w:val="507" w:hRule="atLeast"/>
        </w:trPr>
        <w:tc>
          <w:tcPr>
            <w:tcW w:w="1983" w:type="dxa"/>
            <w:vAlign w:val="top"/>
            <w:gridSpan w:val="2"/>
          </w:tcPr>
          <w:p>
            <w:pPr>
              <w:pStyle w:val="TableText"/>
              <w:ind w:left="681"/>
              <w:spacing w:before="150" w:line="221" w:lineRule="auto"/>
              <w:rPr/>
            </w:pPr>
            <w:r>
              <w:rPr>
                <w:spacing w:val="-2"/>
              </w:rPr>
              <w:t>条款号</w:t>
            </w:r>
          </w:p>
        </w:tc>
        <w:tc>
          <w:tcPr>
            <w:tcW w:w="2377" w:type="dxa"/>
            <w:vAlign w:val="top"/>
          </w:tcPr>
          <w:p>
            <w:pPr>
              <w:pStyle w:val="TableText"/>
              <w:ind w:left="775"/>
              <w:spacing w:before="150" w:line="221" w:lineRule="auto"/>
              <w:rPr/>
            </w:pPr>
            <w:r>
              <w:rPr>
                <w:spacing w:val="-2"/>
              </w:rPr>
              <w:t>条款内容</w:t>
            </w:r>
          </w:p>
        </w:tc>
        <w:tc>
          <w:tcPr>
            <w:tcW w:w="4358" w:type="dxa"/>
            <w:vAlign w:val="top"/>
          </w:tcPr>
          <w:p>
            <w:pPr>
              <w:pStyle w:val="TableText"/>
              <w:ind w:left="1765"/>
              <w:spacing w:before="150" w:line="221" w:lineRule="auto"/>
              <w:rPr/>
            </w:pPr>
            <w:r>
              <w:rPr>
                <w:spacing w:val="-2"/>
              </w:rPr>
              <w:t>编列内容</w:t>
            </w:r>
          </w:p>
        </w:tc>
      </w:tr>
    </w:tbl>
    <w:p>
      <w:pPr>
        <w:pStyle w:val="BodyText"/>
        <w:rPr/>
      </w:pPr>
      <w:r/>
    </w:p>
    <w:p>
      <w:pPr>
        <w:sectPr>
          <w:footerReference w:type="default" r:id="rId42"/>
          <w:pgSz w:w="11907" w:h="16839"/>
          <w:pgMar w:top="400" w:right="1591" w:bottom="1234" w:left="1591" w:header="0" w:footer="1070" w:gutter="0"/>
        </w:sectPr>
        <w:rPr/>
      </w:pPr>
    </w:p>
    <w:p>
      <w:pPr>
        <w:spacing w:before="13"/>
        <w:rPr/>
      </w:pPr>
      <w:r/>
    </w:p>
    <w:p>
      <w:pPr>
        <w:spacing w:before="13"/>
        <w:rPr/>
      </w:pPr>
      <w:r/>
    </w:p>
    <w:p>
      <w:pPr>
        <w:spacing w:before="13"/>
        <w:rPr/>
      </w:pPr>
      <w:r/>
    </w:p>
    <w:p>
      <w:pPr>
        <w:spacing w:before="13"/>
        <w:rPr/>
      </w:pPr>
      <w:r/>
    </w:p>
    <w:tbl>
      <w:tblPr>
        <w:tblStyle w:val="TableNormal"/>
        <w:tblW w:w="87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3"/>
        <w:gridCol w:w="1190"/>
        <w:gridCol w:w="2377"/>
        <w:gridCol w:w="4358"/>
      </w:tblGrid>
      <w:tr>
        <w:trPr>
          <w:trHeight w:val="1131" w:hRule="atLeast"/>
        </w:trPr>
        <w:tc>
          <w:tcPr>
            <w:tcW w:w="1983" w:type="dxa"/>
            <w:vAlign w:val="top"/>
            <w:gridSpan w:val="2"/>
          </w:tcPr>
          <w:p>
            <w:pPr>
              <w:spacing w:line="422" w:lineRule="auto"/>
              <w:rPr>
                <w:rFonts w:ascii="Arial"/>
                <w:sz w:val="21"/>
              </w:rPr>
            </w:pPr>
            <w:r/>
          </w:p>
          <w:p>
            <w:pPr>
              <w:pStyle w:val="TableText"/>
              <w:ind w:left="748"/>
              <w:spacing w:before="69" w:line="183" w:lineRule="auto"/>
              <w:rPr/>
            </w:pPr>
            <w:r>
              <w:rPr>
                <w:spacing w:val="-4"/>
              </w:rPr>
              <w:t>1.2.1</w:t>
            </w:r>
          </w:p>
        </w:tc>
        <w:tc>
          <w:tcPr>
            <w:tcW w:w="2377" w:type="dxa"/>
            <w:vAlign w:val="top"/>
          </w:tcPr>
          <w:p>
            <w:pPr>
              <w:spacing w:line="388" w:lineRule="auto"/>
              <w:rPr>
                <w:rFonts w:ascii="Arial"/>
                <w:sz w:val="21"/>
              </w:rPr>
            </w:pPr>
            <w:r/>
          </w:p>
          <w:p>
            <w:pPr>
              <w:pStyle w:val="TableText"/>
              <w:ind w:left="115"/>
              <w:spacing w:before="68" w:line="221" w:lineRule="auto"/>
              <w:rPr/>
            </w:pPr>
            <w:r>
              <w:rPr>
                <w:spacing w:val="-4"/>
              </w:rPr>
              <w:t>分值构成(总分</w:t>
            </w:r>
            <w:r>
              <w:rPr>
                <w:spacing w:val="-22"/>
              </w:rPr>
              <w:t xml:space="preserve"> </w:t>
            </w:r>
            <w:r>
              <w:rPr>
                <w:spacing w:val="-4"/>
              </w:rPr>
              <w:t>100</w:t>
            </w:r>
            <w:r>
              <w:rPr>
                <w:spacing w:val="-44"/>
              </w:rPr>
              <w:t xml:space="preserve"> </w:t>
            </w:r>
            <w:r>
              <w:rPr>
                <w:spacing w:val="-4"/>
              </w:rPr>
              <w:t>分)</w:t>
            </w:r>
          </w:p>
        </w:tc>
        <w:tc>
          <w:tcPr>
            <w:tcW w:w="4358" w:type="dxa"/>
            <w:vAlign w:val="top"/>
          </w:tcPr>
          <w:p>
            <w:pPr>
              <w:pStyle w:val="TableText"/>
              <w:ind w:left="113"/>
              <w:spacing w:before="146" w:line="221" w:lineRule="auto"/>
              <w:rPr/>
            </w:pPr>
            <w:r>
              <w:rPr/>
              <w:t>技术标：25 分</w:t>
            </w:r>
          </w:p>
          <w:p>
            <w:pPr>
              <w:pStyle w:val="TableText"/>
              <w:ind w:left="116"/>
              <w:spacing w:before="61" w:line="221" w:lineRule="auto"/>
              <w:rPr/>
            </w:pPr>
            <w:r>
              <w:rPr>
                <w:spacing w:val="-2"/>
              </w:rPr>
              <w:t>商务标：50</w:t>
            </w:r>
            <w:r>
              <w:rPr>
                <w:spacing w:val="-40"/>
              </w:rPr>
              <w:t xml:space="preserve"> </w:t>
            </w:r>
            <w:r>
              <w:rPr>
                <w:spacing w:val="-2"/>
              </w:rPr>
              <w:t>分</w:t>
            </w:r>
          </w:p>
          <w:p>
            <w:pPr>
              <w:pStyle w:val="TableText"/>
              <w:ind w:left="115"/>
              <w:spacing w:before="58" w:line="221" w:lineRule="auto"/>
              <w:rPr/>
            </w:pPr>
            <w:r>
              <w:rPr>
                <w:spacing w:val="-1"/>
              </w:rPr>
              <w:t>综合（信用）标：25</w:t>
            </w:r>
            <w:r>
              <w:rPr>
                <w:spacing w:val="-41"/>
              </w:rPr>
              <w:t xml:space="preserve"> </w:t>
            </w:r>
            <w:r>
              <w:rPr>
                <w:spacing w:val="-1"/>
              </w:rPr>
              <w:t>分</w:t>
            </w:r>
          </w:p>
        </w:tc>
      </w:tr>
      <w:tr>
        <w:trPr>
          <w:trHeight w:val="506" w:hRule="atLeast"/>
        </w:trPr>
        <w:tc>
          <w:tcPr>
            <w:tcW w:w="1983" w:type="dxa"/>
            <w:vAlign w:val="top"/>
            <w:gridSpan w:val="2"/>
          </w:tcPr>
          <w:p>
            <w:pPr>
              <w:pStyle w:val="TableText"/>
              <w:ind w:left="748"/>
              <w:spacing w:before="181" w:line="183" w:lineRule="auto"/>
              <w:rPr/>
            </w:pPr>
            <w:r>
              <w:rPr>
                <w:spacing w:val="-4"/>
              </w:rPr>
              <w:t>1.2.2</w:t>
            </w:r>
          </w:p>
        </w:tc>
        <w:tc>
          <w:tcPr>
            <w:tcW w:w="2377" w:type="dxa"/>
            <w:vAlign w:val="top"/>
          </w:tcPr>
          <w:p>
            <w:pPr>
              <w:pStyle w:val="TableText"/>
              <w:ind w:left="112"/>
              <w:spacing w:before="146" w:line="219" w:lineRule="auto"/>
              <w:rPr/>
            </w:pPr>
            <w:r>
              <w:rPr>
                <w:spacing w:val="-1"/>
              </w:rPr>
              <w:t>评标基准价计算方法</w:t>
            </w:r>
          </w:p>
        </w:tc>
        <w:tc>
          <w:tcPr>
            <w:tcW w:w="4358" w:type="dxa"/>
            <w:vAlign w:val="top"/>
          </w:tcPr>
          <w:p>
            <w:pPr>
              <w:pStyle w:val="TableText"/>
              <w:ind w:left="115"/>
              <w:spacing w:before="146" w:line="219" w:lineRule="auto"/>
              <w:rPr/>
            </w:pPr>
            <w:r>
              <w:rPr>
                <w:spacing w:val="-1"/>
              </w:rPr>
              <w:t>详见综合评估法评标办法</w:t>
            </w:r>
          </w:p>
        </w:tc>
      </w:tr>
      <w:tr>
        <w:trPr>
          <w:trHeight w:val="820" w:hRule="atLeast"/>
        </w:trPr>
        <w:tc>
          <w:tcPr>
            <w:tcW w:w="1983" w:type="dxa"/>
            <w:vAlign w:val="top"/>
            <w:gridSpan w:val="2"/>
          </w:tcPr>
          <w:p>
            <w:pPr>
              <w:spacing w:line="267" w:lineRule="auto"/>
              <w:rPr>
                <w:rFonts w:ascii="Arial"/>
                <w:sz w:val="21"/>
              </w:rPr>
            </w:pPr>
            <w:r/>
          </w:p>
          <w:p>
            <w:pPr>
              <w:pStyle w:val="TableText"/>
              <w:ind w:left="748"/>
              <w:spacing w:before="68" w:line="183" w:lineRule="auto"/>
              <w:rPr/>
            </w:pPr>
            <w:r>
              <w:rPr>
                <w:spacing w:val="-4"/>
              </w:rPr>
              <w:t>1.2.3</w:t>
            </w:r>
          </w:p>
        </w:tc>
        <w:tc>
          <w:tcPr>
            <w:tcW w:w="2377" w:type="dxa"/>
            <w:vAlign w:val="top"/>
          </w:tcPr>
          <w:p>
            <w:pPr>
              <w:pStyle w:val="TableText"/>
              <w:ind w:left="119" w:right="164" w:hanging="4"/>
              <w:spacing w:before="145" w:line="262" w:lineRule="auto"/>
              <w:rPr/>
            </w:pPr>
            <w:r>
              <w:rPr>
                <w:spacing w:val="-1"/>
              </w:rPr>
              <w:t>投标报价的偏差率计算</w:t>
            </w:r>
            <w:r>
              <w:rPr/>
              <w:t xml:space="preserve"> </w:t>
            </w:r>
            <w:r>
              <w:rPr>
                <w:spacing w:val="-4"/>
              </w:rPr>
              <w:t>公式</w:t>
            </w:r>
          </w:p>
        </w:tc>
        <w:tc>
          <w:tcPr>
            <w:tcW w:w="4358" w:type="dxa"/>
            <w:vAlign w:val="top"/>
          </w:tcPr>
          <w:p>
            <w:pPr>
              <w:pStyle w:val="TableText"/>
              <w:ind w:left="111" w:right="100"/>
              <w:spacing w:before="147" w:line="260" w:lineRule="auto"/>
              <w:rPr/>
            </w:pPr>
            <w:r>
              <w:rPr>
                <w:spacing w:val="-3"/>
              </w:rPr>
              <w:t>偏差率=100%×（投标人报价－评标基准价）/</w:t>
            </w:r>
            <w:r>
              <w:rPr>
                <w:spacing w:val="7"/>
              </w:rPr>
              <w:t xml:space="preserve"> </w:t>
            </w:r>
            <w:r>
              <w:rPr>
                <w:spacing w:val="-1"/>
              </w:rPr>
              <w:t>评标基准价</w:t>
            </w:r>
          </w:p>
        </w:tc>
      </w:tr>
      <w:tr>
        <w:trPr>
          <w:trHeight w:val="506" w:hRule="atLeast"/>
        </w:trPr>
        <w:tc>
          <w:tcPr>
            <w:tcW w:w="1983" w:type="dxa"/>
            <w:vAlign w:val="top"/>
            <w:gridSpan w:val="2"/>
          </w:tcPr>
          <w:p>
            <w:pPr>
              <w:pStyle w:val="TableText"/>
              <w:ind w:left="681"/>
              <w:spacing w:before="147" w:line="221" w:lineRule="auto"/>
              <w:rPr/>
            </w:pPr>
            <w:r>
              <w:rPr>
                <w:spacing w:val="-2"/>
              </w:rPr>
              <w:t>条款号</w:t>
            </w:r>
          </w:p>
        </w:tc>
        <w:tc>
          <w:tcPr>
            <w:tcW w:w="2377" w:type="dxa"/>
            <w:vAlign w:val="top"/>
          </w:tcPr>
          <w:p>
            <w:pPr>
              <w:pStyle w:val="TableText"/>
              <w:ind w:left="772"/>
              <w:spacing w:before="147" w:line="221" w:lineRule="auto"/>
              <w:rPr/>
            </w:pPr>
            <w:r>
              <w:rPr>
                <w:spacing w:val="-1"/>
              </w:rPr>
              <w:t>评分因素</w:t>
            </w:r>
          </w:p>
        </w:tc>
        <w:tc>
          <w:tcPr>
            <w:tcW w:w="4358" w:type="dxa"/>
            <w:vAlign w:val="top"/>
          </w:tcPr>
          <w:p>
            <w:pPr>
              <w:pStyle w:val="TableText"/>
              <w:ind w:left="1763"/>
              <w:spacing w:before="147" w:line="221" w:lineRule="auto"/>
              <w:rPr/>
            </w:pPr>
            <w:r>
              <w:rPr>
                <w:spacing w:val="-1"/>
              </w:rPr>
              <w:t>评分标准</w:t>
            </w:r>
          </w:p>
        </w:tc>
      </w:tr>
      <w:tr>
        <w:trPr>
          <w:trHeight w:val="1442" w:hRule="atLeast"/>
        </w:trPr>
        <w:tc>
          <w:tcPr>
            <w:tcW w:w="793"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pStyle w:val="TableText"/>
              <w:ind w:left="280" w:right="130" w:hanging="127"/>
              <w:spacing w:before="69" w:line="279" w:lineRule="auto"/>
              <w:rPr/>
            </w:pPr>
            <w:r>
              <w:rPr>
                <w:spacing w:val="-5"/>
              </w:rPr>
              <w:t>1.2.4</w:t>
            </w:r>
            <w:r>
              <w:rPr>
                <w:spacing w:val="3"/>
              </w:rPr>
              <w:t xml:space="preserve"> </w:t>
            </w:r>
            <w:r>
              <w:rPr>
                <w:spacing w:val="-10"/>
              </w:rPr>
              <w:t>(1)</w:t>
            </w:r>
          </w:p>
        </w:tc>
        <w:tc>
          <w:tcPr>
            <w:tcW w:w="1190"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51" w:right="147" w:firstLine="24"/>
              <w:spacing w:before="68" w:line="268" w:lineRule="auto"/>
              <w:jc w:val="both"/>
              <w:rPr/>
            </w:pPr>
            <w:r>
              <w:rPr>
                <w:spacing w:val="-2"/>
              </w:rPr>
              <w:t>施工组织</w:t>
            </w:r>
            <w:r>
              <w:rPr>
                <w:spacing w:val="2"/>
              </w:rPr>
              <w:t xml:space="preserve"> </w:t>
            </w:r>
            <w:r>
              <w:rPr>
                <w:spacing w:val="4"/>
              </w:rPr>
              <w:t>设计评分</w:t>
            </w:r>
            <w:r>
              <w:rPr>
                <w:spacing w:val="2"/>
              </w:rPr>
              <w:t xml:space="preserve"> </w:t>
            </w:r>
            <w:r>
              <w:rPr>
                <w:spacing w:val="4"/>
              </w:rPr>
              <w:t>标准（暗</w:t>
            </w:r>
            <w:r>
              <w:rPr>
                <w:spacing w:val="2"/>
              </w:rPr>
              <w:t xml:space="preserve"> </w:t>
            </w:r>
            <w:r>
              <w:rPr>
                <w:spacing w:val="-4"/>
              </w:rPr>
              <w:t>标，总</w:t>
            </w:r>
            <w:r>
              <w:rPr>
                <w:spacing w:val="-40"/>
              </w:rPr>
              <w:t xml:space="preserve"> </w:t>
            </w:r>
            <w:r>
              <w:rPr>
                <w:spacing w:val="-4"/>
              </w:rPr>
              <w:t>25</w:t>
            </w:r>
          </w:p>
          <w:p>
            <w:pPr>
              <w:pStyle w:val="TableText"/>
              <w:ind w:left="391"/>
              <w:spacing w:before="30" w:line="221" w:lineRule="auto"/>
              <w:rPr/>
            </w:pPr>
            <w:r>
              <w:rPr>
                <w:spacing w:val="-6"/>
              </w:rPr>
              <w:t>分）</w:t>
            </w:r>
          </w:p>
        </w:tc>
        <w:tc>
          <w:tcPr>
            <w:tcW w:w="2377" w:type="dxa"/>
            <w:vAlign w:val="top"/>
          </w:tcPr>
          <w:p>
            <w:pPr>
              <w:spacing w:line="271" w:lineRule="auto"/>
              <w:rPr>
                <w:rFonts w:ascii="Arial"/>
                <w:sz w:val="21"/>
              </w:rPr>
            </w:pPr>
            <w:r/>
          </w:p>
          <w:p>
            <w:pPr>
              <w:spacing w:line="272" w:lineRule="auto"/>
              <w:rPr>
                <w:rFonts w:ascii="Arial"/>
                <w:sz w:val="21"/>
              </w:rPr>
            </w:pPr>
            <w:r/>
          </w:p>
          <w:p>
            <w:pPr>
              <w:pStyle w:val="TableText"/>
              <w:ind w:left="138"/>
              <w:spacing w:before="68" w:line="221" w:lineRule="auto"/>
              <w:rPr/>
            </w:pPr>
            <w:r>
              <w:rPr>
                <w:spacing w:val="-7"/>
              </w:rPr>
              <w:t>内容完整性</w:t>
            </w:r>
          </w:p>
        </w:tc>
        <w:tc>
          <w:tcPr>
            <w:tcW w:w="4358" w:type="dxa"/>
            <w:vAlign w:val="top"/>
          </w:tcPr>
          <w:p>
            <w:pPr>
              <w:pStyle w:val="TableText"/>
              <w:ind w:left="113" w:right="254"/>
              <w:spacing w:before="147" w:line="261" w:lineRule="auto"/>
              <w:rPr/>
            </w:pPr>
            <w:r>
              <w:rPr>
                <w:spacing w:val="-1"/>
              </w:rPr>
              <w:t>符合：技术标的主要内容具有完整性，符合</w:t>
            </w:r>
            <w:r>
              <w:rPr>
                <w:spacing w:val="12"/>
              </w:rPr>
              <w:t xml:space="preserve"> </w:t>
            </w:r>
            <w:r>
              <w:rPr>
                <w:spacing w:val="-3"/>
              </w:rPr>
              <w:t>招标文件的要求，得</w:t>
            </w:r>
            <w:r>
              <w:rPr>
                <w:spacing w:val="-37"/>
              </w:rPr>
              <w:t xml:space="preserve"> </w:t>
            </w:r>
            <w:r>
              <w:rPr>
                <w:spacing w:val="-3"/>
              </w:rPr>
              <w:t>0.5</w:t>
            </w:r>
            <w:r>
              <w:rPr>
                <w:spacing w:val="-44"/>
              </w:rPr>
              <w:t xml:space="preserve"> </w:t>
            </w:r>
            <w:r>
              <w:rPr>
                <w:spacing w:val="-3"/>
              </w:rPr>
              <w:t>分。</w:t>
            </w:r>
          </w:p>
          <w:p>
            <w:pPr>
              <w:pStyle w:val="TableText"/>
              <w:ind w:left="115" w:right="254"/>
              <w:spacing w:before="29" w:line="262" w:lineRule="auto"/>
              <w:rPr/>
            </w:pPr>
            <w:r>
              <w:rPr>
                <w:spacing w:val="-1"/>
              </w:rPr>
              <w:t>不符合：技术标不符合招标文件要求，不得</w:t>
            </w:r>
            <w:r>
              <w:rPr>
                <w:spacing w:val="10"/>
              </w:rPr>
              <w:t xml:space="preserve"> </w:t>
            </w:r>
            <w:r>
              <w:rPr>
                <w:spacing w:val="-10"/>
              </w:rPr>
              <w:t>分。</w:t>
            </w:r>
          </w:p>
        </w:tc>
      </w:tr>
      <w:tr>
        <w:trPr>
          <w:trHeight w:val="3003"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pStyle w:val="TableText"/>
              <w:ind w:left="112" w:right="164" w:firstLine="2"/>
              <w:spacing w:before="68" w:line="262" w:lineRule="auto"/>
              <w:rPr/>
            </w:pPr>
            <w:r>
              <w:rPr>
                <w:spacing w:val="-1"/>
              </w:rPr>
              <w:t>主要施工方案与技术措</w:t>
            </w:r>
            <w:r>
              <w:rPr>
                <w:spacing w:val="1"/>
              </w:rPr>
              <w:t xml:space="preserve"> </w:t>
            </w:r>
            <w:r>
              <w:rPr/>
              <w:t>施</w:t>
            </w:r>
          </w:p>
        </w:tc>
        <w:tc>
          <w:tcPr>
            <w:tcW w:w="4358" w:type="dxa"/>
            <w:vAlign w:val="top"/>
          </w:tcPr>
          <w:p>
            <w:pPr>
              <w:pStyle w:val="TableText"/>
              <w:ind w:left="110" w:right="100" w:firstLine="5"/>
              <w:spacing w:before="147" w:line="267" w:lineRule="auto"/>
              <w:rPr/>
            </w:pPr>
            <w:r>
              <w:rPr>
                <w:spacing w:val="-4"/>
              </w:rPr>
              <w:t>一级：施工方案（含工程特点、施工重点与难</w:t>
            </w:r>
            <w:r>
              <w:rPr>
                <w:spacing w:val="15"/>
              </w:rPr>
              <w:t xml:space="preserve"> </w:t>
            </w:r>
            <w:r>
              <w:rPr>
                <w:spacing w:val="-4"/>
              </w:rPr>
              <w:t>点及绿色施工）总体安排合理，运用先进、合</w:t>
            </w:r>
            <w:r>
              <w:rPr>
                <w:spacing w:val="11"/>
              </w:rPr>
              <w:t xml:space="preserve"> </w:t>
            </w:r>
            <w:r>
              <w:rPr>
                <w:spacing w:val="-1"/>
              </w:rPr>
              <w:t>理的施工工艺、施工机械；对施工难点有先</w:t>
            </w:r>
            <w:r>
              <w:rPr>
                <w:spacing w:val="7"/>
              </w:rPr>
              <w:t xml:space="preserve">  </w:t>
            </w:r>
            <w:r>
              <w:rPr>
                <w:spacing w:val="-3"/>
              </w:rPr>
              <w:t>进和合理的建议,赋</w:t>
            </w:r>
            <w:r>
              <w:rPr>
                <w:spacing w:val="-35"/>
              </w:rPr>
              <w:t xml:space="preserve"> </w:t>
            </w:r>
            <w:r>
              <w:rPr>
                <w:spacing w:val="-3"/>
              </w:rPr>
              <w:t>2～3</w:t>
            </w:r>
            <w:r>
              <w:rPr>
                <w:spacing w:val="-43"/>
              </w:rPr>
              <w:t xml:space="preserve"> </w:t>
            </w:r>
            <w:r>
              <w:rPr>
                <w:spacing w:val="-3"/>
              </w:rPr>
              <w:t>分。</w:t>
            </w:r>
          </w:p>
          <w:p>
            <w:pPr>
              <w:pStyle w:val="TableText"/>
              <w:ind w:left="114" w:right="100" w:firstLine="1"/>
              <w:spacing w:before="33" w:line="267" w:lineRule="auto"/>
              <w:rPr/>
            </w:pPr>
            <w:r>
              <w:rPr>
                <w:spacing w:val="-4"/>
              </w:rPr>
              <w:t>二级：施工方案（含工程特点、施工重点与难</w:t>
            </w:r>
            <w:r>
              <w:rPr>
                <w:spacing w:val="15"/>
              </w:rPr>
              <w:t xml:space="preserve"> </w:t>
            </w:r>
            <w:r>
              <w:rPr>
                <w:spacing w:val="-4"/>
              </w:rPr>
              <w:t>点及绿色施工）总体安排合理，施工工艺、施</w:t>
            </w:r>
            <w:r>
              <w:rPr>
                <w:spacing w:val="7"/>
              </w:rPr>
              <w:t xml:space="preserve"> </w:t>
            </w:r>
            <w:r>
              <w:rPr>
                <w:spacing w:val="-1"/>
              </w:rPr>
              <w:t>工机械合理、可行；对施工难点有合理的建</w:t>
            </w:r>
            <w:r>
              <w:rPr>
                <w:spacing w:val="6"/>
              </w:rPr>
              <w:t xml:space="preserve">  </w:t>
            </w:r>
            <w:r>
              <w:rPr>
                <w:spacing w:val="-7"/>
              </w:rPr>
              <w:t>议,得</w:t>
            </w:r>
            <w:r>
              <w:rPr>
                <w:spacing w:val="-25"/>
              </w:rPr>
              <w:t xml:space="preserve"> </w:t>
            </w:r>
            <w:r>
              <w:rPr>
                <w:spacing w:val="-7"/>
              </w:rPr>
              <w:t>1~2</w:t>
            </w:r>
            <w:r>
              <w:rPr>
                <w:spacing w:val="-43"/>
              </w:rPr>
              <w:t xml:space="preserve"> </w:t>
            </w:r>
            <w:r>
              <w:rPr>
                <w:spacing w:val="-7"/>
              </w:rPr>
              <w:t>分。</w:t>
            </w:r>
          </w:p>
          <w:p>
            <w:pPr>
              <w:pStyle w:val="TableText"/>
              <w:ind w:left="112"/>
              <w:spacing w:before="34" w:line="221" w:lineRule="auto"/>
              <w:rPr/>
            </w:pPr>
            <w:r>
              <w:rPr>
                <w:spacing w:val="-7"/>
              </w:rPr>
              <w:t>缺项为</w:t>
            </w:r>
            <w:r>
              <w:rPr>
                <w:spacing w:val="-39"/>
              </w:rPr>
              <w:t xml:space="preserve"> </w:t>
            </w:r>
            <w:r>
              <w:rPr>
                <w:spacing w:val="-7"/>
              </w:rPr>
              <w:t>0</w:t>
            </w:r>
            <w:r>
              <w:rPr>
                <w:spacing w:val="-41"/>
              </w:rPr>
              <w:t xml:space="preserve"> </w:t>
            </w:r>
            <w:r>
              <w:rPr>
                <w:spacing w:val="-7"/>
              </w:rPr>
              <w:t>分。</w:t>
            </w:r>
          </w:p>
        </w:tc>
      </w:tr>
      <w:tr>
        <w:trPr>
          <w:trHeight w:val="4248" w:hRule="atLeast"/>
        </w:trPr>
        <w:tc>
          <w:tcPr>
            <w:tcW w:w="793" w:type="dxa"/>
            <w:vAlign w:val="top"/>
            <w:vMerge w:val="continue"/>
            <w:tcBorders>
              <w:top w:val="nil"/>
            </w:tcBorders>
          </w:tcPr>
          <w:p>
            <w:pPr>
              <w:rPr>
                <w:rFonts w:ascii="Arial"/>
                <w:sz w:val="21"/>
              </w:rPr>
            </w:pPr>
            <w:r/>
          </w:p>
        </w:tc>
        <w:tc>
          <w:tcPr>
            <w:tcW w:w="1190" w:type="dxa"/>
            <w:vAlign w:val="top"/>
            <w:vMerge w:val="continue"/>
            <w:tcBorders>
              <w:top w:val="nil"/>
            </w:tcBorders>
          </w:tcPr>
          <w:p>
            <w:pPr>
              <w:rPr>
                <w:rFonts w:ascii="Arial"/>
                <w:sz w:val="21"/>
              </w:rPr>
            </w:pPr>
            <w:r/>
          </w:p>
        </w:tc>
        <w:tc>
          <w:tcPr>
            <w:tcW w:w="2377" w:type="dxa"/>
            <w:vAlign w:val="top"/>
          </w:tcPr>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TableText"/>
              <w:ind w:left="113"/>
              <w:spacing w:before="68" w:line="221" w:lineRule="auto"/>
              <w:rPr/>
            </w:pPr>
            <w:r>
              <w:rPr>
                <w:spacing w:val="-1"/>
              </w:rPr>
              <w:t>质量管理体系与措施</w:t>
            </w:r>
          </w:p>
        </w:tc>
        <w:tc>
          <w:tcPr>
            <w:tcW w:w="4358" w:type="dxa"/>
            <w:vAlign w:val="top"/>
          </w:tcPr>
          <w:p>
            <w:pPr>
              <w:pStyle w:val="TableText"/>
              <w:ind w:left="112" w:right="254" w:firstLine="3"/>
              <w:spacing w:before="151" w:line="270" w:lineRule="auto"/>
              <w:rPr/>
            </w:pPr>
            <w:r>
              <w:rPr>
                <w:spacing w:val="-1"/>
              </w:rPr>
              <w:t>一级：组织机构形式合理，有完善的指挥系</w:t>
            </w:r>
            <w:r>
              <w:rPr>
                <w:spacing w:val="10"/>
              </w:rPr>
              <w:t xml:space="preserve"> </w:t>
            </w:r>
            <w:r>
              <w:rPr>
                <w:spacing w:val="-1"/>
              </w:rPr>
              <w:t>统、质量监控系统、联络协调系统，对项目</w:t>
            </w:r>
            <w:r>
              <w:rPr>
                <w:spacing w:val="13"/>
              </w:rPr>
              <w:t xml:space="preserve"> </w:t>
            </w:r>
            <w:r>
              <w:rPr>
                <w:spacing w:val="-1"/>
              </w:rPr>
              <w:t>提出先进、可行、具体的保证措施。主体结</w:t>
            </w:r>
            <w:r>
              <w:rPr>
                <w:spacing w:val="13"/>
              </w:rPr>
              <w:t xml:space="preserve"> </w:t>
            </w:r>
            <w:r>
              <w:rPr>
                <w:spacing w:val="-1"/>
              </w:rPr>
              <w:t>构质量保证措施完整得力、经济、安全、切</w:t>
            </w:r>
            <w:r>
              <w:rPr>
                <w:spacing w:val="13"/>
              </w:rPr>
              <w:t xml:space="preserve"> </w:t>
            </w:r>
            <w:r>
              <w:rPr>
                <w:spacing w:val="-1"/>
              </w:rPr>
              <w:t>实可行。主体结构、装饰装修按照工程建设</w:t>
            </w:r>
            <w:r>
              <w:rPr>
                <w:spacing w:val="13"/>
              </w:rPr>
              <w:t xml:space="preserve"> </w:t>
            </w:r>
            <w:r>
              <w:rPr>
                <w:spacing w:val="-1"/>
              </w:rPr>
              <w:t>强制性标准和其他技术标准施工，不得偷工</w:t>
            </w:r>
            <w:r>
              <w:rPr>
                <w:spacing w:val="13"/>
              </w:rPr>
              <w:t xml:space="preserve"> </w:t>
            </w:r>
            <w:r>
              <w:rPr>
                <w:spacing w:val="-5"/>
              </w:rPr>
              <w:t>减料，得</w:t>
            </w:r>
            <w:r>
              <w:rPr>
                <w:spacing w:val="-23"/>
              </w:rPr>
              <w:t xml:space="preserve"> </w:t>
            </w:r>
            <w:r>
              <w:rPr>
                <w:spacing w:val="-5"/>
              </w:rPr>
              <w:t>1.5~2</w:t>
            </w:r>
            <w:r>
              <w:rPr>
                <w:spacing w:val="-44"/>
              </w:rPr>
              <w:t xml:space="preserve"> </w:t>
            </w:r>
            <w:r>
              <w:rPr>
                <w:spacing w:val="-5"/>
              </w:rPr>
              <w:t>分。</w:t>
            </w:r>
          </w:p>
          <w:p>
            <w:pPr>
              <w:pStyle w:val="TableText"/>
              <w:ind w:left="112" w:right="254" w:firstLine="3"/>
              <w:spacing w:before="30" w:line="270" w:lineRule="auto"/>
              <w:rPr/>
            </w:pPr>
            <w:r>
              <w:rPr>
                <w:spacing w:val="-1"/>
              </w:rPr>
              <w:t>二级：组织机构形式基本合理，指挥系统、</w:t>
            </w:r>
            <w:r>
              <w:rPr>
                <w:spacing w:val="10"/>
              </w:rPr>
              <w:t xml:space="preserve"> </w:t>
            </w:r>
            <w:r>
              <w:rPr>
                <w:spacing w:val="-1"/>
              </w:rPr>
              <w:t>质量监控系统、联络协调系统，具体措施可</w:t>
            </w:r>
            <w:r>
              <w:rPr>
                <w:spacing w:val="13"/>
              </w:rPr>
              <w:t xml:space="preserve"> </w:t>
            </w:r>
            <w:r>
              <w:rPr>
                <w:spacing w:val="-1"/>
              </w:rPr>
              <w:t>行。主体结构质量保证措施经济、安全、基</w:t>
            </w:r>
            <w:r>
              <w:rPr>
                <w:spacing w:val="13"/>
              </w:rPr>
              <w:t xml:space="preserve"> </w:t>
            </w:r>
            <w:r>
              <w:rPr>
                <w:spacing w:val="-1"/>
              </w:rPr>
              <w:t>本可行。主体结构、装饰装修符合工程建设</w:t>
            </w:r>
            <w:r>
              <w:rPr>
                <w:spacing w:val="13"/>
              </w:rPr>
              <w:t xml:space="preserve"> </w:t>
            </w:r>
            <w:r>
              <w:rPr>
                <w:spacing w:val="-2"/>
              </w:rPr>
              <w:t>强制性标准，不得偷工减料，得</w:t>
            </w:r>
            <w:r>
              <w:rPr>
                <w:spacing w:val="-28"/>
              </w:rPr>
              <w:t xml:space="preserve"> </w:t>
            </w:r>
            <w:r>
              <w:rPr>
                <w:spacing w:val="-2"/>
              </w:rPr>
              <w:t>1~1.5</w:t>
            </w:r>
            <w:r>
              <w:rPr>
                <w:spacing w:val="-41"/>
              </w:rPr>
              <w:t xml:space="preserve"> </w:t>
            </w:r>
            <w:r>
              <w:rPr>
                <w:spacing w:val="-2"/>
              </w:rPr>
              <w:t>分。</w:t>
            </w:r>
            <w:r>
              <w:rPr/>
              <w:t xml:space="preserve"> </w:t>
            </w:r>
            <w:r>
              <w:rPr>
                <w:spacing w:val="-7"/>
              </w:rPr>
              <w:t>缺项为</w:t>
            </w:r>
            <w:r>
              <w:rPr>
                <w:spacing w:val="-39"/>
              </w:rPr>
              <w:t xml:space="preserve"> </w:t>
            </w:r>
            <w:r>
              <w:rPr>
                <w:spacing w:val="-7"/>
              </w:rPr>
              <w:t>0</w:t>
            </w:r>
            <w:r>
              <w:rPr>
                <w:spacing w:val="-41"/>
              </w:rPr>
              <w:t xml:space="preserve"> </w:t>
            </w:r>
            <w:r>
              <w:rPr>
                <w:spacing w:val="-7"/>
              </w:rPr>
              <w:t>分。</w:t>
            </w:r>
          </w:p>
        </w:tc>
      </w:tr>
    </w:tbl>
    <w:p>
      <w:pPr>
        <w:pStyle w:val="BodyText"/>
        <w:rPr/>
      </w:pPr>
      <w:r/>
    </w:p>
    <w:p>
      <w:pPr>
        <w:sectPr>
          <w:footerReference w:type="default" r:id="rId43"/>
          <w:pgSz w:w="11907" w:h="16839"/>
          <w:pgMar w:top="400" w:right="1591" w:bottom="1234" w:left="1591" w:header="0" w:footer="1070" w:gutter="0"/>
        </w:sectPr>
        <w:rPr/>
      </w:pPr>
    </w:p>
    <w:p>
      <w:pPr>
        <w:spacing w:before="13"/>
        <w:rPr/>
      </w:pPr>
      <w:r/>
    </w:p>
    <w:p>
      <w:pPr>
        <w:spacing w:before="13"/>
        <w:rPr/>
      </w:pPr>
      <w:r/>
    </w:p>
    <w:p>
      <w:pPr>
        <w:spacing w:before="13"/>
        <w:rPr/>
      </w:pPr>
      <w:r/>
    </w:p>
    <w:p>
      <w:pPr>
        <w:spacing w:before="13"/>
        <w:rPr/>
      </w:pPr>
      <w:r/>
    </w:p>
    <w:tbl>
      <w:tblPr>
        <w:tblStyle w:val="TableNormal"/>
        <w:tblW w:w="87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3"/>
        <w:gridCol w:w="1190"/>
        <w:gridCol w:w="2377"/>
        <w:gridCol w:w="4358"/>
      </w:tblGrid>
      <w:tr>
        <w:trPr>
          <w:trHeight w:val="5810" w:hRule="atLeast"/>
        </w:trPr>
        <w:tc>
          <w:tcPr>
            <w:tcW w:w="793" w:type="dxa"/>
            <w:vAlign w:val="top"/>
            <w:vMerge w:val="restart"/>
            <w:tcBorders>
              <w:bottom w:val="nil"/>
            </w:tcBorders>
          </w:tcPr>
          <w:p>
            <w:pPr>
              <w:rPr>
                <w:rFonts w:ascii="Arial"/>
                <w:sz w:val="21"/>
              </w:rPr>
            </w:pPr>
            <w:r/>
          </w:p>
        </w:tc>
        <w:tc>
          <w:tcPr>
            <w:tcW w:w="1190" w:type="dxa"/>
            <w:vAlign w:val="top"/>
            <w:vMerge w:val="restart"/>
            <w:tcBorders>
              <w:bottom w:val="nil"/>
            </w:tcBorders>
          </w:tcPr>
          <w:p>
            <w:pPr>
              <w:rPr>
                <w:rFonts w:ascii="Arial"/>
                <w:sz w:val="21"/>
              </w:rPr>
            </w:pPr>
            <w:r/>
          </w:p>
        </w:tc>
        <w:tc>
          <w:tcPr>
            <w:tcW w:w="2377"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7"/>
              <w:spacing w:before="68" w:line="221" w:lineRule="auto"/>
              <w:rPr/>
            </w:pPr>
            <w:r>
              <w:rPr>
                <w:spacing w:val="-1"/>
              </w:rPr>
              <w:t>安全管理体系与措施</w:t>
            </w:r>
          </w:p>
        </w:tc>
        <w:tc>
          <w:tcPr>
            <w:tcW w:w="4358" w:type="dxa"/>
            <w:vAlign w:val="top"/>
          </w:tcPr>
          <w:p>
            <w:pPr>
              <w:pStyle w:val="TableText"/>
              <w:ind w:left="111" w:right="254" w:firstLine="4"/>
              <w:spacing w:before="148" w:line="271" w:lineRule="auto"/>
              <w:rPr/>
            </w:pPr>
            <w:r>
              <w:rPr>
                <w:spacing w:val="-1"/>
              </w:rPr>
              <w:t>一级：施工安全生产保障体系健全，安全管</w:t>
            </w:r>
            <w:r>
              <w:rPr>
                <w:spacing w:val="10"/>
              </w:rPr>
              <w:t xml:space="preserve"> </w:t>
            </w:r>
            <w:r>
              <w:rPr>
                <w:spacing w:val="-1"/>
              </w:rPr>
              <w:t>理制度完善，安全管理目标具体，全员安全</w:t>
            </w:r>
            <w:r>
              <w:rPr>
                <w:spacing w:val="14"/>
              </w:rPr>
              <w:t xml:space="preserve"> </w:t>
            </w:r>
            <w:r>
              <w:rPr>
                <w:spacing w:val="-1"/>
              </w:rPr>
              <w:t>责任制明确，现场安全管理组织机构、人员</w:t>
            </w:r>
            <w:r>
              <w:rPr>
                <w:spacing w:val="14"/>
              </w:rPr>
              <w:t xml:space="preserve"> </w:t>
            </w:r>
            <w:r>
              <w:rPr>
                <w:spacing w:val="-1"/>
              </w:rPr>
              <w:t>配备满足国家规定要求。根据工程特点、周</w:t>
            </w:r>
            <w:r>
              <w:rPr>
                <w:spacing w:val="14"/>
              </w:rPr>
              <w:t xml:space="preserve"> </w:t>
            </w:r>
            <w:r>
              <w:rPr>
                <w:spacing w:val="-1"/>
              </w:rPr>
              <w:t>边环境和施工工艺，现场重大危险源辨识全</w:t>
            </w:r>
            <w:r>
              <w:rPr>
                <w:spacing w:val="14"/>
              </w:rPr>
              <w:t xml:space="preserve"> </w:t>
            </w:r>
            <w:r>
              <w:rPr>
                <w:spacing w:val="-1"/>
              </w:rPr>
              <w:t>面，制定有项目危险性较大的分部分项工程</w:t>
            </w:r>
            <w:r>
              <w:rPr>
                <w:spacing w:val="14"/>
              </w:rPr>
              <w:t xml:space="preserve"> </w:t>
            </w:r>
            <w:r>
              <w:rPr>
                <w:spacing w:val="-1"/>
              </w:rPr>
              <w:t>清单并明确有相应的安全管理措施。安全技</w:t>
            </w:r>
            <w:r>
              <w:rPr>
                <w:spacing w:val="14"/>
              </w:rPr>
              <w:t xml:space="preserve"> </w:t>
            </w:r>
            <w:r>
              <w:rPr>
                <w:spacing w:val="-2"/>
              </w:rPr>
              <w:t>术方案措施科学合理、先进可行，得</w:t>
            </w:r>
            <w:r>
              <w:rPr>
                <w:spacing w:val="-15"/>
              </w:rPr>
              <w:t xml:space="preserve"> </w:t>
            </w:r>
            <w:r>
              <w:rPr>
                <w:spacing w:val="-2"/>
              </w:rPr>
              <w:t>1.5~2</w:t>
            </w:r>
            <w:r>
              <w:rPr/>
              <w:t xml:space="preserve"> </w:t>
            </w:r>
            <w:r>
              <w:rPr>
                <w:spacing w:val="-10"/>
              </w:rPr>
              <w:t>分。</w:t>
            </w:r>
          </w:p>
          <w:p>
            <w:pPr>
              <w:pStyle w:val="TableText"/>
              <w:ind w:left="112" w:right="132" w:firstLine="3"/>
              <w:spacing w:before="26" w:line="271" w:lineRule="auto"/>
              <w:rPr/>
            </w:pPr>
            <w:r>
              <w:rPr>
                <w:spacing w:val="-1"/>
              </w:rPr>
              <w:t>二级：有施工安全生产保障体系、安全责任</w:t>
            </w:r>
            <w:r>
              <w:rPr>
                <w:spacing w:val="5"/>
              </w:rPr>
              <w:t xml:space="preserve">  </w:t>
            </w:r>
            <w:r>
              <w:rPr>
                <w:spacing w:val="-1"/>
              </w:rPr>
              <w:t>制和安全管理制度，现场安全管理机构、人</w:t>
            </w:r>
            <w:r>
              <w:rPr>
                <w:spacing w:val="6"/>
              </w:rPr>
              <w:t xml:space="preserve">  </w:t>
            </w:r>
            <w:r>
              <w:rPr>
                <w:spacing w:val="-1"/>
              </w:rPr>
              <w:t>员配备满足国家规定。根据工程特点、周边</w:t>
            </w:r>
            <w:r>
              <w:rPr>
                <w:spacing w:val="6"/>
              </w:rPr>
              <w:t xml:space="preserve">  </w:t>
            </w:r>
            <w:r>
              <w:rPr>
                <w:spacing w:val="-1"/>
              </w:rPr>
              <w:t>环境和施工工艺，正确识别现场重大危险源</w:t>
            </w:r>
            <w:r>
              <w:rPr>
                <w:spacing w:val="6"/>
              </w:rPr>
              <w:t xml:space="preserve">  </w:t>
            </w:r>
            <w:r>
              <w:rPr>
                <w:spacing w:val="-1"/>
              </w:rPr>
              <w:t>并有相应的安全防护管理措施。制定有本项</w:t>
            </w:r>
            <w:r>
              <w:rPr>
                <w:spacing w:val="6"/>
              </w:rPr>
              <w:t xml:space="preserve">  </w:t>
            </w:r>
            <w:r>
              <w:rPr>
                <w:spacing w:val="-1"/>
              </w:rPr>
              <w:t>目危险性较大的分部分项工程清单和相关专</w:t>
            </w:r>
            <w:r>
              <w:rPr>
                <w:spacing w:val="6"/>
              </w:rPr>
              <w:t xml:space="preserve">  </w:t>
            </w:r>
            <w:r>
              <w:rPr>
                <w:spacing w:val="-4"/>
              </w:rPr>
              <w:t>项施工方案（或方案计划</w:t>
            </w:r>
            <w:r>
              <w:rPr>
                <w:spacing w:val="-11"/>
              </w:rPr>
              <w:t>），</w:t>
            </w:r>
            <w:r>
              <w:rPr>
                <w:spacing w:val="-4"/>
              </w:rPr>
              <w:t>安全技术方案、</w:t>
            </w:r>
            <w:r>
              <w:rPr>
                <w:spacing w:val="1"/>
              </w:rPr>
              <w:t xml:space="preserve"> </w:t>
            </w:r>
            <w:r>
              <w:rPr>
                <w:spacing w:val="-4"/>
              </w:rPr>
              <w:t>措施基本可行,得</w:t>
            </w:r>
            <w:r>
              <w:rPr>
                <w:spacing w:val="-20"/>
              </w:rPr>
              <w:t xml:space="preserve"> </w:t>
            </w:r>
            <w:r>
              <w:rPr>
                <w:spacing w:val="-4"/>
              </w:rPr>
              <w:t>1~1.5</w:t>
            </w:r>
            <w:r>
              <w:rPr>
                <w:spacing w:val="-44"/>
              </w:rPr>
              <w:t xml:space="preserve"> </w:t>
            </w:r>
            <w:r>
              <w:rPr>
                <w:spacing w:val="-4"/>
              </w:rPr>
              <w:t>分。</w:t>
            </w:r>
          </w:p>
          <w:p>
            <w:pPr>
              <w:pStyle w:val="TableText"/>
              <w:ind w:left="112"/>
              <w:spacing w:before="34" w:line="221" w:lineRule="auto"/>
              <w:rPr/>
            </w:pPr>
            <w:r>
              <w:rPr>
                <w:spacing w:val="-7"/>
              </w:rPr>
              <w:t>缺项为</w:t>
            </w:r>
            <w:r>
              <w:rPr>
                <w:spacing w:val="-39"/>
              </w:rPr>
              <w:t xml:space="preserve"> </w:t>
            </w:r>
            <w:r>
              <w:rPr>
                <w:spacing w:val="-7"/>
              </w:rPr>
              <w:t>0</w:t>
            </w:r>
            <w:r>
              <w:rPr>
                <w:spacing w:val="-41"/>
              </w:rPr>
              <w:t xml:space="preserve"> </w:t>
            </w:r>
            <w:r>
              <w:rPr>
                <w:spacing w:val="-7"/>
              </w:rPr>
              <w:t>分。</w:t>
            </w:r>
          </w:p>
        </w:tc>
      </w:tr>
      <w:tr>
        <w:trPr>
          <w:trHeight w:val="6119" w:hRule="atLeast"/>
        </w:trPr>
        <w:tc>
          <w:tcPr>
            <w:tcW w:w="793" w:type="dxa"/>
            <w:vAlign w:val="top"/>
            <w:vMerge w:val="continue"/>
            <w:tcBorders>
              <w:top w:val="nil"/>
            </w:tcBorders>
          </w:tcPr>
          <w:p>
            <w:pPr>
              <w:rPr>
                <w:rFonts w:ascii="Arial"/>
                <w:sz w:val="21"/>
              </w:rPr>
            </w:pPr>
            <w:r/>
          </w:p>
        </w:tc>
        <w:tc>
          <w:tcPr>
            <w:tcW w:w="1190" w:type="dxa"/>
            <w:vAlign w:val="top"/>
            <w:vMerge w:val="continue"/>
            <w:tcBorders>
              <w:top w:val="nil"/>
            </w:tcBorders>
          </w:tcPr>
          <w:p>
            <w:pPr>
              <w:rPr>
                <w:rFonts w:ascii="Arial"/>
                <w:sz w:val="21"/>
              </w:rPr>
            </w:pPr>
            <w:r/>
          </w:p>
        </w:tc>
        <w:tc>
          <w:tcPr>
            <w:tcW w:w="2377" w:type="dxa"/>
            <w:vAlign w:val="top"/>
          </w:tcPr>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pStyle w:val="TableText"/>
              <w:ind w:left="114" w:right="164"/>
              <w:spacing w:before="68" w:line="266" w:lineRule="auto"/>
              <w:jc w:val="both"/>
              <w:rPr/>
            </w:pPr>
            <w:r>
              <w:rPr>
                <w:spacing w:val="-1"/>
              </w:rPr>
              <w:t>文明施工、环境保护管</w:t>
            </w:r>
            <w:r>
              <w:rPr>
                <w:spacing w:val="1"/>
              </w:rPr>
              <w:t xml:space="preserve"> </w:t>
            </w:r>
            <w:r>
              <w:rPr>
                <w:spacing w:val="-1"/>
              </w:rPr>
              <w:t>理体系及施工现场扬尘</w:t>
            </w:r>
            <w:r>
              <w:rPr/>
              <w:t xml:space="preserve"> </w:t>
            </w:r>
            <w:r>
              <w:rPr>
                <w:spacing w:val="-2"/>
              </w:rPr>
              <w:t>治理措施</w:t>
            </w:r>
          </w:p>
        </w:tc>
        <w:tc>
          <w:tcPr>
            <w:tcW w:w="4358" w:type="dxa"/>
            <w:vAlign w:val="top"/>
          </w:tcPr>
          <w:p>
            <w:pPr>
              <w:pStyle w:val="TableText"/>
              <w:ind w:left="111" w:right="54" w:firstLine="4"/>
              <w:spacing w:before="144" w:line="272" w:lineRule="auto"/>
              <w:rPr/>
            </w:pPr>
            <w:r>
              <w:rPr>
                <w:spacing w:val="-1"/>
              </w:rPr>
              <w:t>一级：创安全文明标准化工地目标明确，有</w:t>
            </w:r>
            <w:r>
              <w:rPr>
                <w:spacing w:val="3"/>
              </w:rPr>
              <w:t xml:space="preserve">   </w:t>
            </w:r>
            <w:r>
              <w:rPr>
                <w:spacing w:val="-1"/>
              </w:rPr>
              <w:t>针对项目实际情况，科学可行的创建计划和</w:t>
            </w:r>
            <w:r>
              <w:rPr>
                <w:spacing w:val="4"/>
              </w:rPr>
              <w:t xml:space="preserve">   </w:t>
            </w:r>
            <w:r>
              <w:rPr>
                <w:spacing w:val="-1"/>
              </w:rPr>
              <w:t>符合相关标准、规范、规程的创建保证措施</w:t>
            </w:r>
            <w:r>
              <w:rPr>
                <w:spacing w:val="4"/>
              </w:rPr>
              <w:t xml:space="preserve">   </w:t>
            </w:r>
            <w:r>
              <w:rPr>
                <w:spacing w:val="-1"/>
              </w:rPr>
              <w:t>和安全文明措施费用投入使用计划，现场施</w:t>
            </w:r>
            <w:r>
              <w:rPr>
                <w:spacing w:val="4"/>
              </w:rPr>
              <w:t xml:space="preserve">   </w:t>
            </w:r>
            <w:r>
              <w:rPr>
                <w:spacing w:val="-1"/>
              </w:rPr>
              <w:t>工区、生活区、办公区等设置科学规范，符</w:t>
            </w:r>
            <w:r>
              <w:rPr>
                <w:spacing w:val="4"/>
              </w:rPr>
              <w:t xml:space="preserve">   </w:t>
            </w:r>
            <w:r>
              <w:rPr>
                <w:spacing w:val="-1"/>
              </w:rPr>
              <w:t>合有关文明施工、健康卫生的规定。施工现</w:t>
            </w:r>
            <w:r>
              <w:rPr>
                <w:spacing w:val="4"/>
              </w:rPr>
              <w:t xml:space="preserve">   </w:t>
            </w:r>
            <w:r>
              <w:rPr>
                <w:spacing w:val="-3"/>
              </w:rPr>
              <w:t>场扬尘治理措施符合河南省《城市房屋建筑和</w:t>
            </w:r>
            <w:r>
              <w:rPr/>
              <w:t xml:space="preserve"> </w:t>
            </w:r>
            <w:r>
              <w:rPr>
                <w:spacing w:val="-1"/>
              </w:rPr>
              <w:t>市政基础设施工程及道路扬尘污染防治标准》</w:t>
            </w:r>
            <w:r>
              <w:rPr>
                <w:spacing w:val="5"/>
              </w:rPr>
              <w:t xml:space="preserve"> </w:t>
            </w:r>
            <w:r>
              <w:rPr>
                <w:spacing w:val="-3"/>
              </w:rPr>
              <w:t>（DBJ41/174）的规定，防治方案科学、先进,</w:t>
            </w:r>
            <w:r>
              <w:rPr>
                <w:spacing w:val="14"/>
              </w:rPr>
              <w:t xml:space="preserve"> </w:t>
            </w:r>
            <w:r>
              <w:rPr>
                <w:spacing w:val="-6"/>
              </w:rPr>
              <w:t>得</w:t>
            </w:r>
            <w:r>
              <w:rPr>
                <w:spacing w:val="-42"/>
              </w:rPr>
              <w:t xml:space="preserve"> </w:t>
            </w:r>
            <w:r>
              <w:rPr>
                <w:spacing w:val="-6"/>
              </w:rPr>
              <w:t>2~3</w:t>
            </w:r>
            <w:r>
              <w:rPr>
                <w:spacing w:val="-43"/>
              </w:rPr>
              <w:t xml:space="preserve"> </w:t>
            </w:r>
            <w:r>
              <w:rPr>
                <w:spacing w:val="-6"/>
              </w:rPr>
              <w:t>分。</w:t>
            </w:r>
          </w:p>
          <w:p>
            <w:pPr>
              <w:pStyle w:val="TableText"/>
              <w:ind w:left="112" w:right="100" w:firstLine="3"/>
              <w:spacing w:before="29" w:line="271" w:lineRule="auto"/>
              <w:rPr/>
            </w:pPr>
            <w:r>
              <w:rPr>
                <w:spacing w:val="-1"/>
              </w:rPr>
              <w:t>二级：有安全文明标准化工地创建目标计划</w:t>
            </w:r>
            <w:r>
              <w:rPr>
                <w:spacing w:val="5"/>
              </w:rPr>
              <w:t xml:space="preserve">  </w:t>
            </w:r>
            <w:r>
              <w:rPr>
                <w:spacing w:val="-1"/>
              </w:rPr>
              <w:t>和创建措施，有安全文明措施费用投入使用</w:t>
            </w:r>
            <w:r>
              <w:rPr>
                <w:spacing w:val="6"/>
              </w:rPr>
              <w:t xml:space="preserve">  </w:t>
            </w:r>
            <w:r>
              <w:rPr>
                <w:spacing w:val="-1"/>
              </w:rPr>
              <w:t>计划，现场施工区、生活区、办公区等设置</w:t>
            </w:r>
            <w:r>
              <w:rPr>
                <w:spacing w:val="6"/>
              </w:rPr>
              <w:t xml:space="preserve">  </w:t>
            </w:r>
            <w:r>
              <w:rPr>
                <w:spacing w:val="-1"/>
              </w:rPr>
              <w:t>符合有关文明施工、健康卫生的规定。施工</w:t>
            </w:r>
            <w:r>
              <w:rPr>
                <w:spacing w:val="6"/>
              </w:rPr>
              <w:t xml:space="preserve">  </w:t>
            </w:r>
            <w:r>
              <w:rPr>
                <w:spacing w:val="-4"/>
              </w:rPr>
              <w:t>现场扬尘治理措施基本达到河南省《城市房屋</w:t>
            </w:r>
            <w:r>
              <w:rPr>
                <w:spacing w:val="18"/>
              </w:rPr>
              <w:t xml:space="preserve"> </w:t>
            </w:r>
            <w:r>
              <w:rPr>
                <w:spacing w:val="-1"/>
              </w:rPr>
              <w:t>建筑和市政基础设施工程及道路扬尘污染防</w:t>
            </w:r>
            <w:r>
              <w:rPr>
                <w:spacing w:val="6"/>
              </w:rPr>
              <w:t xml:space="preserve">  </w:t>
            </w:r>
            <w:r>
              <w:rPr>
                <w:spacing w:val="-3"/>
              </w:rPr>
              <w:t>治标准》（DBJ41/174）的规定，有防治方案,</w:t>
            </w:r>
            <w:r>
              <w:rPr>
                <w:spacing w:val="13"/>
              </w:rPr>
              <w:t xml:space="preserve"> </w:t>
            </w:r>
            <w:r>
              <w:rPr>
                <w:spacing w:val="-9"/>
              </w:rPr>
              <w:t>得</w:t>
            </w:r>
            <w:r>
              <w:rPr>
                <w:spacing w:val="-25"/>
              </w:rPr>
              <w:t xml:space="preserve"> </w:t>
            </w:r>
            <w:r>
              <w:rPr>
                <w:spacing w:val="-9"/>
              </w:rPr>
              <w:t>1~2</w:t>
            </w:r>
            <w:r>
              <w:rPr>
                <w:spacing w:val="-43"/>
              </w:rPr>
              <w:t xml:space="preserve"> </w:t>
            </w:r>
            <w:r>
              <w:rPr>
                <w:spacing w:val="-9"/>
              </w:rPr>
              <w:t>分。</w:t>
            </w:r>
          </w:p>
          <w:p>
            <w:pPr>
              <w:pStyle w:val="TableText"/>
              <w:ind w:left="112"/>
              <w:spacing w:before="31" w:line="221" w:lineRule="auto"/>
              <w:rPr/>
            </w:pPr>
            <w:r>
              <w:rPr>
                <w:spacing w:val="-7"/>
              </w:rPr>
              <w:t>缺项为</w:t>
            </w:r>
            <w:r>
              <w:rPr>
                <w:spacing w:val="-39"/>
              </w:rPr>
              <w:t xml:space="preserve"> </w:t>
            </w:r>
            <w:r>
              <w:rPr>
                <w:spacing w:val="-7"/>
              </w:rPr>
              <w:t>0</w:t>
            </w:r>
            <w:r>
              <w:rPr>
                <w:spacing w:val="-41"/>
              </w:rPr>
              <w:t xml:space="preserve"> </w:t>
            </w:r>
            <w:r>
              <w:rPr>
                <w:spacing w:val="-7"/>
              </w:rPr>
              <w:t>分。</w:t>
            </w:r>
          </w:p>
        </w:tc>
      </w:tr>
    </w:tbl>
    <w:p>
      <w:pPr>
        <w:pStyle w:val="BodyText"/>
        <w:rPr/>
      </w:pPr>
      <w:r/>
    </w:p>
    <w:p>
      <w:pPr>
        <w:sectPr>
          <w:footerReference w:type="default" r:id="rId44"/>
          <w:pgSz w:w="11907" w:h="16839"/>
          <w:pgMar w:top="400" w:right="1591" w:bottom="1234" w:left="1591" w:header="0" w:footer="1070" w:gutter="0"/>
        </w:sectPr>
        <w:rPr/>
      </w:pPr>
    </w:p>
    <w:p>
      <w:pPr>
        <w:spacing w:before="13"/>
        <w:rPr/>
      </w:pPr>
      <w:r/>
    </w:p>
    <w:p>
      <w:pPr>
        <w:spacing w:before="13"/>
        <w:rPr/>
      </w:pPr>
      <w:r/>
    </w:p>
    <w:p>
      <w:pPr>
        <w:spacing w:before="13"/>
        <w:rPr/>
      </w:pPr>
      <w:r/>
    </w:p>
    <w:p>
      <w:pPr>
        <w:spacing w:before="13"/>
        <w:rPr/>
      </w:pPr>
      <w:r/>
    </w:p>
    <w:tbl>
      <w:tblPr>
        <w:tblStyle w:val="TableNormal"/>
        <w:tblW w:w="87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3"/>
        <w:gridCol w:w="1190"/>
        <w:gridCol w:w="2377"/>
        <w:gridCol w:w="4358"/>
      </w:tblGrid>
      <w:tr>
        <w:trPr>
          <w:trHeight w:val="2379" w:hRule="atLeast"/>
        </w:trPr>
        <w:tc>
          <w:tcPr>
            <w:tcW w:w="793" w:type="dxa"/>
            <w:vAlign w:val="top"/>
            <w:vMerge w:val="restart"/>
            <w:tcBorders>
              <w:bottom w:val="nil"/>
            </w:tcBorders>
          </w:tcPr>
          <w:p>
            <w:pPr>
              <w:rPr>
                <w:rFonts w:ascii="Arial"/>
                <w:sz w:val="21"/>
              </w:rPr>
            </w:pPr>
            <w:r/>
          </w:p>
        </w:tc>
        <w:tc>
          <w:tcPr>
            <w:tcW w:w="1190" w:type="dxa"/>
            <w:vAlign w:val="top"/>
            <w:vMerge w:val="restart"/>
            <w:tcBorders>
              <w:bottom w:val="nil"/>
            </w:tcBorders>
          </w:tcPr>
          <w:p>
            <w:pPr>
              <w:rPr>
                <w:rFonts w:ascii="Arial"/>
                <w:sz w:val="21"/>
              </w:rPr>
            </w:pPr>
            <w:r/>
          </w:p>
        </w:tc>
        <w:tc>
          <w:tcPr>
            <w:tcW w:w="2377" w:type="dxa"/>
            <w:vAlign w:val="top"/>
          </w:tcPr>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115"/>
              <w:spacing w:before="68" w:line="221" w:lineRule="auto"/>
              <w:rPr/>
            </w:pPr>
            <w:r>
              <w:rPr>
                <w:spacing w:val="-2"/>
              </w:rPr>
              <w:t>工期保证措施</w:t>
            </w:r>
          </w:p>
        </w:tc>
        <w:tc>
          <w:tcPr>
            <w:tcW w:w="4358" w:type="dxa"/>
            <w:vAlign w:val="top"/>
          </w:tcPr>
          <w:p>
            <w:pPr>
              <w:pStyle w:val="TableText"/>
              <w:ind w:left="112" w:right="254" w:firstLine="3"/>
              <w:spacing w:before="148" w:line="263" w:lineRule="auto"/>
              <w:rPr/>
            </w:pPr>
            <w:r>
              <w:rPr>
                <w:spacing w:val="-1"/>
              </w:rPr>
              <w:t>一级：工期承诺满足招标文件要求，工期保</w:t>
            </w:r>
            <w:r>
              <w:rPr>
                <w:spacing w:val="10"/>
              </w:rPr>
              <w:t xml:space="preserve"> </w:t>
            </w:r>
            <w:r>
              <w:rPr>
                <w:spacing w:val="-1"/>
              </w:rPr>
              <w:t>证措施合理且有针对性，有具体的违约责任</w:t>
            </w:r>
            <w:r>
              <w:rPr>
                <w:spacing w:val="13"/>
              </w:rPr>
              <w:t xml:space="preserve"> </w:t>
            </w:r>
            <w:r>
              <w:rPr>
                <w:spacing w:val="-5"/>
              </w:rPr>
              <w:t>承诺,得</w:t>
            </w:r>
            <w:r>
              <w:rPr>
                <w:spacing w:val="-24"/>
              </w:rPr>
              <w:t xml:space="preserve"> </w:t>
            </w:r>
            <w:r>
              <w:rPr>
                <w:spacing w:val="-5"/>
              </w:rPr>
              <w:t>1.5~2</w:t>
            </w:r>
            <w:r>
              <w:rPr>
                <w:spacing w:val="-44"/>
              </w:rPr>
              <w:t xml:space="preserve"> </w:t>
            </w:r>
            <w:r>
              <w:rPr>
                <w:spacing w:val="-5"/>
              </w:rPr>
              <w:t>分。</w:t>
            </w:r>
          </w:p>
          <w:p>
            <w:pPr>
              <w:pStyle w:val="TableText"/>
              <w:ind w:left="112" w:right="148" w:firstLine="3"/>
              <w:spacing w:before="33" w:line="266" w:lineRule="auto"/>
              <w:rPr/>
            </w:pPr>
            <w:r>
              <w:rPr>
                <w:spacing w:val="-1"/>
              </w:rPr>
              <w:t>二级：工期承诺满足招标文件要求，工期保</w:t>
            </w:r>
            <w:r>
              <w:rPr>
                <w:spacing w:val="5"/>
              </w:rPr>
              <w:t xml:space="preserve">  </w:t>
            </w:r>
            <w:r>
              <w:rPr>
                <w:spacing w:val="-1"/>
              </w:rPr>
              <w:t>证措施基本合理，有具体的违约责任承诺,得</w:t>
            </w:r>
            <w:r>
              <w:rPr>
                <w:spacing w:val="15"/>
              </w:rPr>
              <w:t xml:space="preserve"> </w:t>
            </w:r>
            <w:r>
              <w:rPr>
                <w:spacing w:val="-4"/>
              </w:rPr>
              <w:t>1~1.5</w:t>
            </w:r>
            <w:r>
              <w:rPr>
                <w:spacing w:val="-42"/>
              </w:rPr>
              <w:t xml:space="preserve"> </w:t>
            </w:r>
            <w:r>
              <w:rPr>
                <w:spacing w:val="-4"/>
              </w:rPr>
              <w:t>分。</w:t>
            </w:r>
          </w:p>
          <w:p>
            <w:pPr>
              <w:pStyle w:val="TableText"/>
              <w:ind w:left="112"/>
              <w:spacing w:before="30" w:line="221" w:lineRule="auto"/>
              <w:rPr/>
            </w:pPr>
            <w:r>
              <w:rPr>
                <w:spacing w:val="-7"/>
              </w:rPr>
              <w:t>缺项为</w:t>
            </w:r>
            <w:r>
              <w:rPr>
                <w:spacing w:val="-39"/>
              </w:rPr>
              <w:t xml:space="preserve"> </w:t>
            </w:r>
            <w:r>
              <w:rPr>
                <w:spacing w:val="-7"/>
              </w:rPr>
              <w:t>0</w:t>
            </w:r>
            <w:r>
              <w:rPr>
                <w:spacing w:val="-41"/>
              </w:rPr>
              <w:t xml:space="preserve"> </w:t>
            </w:r>
            <w:r>
              <w:rPr>
                <w:spacing w:val="-7"/>
              </w:rPr>
              <w:t>分。</w:t>
            </w:r>
          </w:p>
        </w:tc>
      </w:tr>
      <w:tr>
        <w:trPr>
          <w:trHeight w:val="5809"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pStyle w:val="TableText"/>
              <w:ind w:left="112"/>
              <w:spacing w:before="68" w:line="220" w:lineRule="auto"/>
              <w:rPr/>
            </w:pPr>
            <w:r>
              <w:rPr>
                <w:spacing w:val="-1"/>
              </w:rPr>
              <w:t>拟投入资源配备计划</w:t>
            </w:r>
          </w:p>
        </w:tc>
        <w:tc>
          <w:tcPr>
            <w:tcW w:w="4358" w:type="dxa"/>
            <w:vAlign w:val="top"/>
          </w:tcPr>
          <w:p>
            <w:pPr>
              <w:pStyle w:val="TableText"/>
              <w:ind w:left="115"/>
              <w:spacing w:before="146" w:line="220" w:lineRule="auto"/>
              <w:rPr/>
            </w:pPr>
            <w:r>
              <w:rPr>
                <w:spacing w:val="-1"/>
              </w:rPr>
              <w:t>一级：1.机械：投入计划与进度计划呼应，</w:t>
            </w:r>
          </w:p>
          <w:p>
            <w:pPr>
              <w:pStyle w:val="TableText"/>
              <w:ind w:left="116" w:right="254" w:hanging="5"/>
              <w:spacing w:before="61" w:line="261" w:lineRule="auto"/>
              <w:rPr/>
            </w:pPr>
            <w:r>
              <w:rPr>
                <w:spacing w:val="-1"/>
              </w:rPr>
              <w:t>采用先进机械设备且配置合理、先进，满足</w:t>
            </w:r>
            <w:r>
              <w:rPr>
                <w:spacing w:val="14"/>
              </w:rPr>
              <w:t xml:space="preserve"> </w:t>
            </w:r>
            <w:r>
              <w:rPr>
                <w:spacing w:val="-1"/>
              </w:rPr>
              <w:t>安全技术规范和施工进度需要；PC</w:t>
            </w:r>
            <w:r>
              <w:rPr>
                <w:spacing w:val="-43"/>
              </w:rPr>
              <w:t xml:space="preserve"> </w:t>
            </w:r>
            <w:r>
              <w:rPr>
                <w:spacing w:val="-1"/>
              </w:rPr>
              <w:t>构件运</w:t>
            </w:r>
          </w:p>
          <w:p>
            <w:pPr>
              <w:pStyle w:val="TableText"/>
              <w:ind w:left="111" w:right="254"/>
              <w:spacing w:before="30" w:line="261" w:lineRule="auto"/>
              <w:rPr/>
            </w:pPr>
            <w:r>
              <w:rPr>
                <w:spacing w:val="-1"/>
              </w:rPr>
              <w:t>输、安装设备满足施工要求；2.劳动力：投</w:t>
            </w:r>
            <w:r>
              <w:rPr>
                <w:spacing w:val="15"/>
              </w:rPr>
              <w:t xml:space="preserve"> </w:t>
            </w:r>
            <w:r>
              <w:rPr>
                <w:spacing w:val="-1"/>
              </w:rPr>
              <w:t>入计划与进度计划呼应，较好满足施工需</w:t>
            </w:r>
          </w:p>
          <w:p>
            <w:pPr>
              <w:pStyle w:val="TableText"/>
              <w:ind w:left="111" w:right="151" w:firstLine="1"/>
              <w:spacing w:before="32" w:line="265" w:lineRule="auto"/>
              <w:rPr/>
            </w:pPr>
            <w:r>
              <w:rPr>
                <w:spacing w:val="-9"/>
              </w:rPr>
              <w:t>要，调配投入计划合理、准确；</w:t>
            </w:r>
            <w:r>
              <w:rPr>
                <w:spacing w:val="69"/>
              </w:rPr>
              <w:t xml:space="preserve"> </w:t>
            </w:r>
            <w:r>
              <w:rPr>
                <w:spacing w:val="-9"/>
              </w:rPr>
              <w:t>3.主要物资</w:t>
            </w:r>
            <w:r>
              <w:rPr/>
              <w:t xml:space="preserve">  </w:t>
            </w:r>
            <w:r>
              <w:rPr>
                <w:spacing w:val="-1"/>
              </w:rPr>
              <w:t>计划：主要物资（含</w:t>
            </w:r>
            <w:r>
              <w:rPr>
                <w:spacing w:val="-48"/>
              </w:rPr>
              <w:t xml:space="preserve"> </w:t>
            </w:r>
            <w:r>
              <w:rPr>
                <w:spacing w:val="-1"/>
              </w:rPr>
              <w:t>PC</w:t>
            </w:r>
            <w:r>
              <w:rPr>
                <w:spacing w:val="-43"/>
              </w:rPr>
              <w:t xml:space="preserve"> </w:t>
            </w:r>
            <w:r>
              <w:rPr>
                <w:spacing w:val="-1"/>
              </w:rPr>
              <w:t>构件的供应需求）投</w:t>
            </w:r>
            <w:r>
              <w:rPr/>
              <w:t xml:space="preserve"> </w:t>
            </w:r>
            <w:r>
              <w:rPr>
                <w:spacing w:val="-1"/>
              </w:rPr>
              <w:t>入计划与进度计划呼应，较好满足施工需</w:t>
            </w:r>
          </w:p>
          <w:p>
            <w:pPr>
              <w:pStyle w:val="TableText"/>
              <w:ind w:left="113"/>
              <w:spacing w:before="31" w:line="221" w:lineRule="auto"/>
              <w:rPr/>
            </w:pPr>
            <w:r>
              <w:rPr>
                <w:spacing w:val="-11"/>
              </w:rPr>
              <w:t>要，调配投入计划合理、准确，</w:t>
            </w:r>
            <w:r>
              <w:rPr>
                <w:spacing w:val="78"/>
              </w:rPr>
              <w:t xml:space="preserve"> </w:t>
            </w:r>
            <w:r>
              <w:rPr>
                <w:spacing w:val="-11"/>
              </w:rPr>
              <w:t>1~2</w:t>
            </w:r>
            <w:r>
              <w:rPr>
                <w:spacing w:val="-43"/>
              </w:rPr>
              <w:t xml:space="preserve"> </w:t>
            </w:r>
            <w:r>
              <w:rPr>
                <w:spacing w:val="-11"/>
              </w:rPr>
              <w:t>分。</w:t>
            </w:r>
          </w:p>
          <w:p>
            <w:pPr>
              <w:pStyle w:val="TableText"/>
              <w:ind w:left="115"/>
              <w:spacing w:before="60" w:line="220" w:lineRule="auto"/>
              <w:rPr/>
            </w:pPr>
            <w:r>
              <w:rPr>
                <w:spacing w:val="-1"/>
              </w:rPr>
              <w:t>二级：1.机械：投入计划与进度计划呼应，</w:t>
            </w:r>
          </w:p>
          <w:p>
            <w:pPr>
              <w:pStyle w:val="TableText"/>
              <w:ind w:left="111" w:right="150"/>
              <w:spacing w:before="62" w:line="270" w:lineRule="auto"/>
              <w:rPr/>
            </w:pPr>
            <w:r>
              <w:rPr>
                <w:spacing w:val="-1"/>
              </w:rPr>
              <w:t>机械设备配置基本合理，满足安全技术规范</w:t>
            </w:r>
            <w:r>
              <w:rPr>
                <w:spacing w:val="7"/>
              </w:rPr>
              <w:t xml:space="preserve">  </w:t>
            </w:r>
            <w:r>
              <w:rPr>
                <w:spacing w:val="-1"/>
              </w:rPr>
              <w:t>和施工进度需要；2.劳动力：投入计划与进</w:t>
            </w:r>
            <w:r>
              <w:rPr>
                <w:spacing w:val="7"/>
              </w:rPr>
              <w:t xml:space="preserve">  </w:t>
            </w:r>
            <w:r>
              <w:rPr>
                <w:spacing w:val="-1"/>
              </w:rPr>
              <w:t>度计划呼应，基本满足施工需要，调配投入</w:t>
            </w:r>
            <w:r>
              <w:rPr>
                <w:spacing w:val="7"/>
              </w:rPr>
              <w:t xml:space="preserve">  </w:t>
            </w:r>
            <w:r>
              <w:rPr>
                <w:spacing w:val="-1"/>
              </w:rPr>
              <w:t>计划基本合理；3.主要物资计划：主要物资</w:t>
            </w:r>
            <w:r>
              <w:rPr>
                <w:spacing w:val="7"/>
              </w:rPr>
              <w:t xml:space="preserve">  </w:t>
            </w:r>
            <w:r>
              <w:rPr>
                <w:spacing w:val="-2"/>
              </w:rPr>
              <w:t>（含</w:t>
            </w:r>
            <w:r>
              <w:rPr>
                <w:spacing w:val="-30"/>
              </w:rPr>
              <w:t xml:space="preserve"> </w:t>
            </w:r>
            <w:r>
              <w:rPr>
                <w:spacing w:val="-2"/>
              </w:rPr>
              <w:t>PC</w:t>
            </w:r>
            <w:r>
              <w:rPr>
                <w:spacing w:val="-41"/>
              </w:rPr>
              <w:t xml:space="preserve"> </w:t>
            </w:r>
            <w:r>
              <w:rPr>
                <w:spacing w:val="-2"/>
              </w:rPr>
              <w:t>构件的供应需求）投入计划与进度计</w:t>
            </w:r>
            <w:r>
              <w:rPr/>
              <w:t xml:space="preserve"> </w:t>
            </w:r>
            <w:r>
              <w:rPr>
                <w:spacing w:val="-1"/>
              </w:rPr>
              <w:t>划呼应，基本满足施工需要，调配投入计划</w:t>
            </w:r>
            <w:r>
              <w:rPr>
                <w:spacing w:val="7"/>
              </w:rPr>
              <w:t xml:space="preserve">  </w:t>
            </w:r>
            <w:r>
              <w:rPr>
                <w:spacing w:val="-3"/>
              </w:rPr>
              <w:t>基本合理,得</w:t>
            </w:r>
            <w:r>
              <w:rPr>
                <w:spacing w:val="-39"/>
              </w:rPr>
              <w:t xml:space="preserve"> </w:t>
            </w:r>
            <w:r>
              <w:rPr>
                <w:spacing w:val="-3"/>
              </w:rPr>
              <w:t>0.5~1</w:t>
            </w:r>
            <w:r>
              <w:rPr>
                <w:spacing w:val="-44"/>
              </w:rPr>
              <w:t xml:space="preserve"> </w:t>
            </w:r>
            <w:r>
              <w:rPr>
                <w:spacing w:val="-3"/>
              </w:rPr>
              <w:t>分。</w:t>
            </w:r>
          </w:p>
          <w:p>
            <w:pPr>
              <w:pStyle w:val="TableText"/>
              <w:ind w:left="112"/>
              <w:spacing w:before="34" w:line="221" w:lineRule="auto"/>
              <w:rPr/>
            </w:pPr>
            <w:r>
              <w:rPr>
                <w:spacing w:val="-7"/>
              </w:rPr>
              <w:t>缺项为</w:t>
            </w:r>
            <w:r>
              <w:rPr>
                <w:spacing w:val="-39"/>
              </w:rPr>
              <w:t xml:space="preserve"> </w:t>
            </w:r>
            <w:r>
              <w:rPr>
                <w:spacing w:val="-7"/>
              </w:rPr>
              <w:t>0</w:t>
            </w:r>
            <w:r>
              <w:rPr>
                <w:spacing w:val="-41"/>
              </w:rPr>
              <w:t xml:space="preserve"> </w:t>
            </w:r>
            <w:r>
              <w:rPr>
                <w:spacing w:val="-7"/>
              </w:rPr>
              <w:t>分。</w:t>
            </w:r>
          </w:p>
        </w:tc>
      </w:tr>
      <w:tr>
        <w:trPr>
          <w:trHeight w:val="2067"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spacing w:line="349" w:lineRule="auto"/>
              <w:rPr>
                <w:rFonts w:ascii="Arial"/>
                <w:sz w:val="21"/>
              </w:rPr>
            </w:pPr>
            <w:r/>
          </w:p>
          <w:p>
            <w:pPr>
              <w:spacing w:line="350" w:lineRule="auto"/>
              <w:rPr>
                <w:rFonts w:ascii="Arial"/>
                <w:sz w:val="21"/>
              </w:rPr>
            </w:pPr>
            <w:r/>
          </w:p>
          <w:p>
            <w:pPr>
              <w:pStyle w:val="TableText"/>
              <w:ind w:left="133" w:right="164" w:hanging="21"/>
              <w:spacing w:before="68" w:line="262" w:lineRule="auto"/>
              <w:rPr/>
            </w:pPr>
            <w:r>
              <w:rPr>
                <w:spacing w:val="-1"/>
              </w:rPr>
              <w:t>施工进度表与网络计划</w:t>
            </w:r>
            <w:r>
              <w:rPr>
                <w:spacing w:val="4"/>
              </w:rPr>
              <w:t xml:space="preserve"> </w:t>
            </w:r>
            <w:r>
              <w:rPr/>
              <w:t>图</w:t>
            </w:r>
          </w:p>
        </w:tc>
        <w:tc>
          <w:tcPr>
            <w:tcW w:w="4358" w:type="dxa"/>
            <w:vAlign w:val="top"/>
          </w:tcPr>
          <w:p>
            <w:pPr>
              <w:pStyle w:val="TableText"/>
              <w:ind w:left="113" w:right="254" w:firstLine="2"/>
              <w:spacing w:before="148" w:line="261" w:lineRule="auto"/>
              <w:rPr/>
            </w:pPr>
            <w:r>
              <w:rPr>
                <w:spacing w:val="-1"/>
              </w:rPr>
              <w:t>一级：关键线路清晰、准确、完整、计划编</w:t>
            </w:r>
            <w:r>
              <w:rPr>
                <w:spacing w:val="10"/>
              </w:rPr>
              <w:t xml:space="preserve"> </w:t>
            </w:r>
            <w:r>
              <w:rPr>
                <w:spacing w:val="-1"/>
              </w:rPr>
              <w:t>制合理、可行、满足招标文件对工期的要</w:t>
            </w:r>
          </w:p>
          <w:p>
            <w:pPr>
              <w:pStyle w:val="TableText"/>
              <w:ind w:left="114"/>
              <w:spacing w:before="30" w:line="221" w:lineRule="auto"/>
              <w:rPr/>
            </w:pPr>
            <w:r>
              <w:rPr>
                <w:spacing w:val="-7"/>
              </w:rPr>
              <w:t>求，得</w:t>
            </w:r>
            <w:r>
              <w:rPr>
                <w:spacing w:val="-24"/>
              </w:rPr>
              <w:t xml:space="preserve"> </w:t>
            </w:r>
            <w:r>
              <w:rPr>
                <w:spacing w:val="-7"/>
              </w:rPr>
              <w:t>1~2</w:t>
            </w:r>
            <w:r>
              <w:rPr>
                <w:spacing w:val="-44"/>
              </w:rPr>
              <w:t xml:space="preserve"> </w:t>
            </w:r>
            <w:r>
              <w:rPr>
                <w:spacing w:val="-7"/>
              </w:rPr>
              <w:t>分。</w:t>
            </w:r>
          </w:p>
          <w:p>
            <w:pPr>
              <w:pStyle w:val="TableText"/>
              <w:ind w:left="115" w:right="254"/>
              <w:spacing w:before="61" w:line="259" w:lineRule="auto"/>
              <w:rPr/>
            </w:pPr>
            <w:r>
              <w:rPr>
                <w:spacing w:val="-1"/>
              </w:rPr>
              <w:t>二级：关键线路基本准确，计划编制基本可</w:t>
            </w:r>
            <w:r>
              <w:rPr>
                <w:spacing w:val="10"/>
              </w:rPr>
              <w:t xml:space="preserve"> </w:t>
            </w:r>
            <w:r>
              <w:rPr>
                <w:spacing w:val="-4"/>
              </w:rPr>
              <w:t>行,得</w:t>
            </w:r>
            <w:r>
              <w:rPr>
                <w:spacing w:val="-45"/>
              </w:rPr>
              <w:t xml:space="preserve"> </w:t>
            </w:r>
            <w:r>
              <w:rPr>
                <w:spacing w:val="-4"/>
              </w:rPr>
              <w:t>0.5~1</w:t>
            </w:r>
            <w:r>
              <w:rPr>
                <w:spacing w:val="-41"/>
              </w:rPr>
              <w:t xml:space="preserve"> </w:t>
            </w:r>
            <w:r>
              <w:rPr>
                <w:spacing w:val="-4"/>
              </w:rPr>
              <w:t>分。</w:t>
            </w:r>
          </w:p>
          <w:p>
            <w:pPr>
              <w:pStyle w:val="TableText"/>
              <w:ind w:left="112"/>
              <w:spacing w:before="34" w:line="221" w:lineRule="auto"/>
              <w:rPr/>
            </w:pPr>
            <w:r>
              <w:rPr>
                <w:spacing w:val="-7"/>
              </w:rPr>
              <w:t>缺项为</w:t>
            </w:r>
            <w:r>
              <w:rPr>
                <w:spacing w:val="-39"/>
              </w:rPr>
              <w:t xml:space="preserve"> </w:t>
            </w:r>
            <w:r>
              <w:rPr>
                <w:spacing w:val="-7"/>
              </w:rPr>
              <w:t>0</w:t>
            </w:r>
            <w:r>
              <w:rPr>
                <w:spacing w:val="-41"/>
              </w:rPr>
              <w:t xml:space="preserve"> </w:t>
            </w:r>
            <w:r>
              <w:rPr>
                <w:spacing w:val="-7"/>
              </w:rPr>
              <w:t>分。</w:t>
            </w:r>
          </w:p>
        </w:tc>
      </w:tr>
      <w:tr>
        <w:trPr>
          <w:trHeight w:val="2065" w:hRule="atLeast"/>
        </w:trPr>
        <w:tc>
          <w:tcPr>
            <w:tcW w:w="793" w:type="dxa"/>
            <w:vAlign w:val="top"/>
            <w:vMerge w:val="continue"/>
            <w:tcBorders>
              <w:top w:val="nil"/>
            </w:tcBorders>
          </w:tcPr>
          <w:p>
            <w:pPr>
              <w:rPr>
                <w:rFonts w:ascii="Arial"/>
                <w:sz w:val="21"/>
              </w:rPr>
            </w:pPr>
            <w:r/>
          </w:p>
        </w:tc>
        <w:tc>
          <w:tcPr>
            <w:tcW w:w="1190" w:type="dxa"/>
            <w:vAlign w:val="top"/>
            <w:vMerge w:val="continue"/>
            <w:tcBorders>
              <w:top w:val="nil"/>
            </w:tcBorders>
          </w:tcPr>
          <w:p>
            <w:pPr>
              <w:rPr>
                <w:rFonts w:ascii="Arial"/>
                <w:sz w:val="21"/>
              </w:rPr>
            </w:pPr>
            <w:r/>
          </w:p>
        </w:tc>
        <w:tc>
          <w:tcPr>
            <w:tcW w:w="2377" w:type="dxa"/>
            <w:vAlign w:val="top"/>
          </w:tcPr>
          <w:p>
            <w:pPr>
              <w:spacing w:line="284" w:lineRule="auto"/>
              <w:rPr>
                <w:rFonts w:ascii="Arial"/>
                <w:sz w:val="21"/>
              </w:rPr>
            </w:pPr>
            <w:r/>
          </w:p>
          <w:p>
            <w:pPr>
              <w:spacing w:line="285" w:lineRule="auto"/>
              <w:rPr>
                <w:rFonts w:ascii="Arial"/>
                <w:sz w:val="21"/>
              </w:rPr>
            </w:pPr>
            <w:r/>
          </w:p>
          <w:p>
            <w:pPr>
              <w:spacing w:line="285" w:lineRule="auto"/>
              <w:rPr>
                <w:rFonts w:ascii="Arial"/>
                <w:sz w:val="21"/>
              </w:rPr>
            </w:pPr>
            <w:r/>
          </w:p>
          <w:p>
            <w:pPr>
              <w:pStyle w:val="TableText"/>
              <w:ind w:left="112"/>
              <w:spacing w:before="68" w:line="220" w:lineRule="auto"/>
              <w:rPr/>
            </w:pPr>
            <w:r>
              <w:rPr>
                <w:spacing w:val="-1"/>
              </w:rPr>
              <w:t>施工总平面图布置</w:t>
            </w:r>
          </w:p>
        </w:tc>
        <w:tc>
          <w:tcPr>
            <w:tcW w:w="4358" w:type="dxa"/>
            <w:vAlign w:val="top"/>
          </w:tcPr>
          <w:p>
            <w:pPr>
              <w:pStyle w:val="TableText"/>
              <w:ind w:left="112" w:right="254" w:firstLine="3"/>
              <w:spacing w:before="149" w:line="265" w:lineRule="auto"/>
              <w:rPr/>
            </w:pPr>
            <w:r>
              <w:rPr>
                <w:spacing w:val="-1"/>
              </w:rPr>
              <w:t>一级：总体布置有针对性、合理、能较好满</w:t>
            </w:r>
            <w:r>
              <w:rPr>
                <w:spacing w:val="10"/>
              </w:rPr>
              <w:t xml:space="preserve"> </w:t>
            </w:r>
            <w:r>
              <w:rPr>
                <w:spacing w:val="-1"/>
              </w:rPr>
              <w:t>足施工需要，符合安全、文明施工要求；材</w:t>
            </w:r>
            <w:r>
              <w:rPr>
                <w:spacing w:val="13"/>
              </w:rPr>
              <w:t xml:space="preserve"> </w:t>
            </w:r>
            <w:r>
              <w:rPr>
                <w:spacing w:val="-6"/>
              </w:rPr>
              <w:t>料堆放有序，得</w:t>
            </w:r>
            <w:r>
              <w:rPr>
                <w:spacing w:val="-21"/>
              </w:rPr>
              <w:t xml:space="preserve"> </w:t>
            </w:r>
            <w:r>
              <w:rPr>
                <w:spacing w:val="-6"/>
              </w:rPr>
              <w:t>1</w:t>
            </w:r>
            <w:r>
              <w:rPr>
                <w:spacing w:val="-41"/>
              </w:rPr>
              <w:t xml:space="preserve"> </w:t>
            </w:r>
            <w:r>
              <w:rPr>
                <w:spacing w:val="-6"/>
              </w:rPr>
              <w:t>分。</w:t>
            </w:r>
          </w:p>
          <w:p>
            <w:pPr>
              <w:pStyle w:val="TableText"/>
              <w:ind w:left="113" w:right="254" w:firstLine="2"/>
              <w:spacing w:before="30" w:line="260" w:lineRule="auto"/>
              <w:rPr/>
            </w:pPr>
            <w:r>
              <w:rPr>
                <w:spacing w:val="-1"/>
              </w:rPr>
              <w:t>二级：总体布置基本合理、基本满足施工需</w:t>
            </w:r>
            <w:r>
              <w:rPr>
                <w:spacing w:val="10"/>
              </w:rPr>
              <w:t xml:space="preserve"> </w:t>
            </w:r>
            <w:r>
              <w:rPr>
                <w:spacing w:val="-5"/>
              </w:rPr>
              <w:t>要,得</w:t>
            </w:r>
            <w:r>
              <w:rPr>
                <w:spacing w:val="-40"/>
              </w:rPr>
              <w:t xml:space="preserve"> </w:t>
            </w:r>
            <w:r>
              <w:rPr>
                <w:spacing w:val="-5"/>
              </w:rPr>
              <w:t>0.5</w:t>
            </w:r>
            <w:r>
              <w:rPr>
                <w:spacing w:val="-44"/>
              </w:rPr>
              <w:t xml:space="preserve"> </w:t>
            </w:r>
            <w:r>
              <w:rPr>
                <w:spacing w:val="-5"/>
              </w:rPr>
              <w:t>分。</w:t>
            </w:r>
          </w:p>
          <w:p>
            <w:pPr>
              <w:pStyle w:val="TableText"/>
              <w:ind w:left="112"/>
              <w:spacing w:before="33" w:line="221" w:lineRule="auto"/>
              <w:rPr/>
            </w:pPr>
            <w:r>
              <w:rPr>
                <w:spacing w:val="-7"/>
              </w:rPr>
              <w:t>缺项为</w:t>
            </w:r>
            <w:r>
              <w:rPr>
                <w:spacing w:val="-39"/>
              </w:rPr>
              <w:t xml:space="preserve"> </w:t>
            </w:r>
            <w:r>
              <w:rPr>
                <w:spacing w:val="-7"/>
              </w:rPr>
              <w:t>0</w:t>
            </w:r>
            <w:r>
              <w:rPr>
                <w:spacing w:val="-41"/>
              </w:rPr>
              <w:t xml:space="preserve"> </w:t>
            </w:r>
            <w:r>
              <w:rPr>
                <w:spacing w:val="-7"/>
              </w:rPr>
              <w:t>分。</w:t>
            </w:r>
          </w:p>
        </w:tc>
      </w:tr>
    </w:tbl>
    <w:p>
      <w:pPr>
        <w:pStyle w:val="BodyText"/>
        <w:rPr/>
      </w:pPr>
      <w:r/>
    </w:p>
    <w:p>
      <w:pPr>
        <w:sectPr>
          <w:footerReference w:type="default" r:id="rId45"/>
          <w:pgSz w:w="11907" w:h="16839"/>
          <w:pgMar w:top="400" w:right="1591" w:bottom="1234" w:left="1591" w:header="0" w:footer="1070" w:gutter="0"/>
        </w:sectPr>
        <w:rPr/>
      </w:pPr>
    </w:p>
    <w:p>
      <w:pPr>
        <w:spacing w:before="13"/>
        <w:rPr/>
      </w:pPr>
      <w:r/>
    </w:p>
    <w:p>
      <w:pPr>
        <w:spacing w:before="13"/>
        <w:rPr/>
      </w:pPr>
      <w:r/>
    </w:p>
    <w:p>
      <w:pPr>
        <w:spacing w:before="13"/>
        <w:rPr/>
      </w:pPr>
      <w:r/>
    </w:p>
    <w:p>
      <w:pPr>
        <w:spacing w:before="13"/>
        <w:rPr/>
      </w:pPr>
      <w:r/>
    </w:p>
    <w:tbl>
      <w:tblPr>
        <w:tblStyle w:val="TableNormal"/>
        <w:tblW w:w="87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3"/>
        <w:gridCol w:w="1190"/>
        <w:gridCol w:w="2377"/>
        <w:gridCol w:w="4358"/>
      </w:tblGrid>
      <w:tr>
        <w:trPr>
          <w:trHeight w:val="3002" w:hRule="atLeast"/>
        </w:trPr>
        <w:tc>
          <w:tcPr>
            <w:tcW w:w="793" w:type="dxa"/>
            <w:vAlign w:val="top"/>
            <w:vMerge w:val="restart"/>
            <w:tcBorders>
              <w:bottom w:val="nil"/>
            </w:tcBorders>
          </w:tcPr>
          <w:p>
            <w:pPr>
              <w:rPr>
                <w:rFonts w:ascii="Arial"/>
                <w:sz w:val="21"/>
              </w:rPr>
            </w:pPr>
            <w:r/>
          </w:p>
        </w:tc>
        <w:tc>
          <w:tcPr>
            <w:tcW w:w="1190" w:type="dxa"/>
            <w:vAlign w:val="top"/>
            <w:vMerge w:val="restart"/>
            <w:tcBorders>
              <w:bottom w:val="nil"/>
            </w:tcBorders>
          </w:tcPr>
          <w:p>
            <w:pPr>
              <w:rPr>
                <w:rFonts w:ascii="Arial"/>
                <w:sz w:val="21"/>
              </w:rPr>
            </w:pPr>
            <w:r/>
          </w:p>
        </w:tc>
        <w:tc>
          <w:tcPr>
            <w:tcW w:w="2377" w:type="dxa"/>
            <w:vAlign w:val="top"/>
          </w:tcPr>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pStyle w:val="TableText"/>
              <w:ind w:left="112" w:right="164" w:firstLine="1"/>
              <w:spacing w:before="68" w:line="262" w:lineRule="auto"/>
              <w:rPr/>
            </w:pPr>
            <w:r>
              <w:rPr>
                <w:spacing w:val="-1"/>
              </w:rPr>
              <w:t>技术创新的应用实施措</w:t>
            </w:r>
            <w:r>
              <w:rPr>
                <w:spacing w:val="2"/>
              </w:rPr>
              <w:t xml:space="preserve"> </w:t>
            </w:r>
            <w:r>
              <w:rPr/>
              <w:t>施</w:t>
            </w:r>
          </w:p>
        </w:tc>
        <w:tc>
          <w:tcPr>
            <w:tcW w:w="4358" w:type="dxa"/>
            <w:vAlign w:val="top"/>
          </w:tcPr>
          <w:p>
            <w:pPr>
              <w:pStyle w:val="TableText"/>
              <w:ind w:left="114" w:right="11" w:firstLine="1"/>
              <w:spacing w:before="146" w:line="267" w:lineRule="auto"/>
              <w:rPr/>
            </w:pPr>
            <w:r>
              <w:rPr>
                <w:spacing w:val="-2"/>
              </w:rPr>
              <w:t>一级</w:t>
            </w:r>
            <w:r>
              <w:rPr>
                <w:spacing w:val="-21"/>
              </w:rPr>
              <w:t>：（</w:t>
            </w:r>
            <w:r>
              <w:rPr>
                <w:spacing w:val="-2"/>
              </w:rPr>
              <w:t>1）节能减排、（2）绿色施工、（3）</w:t>
            </w:r>
            <w:r>
              <w:rPr>
                <w:spacing w:val="1"/>
              </w:rPr>
              <w:t xml:space="preserve"> </w:t>
            </w:r>
            <w:r>
              <w:rPr>
                <w:spacing w:val="-1"/>
              </w:rPr>
              <w:t>工艺创新、（4）装配式建筑等技术创新的应</w:t>
            </w:r>
            <w:r>
              <w:rPr>
                <w:spacing w:val="5"/>
              </w:rPr>
              <w:t xml:space="preserve">  </w:t>
            </w:r>
            <w:r>
              <w:rPr>
                <w:spacing w:val="-1"/>
              </w:rPr>
              <w:t>用实施措施符合工程情况，具有针对性、可</w:t>
            </w:r>
            <w:r>
              <w:rPr>
                <w:spacing w:val="4"/>
              </w:rPr>
              <w:t xml:space="preserve">   </w:t>
            </w:r>
            <w:r>
              <w:rPr>
                <w:spacing w:val="-4"/>
              </w:rPr>
              <w:t>行性、经济适用性，得</w:t>
            </w:r>
            <w:r>
              <w:rPr>
                <w:spacing w:val="-15"/>
              </w:rPr>
              <w:t xml:space="preserve"> </w:t>
            </w:r>
            <w:r>
              <w:rPr>
                <w:spacing w:val="-4"/>
              </w:rPr>
              <w:t>1.5~2</w:t>
            </w:r>
            <w:r>
              <w:rPr>
                <w:spacing w:val="-42"/>
              </w:rPr>
              <w:t xml:space="preserve"> </w:t>
            </w:r>
            <w:r>
              <w:rPr>
                <w:spacing w:val="-4"/>
              </w:rPr>
              <w:t>分。</w:t>
            </w:r>
          </w:p>
          <w:p>
            <w:pPr>
              <w:pStyle w:val="TableText"/>
              <w:ind w:left="113" w:right="11" w:firstLine="2"/>
              <w:spacing w:before="29" w:line="268" w:lineRule="auto"/>
              <w:rPr/>
            </w:pPr>
            <w:r>
              <w:rPr>
                <w:spacing w:val="-2"/>
              </w:rPr>
              <w:t>二级</w:t>
            </w:r>
            <w:r>
              <w:rPr>
                <w:spacing w:val="-21"/>
              </w:rPr>
              <w:t>：（</w:t>
            </w:r>
            <w:r>
              <w:rPr>
                <w:spacing w:val="-2"/>
              </w:rPr>
              <w:t>1）节能减排、（2）绿色施工、（3）</w:t>
            </w:r>
            <w:r>
              <w:rPr>
                <w:spacing w:val="1"/>
              </w:rPr>
              <w:t xml:space="preserve"> </w:t>
            </w:r>
            <w:r>
              <w:rPr>
                <w:spacing w:val="-1"/>
              </w:rPr>
              <w:t>工艺创新、（4）装配式建筑等技术创新的应</w:t>
            </w:r>
            <w:r>
              <w:rPr>
                <w:spacing w:val="6"/>
              </w:rPr>
              <w:t xml:space="preserve">  </w:t>
            </w:r>
            <w:r>
              <w:rPr>
                <w:spacing w:val="-1"/>
              </w:rPr>
              <w:t>用实施措施基本符合工程情况，具有针对性,</w:t>
            </w:r>
            <w:r>
              <w:rPr>
                <w:spacing w:val="7"/>
              </w:rPr>
              <w:t xml:space="preserve">  </w:t>
            </w:r>
            <w:r>
              <w:rPr>
                <w:spacing w:val="-7"/>
              </w:rPr>
              <w:t>得</w:t>
            </w:r>
            <w:r>
              <w:rPr>
                <w:spacing w:val="-26"/>
              </w:rPr>
              <w:t xml:space="preserve"> </w:t>
            </w:r>
            <w:r>
              <w:rPr>
                <w:spacing w:val="-7"/>
              </w:rPr>
              <w:t>1~1.5</w:t>
            </w:r>
            <w:r>
              <w:rPr>
                <w:spacing w:val="-41"/>
              </w:rPr>
              <w:t xml:space="preserve"> </w:t>
            </w:r>
            <w:r>
              <w:rPr>
                <w:spacing w:val="-7"/>
              </w:rPr>
              <w:t>分。</w:t>
            </w:r>
          </w:p>
          <w:p>
            <w:pPr>
              <w:pStyle w:val="TableText"/>
              <w:ind w:left="112"/>
              <w:spacing w:before="31" w:line="221" w:lineRule="auto"/>
              <w:rPr/>
            </w:pPr>
            <w:r>
              <w:rPr>
                <w:spacing w:val="-7"/>
              </w:rPr>
              <w:t>缺项为</w:t>
            </w:r>
            <w:r>
              <w:rPr>
                <w:spacing w:val="-39"/>
              </w:rPr>
              <w:t xml:space="preserve"> </w:t>
            </w:r>
            <w:r>
              <w:rPr>
                <w:spacing w:val="-7"/>
              </w:rPr>
              <w:t>0</w:t>
            </w:r>
            <w:r>
              <w:rPr>
                <w:spacing w:val="-41"/>
              </w:rPr>
              <w:t xml:space="preserve"> </w:t>
            </w:r>
            <w:r>
              <w:rPr>
                <w:spacing w:val="-7"/>
              </w:rPr>
              <w:t>分。</w:t>
            </w:r>
          </w:p>
        </w:tc>
      </w:tr>
      <w:tr>
        <w:trPr>
          <w:trHeight w:val="3001"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spacing w:line="252" w:lineRule="auto"/>
              <w:rPr>
                <w:rFonts w:ascii="Arial"/>
                <w:sz w:val="21"/>
              </w:rPr>
            </w:pPr>
            <w:r/>
          </w:p>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113" w:right="195" w:hanging="1"/>
              <w:spacing w:before="69" w:line="265" w:lineRule="auto"/>
              <w:jc w:val="both"/>
              <w:rPr/>
            </w:pPr>
            <w:r>
              <w:rPr>
                <w:spacing w:val="-4"/>
              </w:rPr>
              <w:t>采用新工艺、新技术、</w:t>
            </w:r>
            <w:r>
              <w:rPr>
                <w:spacing w:val="3"/>
              </w:rPr>
              <w:t xml:space="preserve"> </w:t>
            </w:r>
            <w:r>
              <w:rPr>
                <w:spacing w:val="-1"/>
              </w:rPr>
              <w:t>新设备、新材料、BIM</w:t>
            </w:r>
            <w:r>
              <w:rPr>
                <w:spacing w:val="3"/>
              </w:rPr>
              <w:t xml:space="preserve"> </w:t>
            </w:r>
            <w:r>
              <w:rPr>
                <w:spacing w:val="-2"/>
              </w:rPr>
              <w:t>等的程度</w:t>
            </w:r>
          </w:p>
        </w:tc>
        <w:tc>
          <w:tcPr>
            <w:tcW w:w="4358" w:type="dxa"/>
            <w:vAlign w:val="top"/>
          </w:tcPr>
          <w:p>
            <w:pPr>
              <w:pStyle w:val="TableText"/>
              <w:ind w:left="112" w:right="100" w:firstLine="3"/>
              <w:spacing w:before="148" w:line="265" w:lineRule="auto"/>
              <w:rPr/>
            </w:pPr>
            <w:r>
              <w:rPr>
                <w:spacing w:val="-1"/>
              </w:rPr>
              <w:t>一级：采用新工艺、新技术、新设备、新材</w:t>
            </w:r>
            <w:r>
              <w:rPr>
                <w:spacing w:val="5"/>
              </w:rPr>
              <w:t xml:space="preserve">  </w:t>
            </w:r>
            <w:r>
              <w:rPr>
                <w:spacing w:val="-1"/>
              </w:rPr>
              <w:t>料、BIM</w:t>
            </w:r>
            <w:r>
              <w:rPr>
                <w:spacing w:val="-41"/>
              </w:rPr>
              <w:t xml:space="preserve"> </w:t>
            </w:r>
            <w:r>
              <w:rPr>
                <w:spacing w:val="-1"/>
              </w:rPr>
              <w:t>等的程度满足设计要求，符合施工需</w:t>
            </w:r>
            <w:r>
              <w:rPr/>
              <w:t xml:space="preserve"> </w:t>
            </w:r>
            <w:r>
              <w:rPr>
                <w:spacing w:val="-1"/>
              </w:rPr>
              <w:t>要和相应技术标准等规定，经济适用，得</w:t>
            </w:r>
          </w:p>
          <w:p>
            <w:pPr>
              <w:pStyle w:val="TableText"/>
              <w:ind w:left="128"/>
              <w:spacing w:before="31" w:line="221" w:lineRule="auto"/>
              <w:rPr/>
            </w:pPr>
            <w:r>
              <w:rPr>
                <w:spacing w:val="-6"/>
              </w:rPr>
              <w:t>1.5~2</w:t>
            </w:r>
            <w:r>
              <w:rPr>
                <w:spacing w:val="-44"/>
              </w:rPr>
              <w:t xml:space="preserve"> </w:t>
            </w:r>
            <w:r>
              <w:rPr>
                <w:spacing w:val="-6"/>
              </w:rPr>
              <w:t>分。</w:t>
            </w:r>
          </w:p>
          <w:p>
            <w:pPr>
              <w:pStyle w:val="TableText"/>
              <w:ind w:left="111" w:right="201" w:firstLine="4"/>
              <w:spacing w:before="58" w:line="268" w:lineRule="auto"/>
              <w:rPr/>
            </w:pPr>
            <w:r>
              <w:rPr>
                <w:spacing w:val="-1"/>
              </w:rPr>
              <w:t>二级：采用新工艺、新技术、新设备、新材</w:t>
            </w:r>
            <w:r>
              <w:rPr>
                <w:spacing w:val="10"/>
              </w:rPr>
              <w:t xml:space="preserve"> </w:t>
            </w:r>
            <w:r>
              <w:rPr>
                <w:spacing w:val="-1"/>
              </w:rPr>
              <w:t>料、BIM</w:t>
            </w:r>
            <w:r>
              <w:rPr>
                <w:spacing w:val="-36"/>
              </w:rPr>
              <w:t xml:space="preserve"> </w:t>
            </w:r>
            <w:r>
              <w:rPr>
                <w:spacing w:val="-1"/>
              </w:rPr>
              <w:t>等的程度满足设计要求， 基本符合</w:t>
            </w:r>
            <w:r>
              <w:rPr/>
              <w:t xml:space="preserve"> </w:t>
            </w:r>
            <w:r>
              <w:rPr>
                <w:spacing w:val="-2"/>
              </w:rPr>
              <w:t>施工要求和相应技术标准等规定，得</w:t>
            </w:r>
            <w:r>
              <w:rPr>
                <w:spacing w:val="-15"/>
              </w:rPr>
              <w:t xml:space="preserve"> </w:t>
            </w:r>
            <w:r>
              <w:rPr>
                <w:spacing w:val="-2"/>
              </w:rPr>
              <w:t>1~1.5</w:t>
            </w:r>
            <w:r>
              <w:rPr/>
              <w:t xml:space="preserve">  </w:t>
            </w:r>
            <w:r>
              <w:rPr>
                <w:spacing w:val="-10"/>
              </w:rPr>
              <w:t>分。</w:t>
            </w:r>
          </w:p>
          <w:p>
            <w:pPr>
              <w:pStyle w:val="TableText"/>
              <w:ind w:left="112"/>
              <w:spacing w:before="30" w:line="221" w:lineRule="auto"/>
              <w:rPr/>
            </w:pPr>
            <w:r>
              <w:rPr>
                <w:spacing w:val="-7"/>
              </w:rPr>
              <w:t>缺项为</w:t>
            </w:r>
            <w:r>
              <w:rPr>
                <w:spacing w:val="-39"/>
              </w:rPr>
              <w:t xml:space="preserve"> </w:t>
            </w:r>
            <w:r>
              <w:rPr>
                <w:spacing w:val="-7"/>
              </w:rPr>
              <w:t>0</w:t>
            </w:r>
            <w:r>
              <w:rPr>
                <w:spacing w:val="-41"/>
              </w:rPr>
              <w:t xml:space="preserve"> </w:t>
            </w:r>
            <w:r>
              <w:rPr>
                <w:spacing w:val="-7"/>
              </w:rPr>
              <w:t>分。</w:t>
            </w:r>
          </w:p>
        </w:tc>
      </w:tr>
      <w:tr>
        <w:trPr>
          <w:trHeight w:val="1756"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spacing w:line="272" w:lineRule="auto"/>
              <w:rPr>
                <w:rFonts w:ascii="Arial"/>
                <w:sz w:val="21"/>
              </w:rPr>
            </w:pPr>
            <w:r/>
          </w:p>
          <w:p>
            <w:pPr>
              <w:spacing w:line="273" w:lineRule="auto"/>
              <w:rPr>
                <w:rFonts w:ascii="Arial"/>
                <w:sz w:val="21"/>
              </w:rPr>
            </w:pPr>
            <w:r/>
          </w:p>
          <w:p>
            <w:pPr>
              <w:pStyle w:val="TableText"/>
              <w:ind w:left="112" w:right="164"/>
              <w:spacing w:before="68" w:line="261" w:lineRule="auto"/>
              <w:rPr/>
            </w:pPr>
            <w:r>
              <w:rPr>
                <w:spacing w:val="-1"/>
              </w:rPr>
              <w:t>施工现场实施信息化监</w:t>
            </w:r>
            <w:r>
              <w:rPr>
                <w:spacing w:val="4"/>
              </w:rPr>
              <w:t xml:space="preserve"> </w:t>
            </w:r>
            <w:r>
              <w:rPr>
                <w:spacing w:val="-1"/>
              </w:rPr>
              <w:t>控和数据处理</w:t>
            </w:r>
          </w:p>
        </w:tc>
        <w:tc>
          <w:tcPr>
            <w:tcW w:w="4358" w:type="dxa"/>
            <w:vAlign w:val="top"/>
          </w:tcPr>
          <w:p>
            <w:pPr>
              <w:pStyle w:val="TableText"/>
              <w:ind w:left="115" w:right="254"/>
              <w:spacing w:before="150" w:line="259" w:lineRule="auto"/>
              <w:rPr/>
            </w:pPr>
            <w:r>
              <w:rPr>
                <w:spacing w:val="-1"/>
              </w:rPr>
              <w:t>一级：施工现场实施信息化监控和数据处理</w:t>
            </w:r>
            <w:r>
              <w:rPr>
                <w:spacing w:val="10"/>
              </w:rPr>
              <w:t xml:space="preserve"> </w:t>
            </w:r>
            <w:r>
              <w:rPr>
                <w:spacing w:val="-3"/>
              </w:rPr>
              <w:t>系统布置合理，满足需要,得</w:t>
            </w:r>
            <w:r>
              <w:rPr>
                <w:spacing w:val="-25"/>
              </w:rPr>
              <w:t xml:space="preserve"> </w:t>
            </w:r>
            <w:r>
              <w:rPr>
                <w:spacing w:val="-3"/>
              </w:rPr>
              <w:t>1~1.5</w:t>
            </w:r>
            <w:r>
              <w:rPr>
                <w:spacing w:val="-41"/>
              </w:rPr>
              <w:t xml:space="preserve"> </w:t>
            </w:r>
            <w:r>
              <w:rPr>
                <w:spacing w:val="-3"/>
              </w:rPr>
              <w:t>分。</w:t>
            </w:r>
          </w:p>
          <w:p>
            <w:pPr>
              <w:pStyle w:val="TableText"/>
              <w:ind w:left="115" w:right="254"/>
              <w:spacing w:before="34" w:line="260" w:lineRule="auto"/>
              <w:rPr/>
            </w:pPr>
            <w:r>
              <w:rPr>
                <w:spacing w:val="-1"/>
              </w:rPr>
              <w:t>二级：施工现场实施信息化监控和数据处理</w:t>
            </w:r>
            <w:r>
              <w:rPr>
                <w:spacing w:val="10"/>
              </w:rPr>
              <w:t xml:space="preserve"> </w:t>
            </w:r>
            <w:r>
              <w:rPr>
                <w:spacing w:val="-3"/>
              </w:rPr>
              <w:t>系统布置基本符合需要，得</w:t>
            </w:r>
            <w:r>
              <w:rPr>
                <w:spacing w:val="-27"/>
              </w:rPr>
              <w:t xml:space="preserve"> </w:t>
            </w:r>
            <w:r>
              <w:rPr>
                <w:spacing w:val="-3"/>
              </w:rPr>
              <w:t>0.5~1</w:t>
            </w:r>
            <w:r>
              <w:rPr>
                <w:spacing w:val="-41"/>
              </w:rPr>
              <w:t xml:space="preserve"> </w:t>
            </w:r>
            <w:r>
              <w:rPr>
                <w:spacing w:val="-3"/>
              </w:rPr>
              <w:t>分。</w:t>
            </w:r>
          </w:p>
          <w:p>
            <w:pPr>
              <w:pStyle w:val="TableText"/>
              <w:ind w:left="112"/>
              <w:spacing w:before="31" w:line="221" w:lineRule="auto"/>
              <w:rPr/>
            </w:pPr>
            <w:r>
              <w:rPr>
                <w:spacing w:val="-7"/>
              </w:rPr>
              <w:t>缺项为</w:t>
            </w:r>
            <w:r>
              <w:rPr>
                <w:spacing w:val="-39"/>
              </w:rPr>
              <w:t xml:space="preserve"> </w:t>
            </w:r>
            <w:r>
              <w:rPr>
                <w:spacing w:val="-7"/>
              </w:rPr>
              <w:t>0</w:t>
            </w:r>
            <w:r>
              <w:rPr>
                <w:spacing w:val="-41"/>
              </w:rPr>
              <w:t xml:space="preserve"> </w:t>
            </w:r>
            <w:r>
              <w:rPr>
                <w:spacing w:val="-7"/>
              </w:rPr>
              <w:t>分。</w:t>
            </w:r>
          </w:p>
        </w:tc>
      </w:tr>
      <w:tr>
        <w:trPr>
          <w:trHeight w:val="2688" w:hRule="atLeast"/>
        </w:trPr>
        <w:tc>
          <w:tcPr>
            <w:tcW w:w="793" w:type="dxa"/>
            <w:vAlign w:val="top"/>
            <w:vMerge w:val="continue"/>
            <w:tcBorders>
              <w:top w:val="nil"/>
            </w:tcBorders>
          </w:tcPr>
          <w:p>
            <w:pPr>
              <w:rPr>
                <w:rFonts w:ascii="Arial"/>
                <w:sz w:val="21"/>
              </w:rPr>
            </w:pPr>
            <w:r/>
          </w:p>
        </w:tc>
        <w:tc>
          <w:tcPr>
            <w:tcW w:w="1190" w:type="dxa"/>
            <w:vAlign w:val="top"/>
            <w:vMerge w:val="continue"/>
            <w:tcBorders>
              <w:top w:val="nil"/>
            </w:tcBorders>
          </w:tcPr>
          <w:p>
            <w:pPr>
              <w:rPr>
                <w:rFonts w:ascii="Arial"/>
                <w:sz w:val="21"/>
              </w:rPr>
            </w:pPr>
            <w:r/>
          </w:p>
        </w:tc>
        <w:tc>
          <w:tcPr>
            <w:tcW w:w="2377" w:type="dxa"/>
            <w:vAlign w:val="top"/>
          </w:tcPr>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pStyle w:val="TableText"/>
              <w:ind w:left="113"/>
              <w:spacing w:before="68" w:line="221" w:lineRule="auto"/>
              <w:rPr/>
            </w:pPr>
            <w:r>
              <w:rPr>
                <w:spacing w:val="-1"/>
              </w:rPr>
              <w:t>风险管理措施</w:t>
            </w:r>
          </w:p>
        </w:tc>
        <w:tc>
          <w:tcPr>
            <w:tcW w:w="4358" w:type="dxa"/>
            <w:vAlign w:val="top"/>
          </w:tcPr>
          <w:p>
            <w:pPr>
              <w:pStyle w:val="TableText"/>
              <w:ind w:left="113" w:right="254" w:firstLine="2"/>
              <w:spacing w:before="149" w:line="265" w:lineRule="auto"/>
              <w:rPr/>
            </w:pPr>
            <w:r>
              <w:rPr>
                <w:spacing w:val="-1"/>
              </w:rPr>
              <w:t>一级：风险防控管理措施齐全，风险预控符</w:t>
            </w:r>
            <w:r>
              <w:rPr>
                <w:spacing w:val="10"/>
              </w:rPr>
              <w:t xml:space="preserve"> </w:t>
            </w:r>
            <w:r>
              <w:rPr>
                <w:spacing w:val="-1"/>
              </w:rPr>
              <w:t>合规范要求，风险控制要点定位准确，各阶</w:t>
            </w:r>
            <w:r>
              <w:rPr>
                <w:spacing w:val="13"/>
              </w:rPr>
              <w:t xml:space="preserve"> </w:t>
            </w:r>
            <w:r>
              <w:rPr>
                <w:spacing w:val="-3"/>
              </w:rPr>
              <w:t>段风险控制及应急措施得力，得</w:t>
            </w:r>
            <w:r>
              <w:rPr>
                <w:spacing w:val="-17"/>
              </w:rPr>
              <w:t xml:space="preserve"> </w:t>
            </w:r>
            <w:r>
              <w:rPr>
                <w:spacing w:val="-3"/>
              </w:rPr>
              <w:t>1.5~2</w:t>
            </w:r>
            <w:r>
              <w:rPr>
                <w:spacing w:val="-41"/>
              </w:rPr>
              <w:t xml:space="preserve"> </w:t>
            </w:r>
            <w:r>
              <w:rPr>
                <w:spacing w:val="-3"/>
              </w:rPr>
              <w:t>分。</w:t>
            </w:r>
          </w:p>
          <w:p>
            <w:pPr>
              <w:pStyle w:val="TableText"/>
              <w:ind w:left="111" w:right="201" w:firstLine="4"/>
              <w:spacing w:before="29" w:line="268" w:lineRule="auto"/>
              <w:rPr/>
            </w:pPr>
            <w:r>
              <w:rPr>
                <w:spacing w:val="-1"/>
              </w:rPr>
              <w:t>二级：风险防控管理措施基本齐全，风险预</w:t>
            </w:r>
            <w:r>
              <w:rPr>
                <w:spacing w:val="10"/>
              </w:rPr>
              <w:t xml:space="preserve"> </w:t>
            </w:r>
            <w:r>
              <w:rPr>
                <w:spacing w:val="-1"/>
              </w:rPr>
              <w:t>控符合规范要求，风险控制要点定位基本准</w:t>
            </w:r>
            <w:r>
              <w:rPr>
                <w:spacing w:val="14"/>
              </w:rPr>
              <w:t xml:space="preserve"> </w:t>
            </w:r>
            <w:r>
              <w:rPr>
                <w:spacing w:val="-2"/>
              </w:rPr>
              <w:t>确，有各阶段风险控制及应急措施,得</w:t>
            </w:r>
            <w:r>
              <w:rPr>
                <w:spacing w:val="-12"/>
              </w:rPr>
              <w:t xml:space="preserve"> </w:t>
            </w:r>
            <w:r>
              <w:rPr>
                <w:spacing w:val="-2"/>
              </w:rPr>
              <w:t>1~1.5</w:t>
            </w:r>
            <w:r>
              <w:rPr/>
              <w:t xml:space="preserve"> </w:t>
            </w:r>
            <w:r>
              <w:rPr>
                <w:spacing w:val="-10"/>
              </w:rPr>
              <w:t>分。</w:t>
            </w:r>
          </w:p>
          <w:p>
            <w:pPr>
              <w:pStyle w:val="TableText"/>
              <w:ind w:left="112"/>
              <w:spacing w:before="30" w:line="221" w:lineRule="auto"/>
              <w:rPr/>
            </w:pPr>
            <w:r>
              <w:rPr>
                <w:spacing w:val="-7"/>
              </w:rPr>
              <w:t>缺项为</w:t>
            </w:r>
            <w:r>
              <w:rPr>
                <w:spacing w:val="-39"/>
              </w:rPr>
              <w:t xml:space="preserve"> </w:t>
            </w:r>
            <w:r>
              <w:rPr>
                <w:spacing w:val="-7"/>
              </w:rPr>
              <w:t>0</w:t>
            </w:r>
            <w:r>
              <w:rPr>
                <w:spacing w:val="-41"/>
              </w:rPr>
              <w:t xml:space="preserve"> </w:t>
            </w:r>
            <w:r>
              <w:rPr>
                <w:spacing w:val="-7"/>
              </w:rPr>
              <w:t>分。</w:t>
            </w:r>
          </w:p>
        </w:tc>
      </w:tr>
    </w:tbl>
    <w:p>
      <w:pPr>
        <w:pStyle w:val="BodyText"/>
        <w:rPr/>
      </w:pPr>
      <w:r/>
    </w:p>
    <w:p>
      <w:pPr>
        <w:sectPr>
          <w:footerReference w:type="default" r:id="rId46"/>
          <w:pgSz w:w="11907" w:h="16839"/>
          <w:pgMar w:top="400" w:right="1591" w:bottom="1234" w:left="1591" w:header="0" w:footer="1070" w:gutter="0"/>
        </w:sectPr>
        <w:rPr/>
      </w:pPr>
    </w:p>
    <w:p>
      <w:pPr>
        <w:spacing w:before="13"/>
        <w:rPr/>
      </w:pPr>
      <w:r/>
    </w:p>
    <w:p>
      <w:pPr>
        <w:spacing w:before="13"/>
        <w:rPr/>
      </w:pPr>
      <w:r/>
    </w:p>
    <w:p>
      <w:pPr>
        <w:spacing w:before="13"/>
        <w:rPr/>
      </w:pPr>
      <w:r/>
    </w:p>
    <w:p>
      <w:pPr>
        <w:spacing w:before="13"/>
        <w:rPr/>
      </w:pPr>
      <w:r/>
    </w:p>
    <w:tbl>
      <w:tblPr>
        <w:tblStyle w:val="TableNormal"/>
        <w:tblW w:w="871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93"/>
        <w:gridCol w:w="1190"/>
        <w:gridCol w:w="2377"/>
        <w:gridCol w:w="4358"/>
      </w:tblGrid>
      <w:tr>
        <w:trPr>
          <w:trHeight w:val="4875" w:hRule="atLeast"/>
        </w:trPr>
        <w:tc>
          <w:tcPr>
            <w:tcW w:w="793" w:type="dxa"/>
            <w:vAlign w:val="top"/>
          </w:tcPr>
          <w:p>
            <w:pPr>
              <w:rPr>
                <w:rFonts w:ascii="Arial"/>
                <w:sz w:val="21"/>
              </w:rPr>
            </w:pPr>
            <w:r/>
          </w:p>
        </w:tc>
        <w:tc>
          <w:tcPr>
            <w:tcW w:w="1190" w:type="dxa"/>
            <w:vAlign w:val="top"/>
          </w:tcPr>
          <w:p>
            <w:pPr>
              <w:rPr>
                <w:rFonts w:ascii="Arial"/>
                <w:sz w:val="21"/>
              </w:rPr>
            </w:pPr>
            <w:r/>
          </w:p>
        </w:tc>
        <w:tc>
          <w:tcPr>
            <w:tcW w:w="6735" w:type="dxa"/>
            <w:vAlign w:val="top"/>
            <w:gridSpan w:val="2"/>
          </w:tcPr>
          <w:p>
            <w:pPr>
              <w:pStyle w:val="TableText"/>
              <w:ind w:left="116"/>
              <w:spacing w:before="146" w:line="221" w:lineRule="auto"/>
              <w:rPr/>
            </w:pPr>
            <w:r>
              <w:rPr>
                <w:spacing w:val="-1"/>
              </w:rPr>
              <w:t>一、以上项目若有缺项的，该项为</w:t>
            </w:r>
            <w:r>
              <w:rPr>
                <w:spacing w:val="-37"/>
              </w:rPr>
              <w:t xml:space="preserve"> </w:t>
            </w:r>
            <w:r>
              <w:rPr>
                <w:spacing w:val="-1"/>
              </w:rPr>
              <w:t>0</w:t>
            </w:r>
            <w:r>
              <w:rPr>
                <w:spacing w:val="-44"/>
              </w:rPr>
              <w:t xml:space="preserve"> </w:t>
            </w:r>
            <w:r>
              <w:rPr>
                <w:spacing w:val="-1"/>
              </w:rPr>
              <w:t>分；不缺项的，不低于最低分。</w:t>
            </w:r>
          </w:p>
          <w:p>
            <w:pPr>
              <w:pStyle w:val="TableText"/>
              <w:ind w:left="113" w:right="108" w:firstLine="2"/>
              <w:spacing w:before="60" w:line="259" w:lineRule="auto"/>
              <w:rPr/>
            </w:pPr>
            <w:r>
              <w:rPr>
                <w:spacing w:val="-1"/>
              </w:rPr>
              <w:t>二、暗标要求：“暗标</w:t>
            </w:r>
            <w:r>
              <w:rPr>
                <w:spacing w:val="-77"/>
              </w:rPr>
              <w:t xml:space="preserve"> </w:t>
            </w:r>
            <w:r>
              <w:rPr>
                <w:spacing w:val="-1"/>
              </w:rPr>
              <w:t>”应当以能够隐去投标人的身份为原则，</w:t>
            </w:r>
            <w:r>
              <w:rPr>
                <w:spacing w:val="-2"/>
              </w:rPr>
              <w:t>未按暗</w:t>
            </w:r>
            <w:r>
              <w:rPr/>
              <w:t xml:space="preserve"> </w:t>
            </w:r>
            <w:r>
              <w:rPr>
                <w:spacing w:val="-1"/>
              </w:rPr>
              <w:t>标要求编写施工组织设计的，该施工组织设计为零分。具体要求如下：</w:t>
            </w:r>
          </w:p>
          <w:p>
            <w:pPr>
              <w:pStyle w:val="TableText"/>
              <w:ind w:left="128"/>
              <w:spacing w:before="32" w:line="220" w:lineRule="auto"/>
              <w:rPr/>
            </w:pPr>
            <w:r>
              <w:rPr>
                <w:spacing w:val="-2"/>
              </w:rPr>
              <w:t>1．编写软件及版本要求：Microsoft Word 2007</w:t>
            </w:r>
            <w:r>
              <w:rPr>
                <w:spacing w:val="-37"/>
              </w:rPr>
              <w:t xml:space="preserve"> </w:t>
            </w:r>
            <w:r>
              <w:rPr>
                <w:spacing w:val="-2"/>
              </w:rPr>
              <w:t>或以上；</w:t>
            </w:r>
          </w:p>
          <w:p>
            <w:pPr>
              <w:pStyle w:val="TableText"/>
              <w:ind w:left="115"/>
              <w:spacing w:before="61" w:line="221" w:lineRule="auto"/>
              <w:rPr/>
            </w:pPr>
            <w:r>
              <w:rPr/>
              <w:t>2．任何情况下，技术暗标中不得出现任何行间插</w:t>
            </w:r>
            <w:r>
              <w:rPr>
                <w:spacing w:val="-1"/>
              </w:rPr>
              <w:t>字或删除痕迹；</w:t>
            </w:r>
          </w:p>
          <w:p>
            <w:pPr>
              <w:pStyle w:val="TableText"/>
              <w:ind w:left="112" w:right="108" w:firstLine="5"/>
              <w:spacing w:before="63" w:line="256" w:lineRule="auto"/>
              <w:rPr/>
            </w:pPr>
            <w:r>
              <w:rPr>
                <w:spacing w:val="-1"/>
              </w:rPr>
              <w:t>3．除满足上述各项要求外，构成投标文件的“技术暗</w:t>
            </w:r>
            <w:r>
              <w:rPr>
                <w:spacing w:val="-2"/>
              </w:rPr>
              <w:t>标</w:t>
            </w:r>
            <w:r>
              <w:rPr>
                <w:spacing w:val="-77"/>
              </w:rPr>
              <w:t xml:space="preserve"> </w:t>
            </w:r>
            <w:r>
              <w:rPr>
                <w:spacing w:val="-2"/>
              </w:rPr>
              <w:t>”的正文中均</w:t>
            </w:r>
            <w:r>
              <w:rPr/>
              <w:t xml:space="preserve">  </w:t>
            </w:r>
            <w:r>
              <w:rPr/>
              <w:t>不得出现投标人的名称和其它可识别投标人身份的字符、徽标、人</w:t>
            </w:r>
            <w:r>
              <w:rPr>
                <w:spacing w:val="-1"/>
              </w:rPr>
              <w:t>员名</w:t>
            </w:r>
            <w:r>
              <w:rPr/>
              <w:t xml:space="preserve"> </w:t>
            </w:r>
            <w:r>
              <w:rPr>
                <w:spacing w:val="-2"/>
              </w:rPr>
              <w:t>称以及其他特殊标记等。</w:t>
            </w:r>
          </w:p>
          <w:p>
            <w:pPr>
              <w:pStyle w:val="TableText"/>
              <w:ind w:left="117" w:right="110" w:hanging="5"/>
              <w:spacing w:before="59" w:line="261" w:lineRule="auto"/>
              <w:rPr/>
            </w:pPr>
            <w:r>
              <w:rPr>
                <w:spacing w:val="-3"/>
              </w:rPr>
              <w:t>4、技术标正文应采用“</w:t>
            </w:r>
            <w:r>
              <w:rPr>
                <w:spacing w:val="-69"/>
              </w:rPr>
              <w:t xml:space="preserve"> </w:t>
            </w:r>
            <w:r>
              <w:rPr>
                <w:spacing w:val="-3"/>
              </w:rPr>
              <w:t>白底</w:t>
            </w:r>
            <w:r>
              <w:rPr>
                <w:spacing w:val="-50"/>
              </w:rPr>
              <w:t xml:space="preserve"> </w:t>
            </w:r>
            <w:r>
              <w:rPr>
                <w:spacing w:val="-3"/>
              </w:rPr>
              <w:t>A4</w:t>
            </w:r>
            <w:r>
              <w:rPr>
                <w:spacing w:val="-45"/>
              </w:rPr>
              <w:t xml:space="preserve"> </w:t>
            </w:r>
            <w:r>
              <w:rPr>
                <w:spacing w:val="-3"/>
              </w:rPr>
              <w:t>纸张，纵向排版</w:t>
            </w:r>
            <w:r>
              <w:rPr>
                <w:spacing w:val="-77"/>
              </w:rPr>
              <w:t xml:space="preserve"> </w:t>
            </w:r>
            <w:r>
              <w:rPr>
                <w:spacing w:val="-3"/>
              </w:rPr>
              <w:t>” ，“</w:t>
            </w:r>
            <w:r>
              <w:rPr>
                <w:spacing w:val="-4"/>
              </w:rPr>
              <w:t>宋体</w:t>
            </w:r>
            <w:r>
              <w:rPr>
                <w:spacing w:val="-77"/>
              </w:rPr>
              <w:t xml:space="preserve"> </w:t>
            </w:r>
            <w:r>
              <w:rPr>
                <w:spacing w:val="-4"/>
              </w:rPr>
              <w:t>” 四号字</w:t>
            </w:r>
            <w:r>
              <w:rPr/>
              <w:t xml:space="preserve"> </w:t>
            </w:r>
            <w:r>
              <w:rPr>
                <w:spacing w:val="-1"/>
              </w:rPr>
              <w:t>(黑色)；大、小标题所用文字采用 “宋体</w:t>
            </w:r>
            <w:r>
              <w:rPr>
                <w:spacing w:val="-77"/>
              </w:rPr>
              <w:t xml:space="preserve"> </w:t>
            </w:r>
            <w:r>
              <w:rPr>
                <w:spacing w:val="-1"/>
              </w:rPr>
              <w:t>”</w:t>
            </w:r>
            <w:r>
              <w:rPr>
                <w:spacing w:val="-20"/>
              </w:rPr>
              <w:t xml:space="preserve"> </w:t>
            </w:r>
            <w:r>
              <w:rPr>
                <w:spacing w:val="-1"/>
              </w:rPr>
              <w:t>三号</w:t>
            </w:r>
            <w:r>
              <w:rPr>
                <w:spacing w:val="-2"/>
              </w:rPr>
              <w:t>“加粗</w:t>
            </w:r>
            <w:r>
              <w:rPr>
                <w:spacing w:val="-80"/>
              </w:rPr>
              <w:t xml:space="preserve"> </w:t>
            </w:r>
            <w:r>
              <w:rPr>
                <w:spacing w:val="-2"/>
              </w:rPr>
              <w:t>”字(黑色)；</w:t>
            </w:r>
            <w:r>
              <w:rPr/>
              <w:t xml:space="preserve"> </w:t>
            </w:r>
            <w:r>
              <w:rPr>
                <w:spacing w:val="-1"/>
              </w:rPr>
              <w:t>图表中所用文字采用五号 “宋体</w:t>
            </w:r>
            <w:r>
              <w:rPr>
                <w:spacing w:val="-78"/>
              </w:rPr>
              <w:t xml:space="preserve"> </w:t>
            </w:r>
            <w:r>
              <w:rPr>
                <w:spacing w:val="-1"/>
              </w:rPr>
              <w:t>”字(黑色)。需设置目录</w:t>
            </w:r>
            <w:r>
              <w:rPr>
                <w:spacing w:val="-2"/>
              </w:rPr>
              <w:t>，不得设置</w:t>
            </w:r>
            <w:r>
              <w:rPr/>
              <w:t xml:space="preserve">  </w:t>
            </w:r>
            <w:r>
              <w:rPr>
                <w:spacing w:val="-2"/>
              </w:rPr>
              <w:t>页码、页眉、页脚，段落、行间距均为固定值</w:t>
            </w:r>
            <w:r>
              <w:rPr>
                <w:spacing w:val="-34"/>
              </w:rPr>
              <w:t xml:space="preserve"> </w:t>
            </w:r>
            <w:r>
              <w:rPr>
                <w:spacing w:val="-2"/>
              </w:rPr>
              <w:t>25</w:t>
            </w:r>
            <w:r>
              <w:rPr>
                <w:spacing w:val="-47"/>
              </w:rPr>
              <w:t xml:space="preserve"> </w:t>
            </w:r>
            <w:r>
              <w:rPr>
                <w:spacing w:val="-2"/>
              </w:rPr>
              <w:t>磅。</w:t>
            </w:r>
          </w:p>
          <w:p>
            <w:pPr>
              <w:pStyle w:val="TableText"/>
              <w:ind w:left="112" w:right="108" w:firstLine="5"/>
              <w:spacing w:before="61" w:line="257" w:lineRule="auto"/>
              <w:rPr/>
            </w:pPr>
            <w:r>
              <w:rPr/>
              <w:t>5、技术标文件、内容、文字、标设图形均不得</w:t>
            </w:r>
            <w:r>
              <w:rPr>
                <w:spacing w:val="-1"/>
              </w:rPr>
              <w:t>出现彩色文字；不得出</w:t>
            </w:r>
            <w:r>
              <w:rPr/>
              <w:t xml:space="preserve">  </w:t>
            </w:r>
            <w:r>
              <w:rPr/>
              <w:t>现投标单位名称、相关人员姓名等能体现有关投标单位信息的提示</w:t>
            </w:r>
            <w:r>
              <w:rPr>
                <w:spacing w:val="-1"/>
              </w:rPr>
              <w:t>性标</w:t>
            </w:r>
            <w:r>
              <w:rPr/>
              <w:t xml:space="preserve"> </w:t>
            </w:r>
            <w:r>
              <w:rPr>
                <w:spacing w:val="-3"/>
              </w:rPr>
              <w:t>记、文字、语句等。</w:t>
            </w:r>
          </w:p>
        </w:tc>
      </w:tr>
      <w:tr>
        <w:trPr>
          <w:trHeight w:val="506" w:hRule="atLeast"/>
        </w:trPr>
        <w:tc>
          <w:tcPr>
            <w:tcW w:w="793" w:type="dxa"/>
            <w:vAlign w:val="top"/>
            <w:vMerge w:val="restart"/>
            <w:tcBorders>
              <w:bottom w:val="nil"/>
            </w:tcBorders>
          </w:tcPr>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pStyle w:val="TableText"/>
              <w:ind w:left="280" w:right="130" w:hanging="127"/>
              <w:spacing w:before="68" w:line="279" w:lineRule="auto"/>
              <w:rPr/>
            </w:pPr>
            <w:r>
              <w:rPr>
                <w:spacing w:val="-5"/>
              </w:rPr>
              <w:t>1.2.4</w:t>
            </w:r>
            <w:r>
              <w:rPr>
                <w:spacing w:val="3"/>
              </w:rPr>
              <w:t xml:space="preserve"> </w:t>
            </w:r>
            <w:r>
              <w:rPr>
                <w:spacing w:val="-10"/>
              </w:rPr>
              <w:t>(2)</w:t>
            </w:r>
          </w:p>
        </w:tc>
        <w:tc>
          <w:tcPr>
            <w:tcW w:w="1190" w:type="dxa"/>
            <w:vAlign w:val="top"/>
            <w:vMerge w:val="restart"/>
            <w:tcBorders>
              <w:bottom w:val="nil"/>
            </w:tcBorders>
          </w:tcPr>
          <w:p>
            <w:pPr>
              <w:spacing w:line="280" w:lineRule="auto"/>
              <w:rPr>
                <w:rFonts w:ascii="Arial"/>
                <w:sz w:val="21"/>
              </w:rPr>
            </w:pPr>
            <w:r/>
          </w:p>
          <w:p>
            <w:pPr>
              <w:spacing w:line="280" w:lineRule="auto"/>
              <w:rPr>
                <w:rFonts w:ascii="Arial"/>
                <w:sz w:val="21"/>
              </w:rPr>
            </w:pPr>
            <w:r/>
          </w:p>
          <w:p>
            <w:pPr>
              <w:spacing w:line="281" w:lineRule="auto"/>
              <w:rPr>
                <w:rFonts w:ascii="Arial"/>
                <w:sz w:val="21"/>
              </w:rPr>
            </w:pPr>
            <w:r/>
          </w:p>
          <w:p>
            <w:pPr>
              <w:pStyle w:val="TableText"/>
              <w:ind w:left="116"/>
              <w:spacing w:before="68" w:line="221" w:lineRule="auto"/>
              <w:rPr/>
            </w:pPr>
            <w:r>
              <w:rPr>
                <w:spacing w:val="-18"/>
              </w:rPr>
              <w:t>商务标（总</w:t>
            </w:r>
          </w:p>
          <w:p>
            <w:pPr>
              <w:pStyle w:val="TableText"/>
              <w:ind w:left="260"/>
              <w:spacing w:before="61" w:line="221" w:lineRule="auto"/>
              <w:rPr/>
            </w:pPr>
            <w:r>
              <w:rPr>
                <w:spacing w:val="-6"/>
              </w:rPr>
              <w:t>50</w:t>
            </w:r>
            <w:r>
              <w:rPr>
                <w:spacing w:val="-42"/>
              </w:rPr>
              <w:t xml:space="preserve"> </w:t>
            </w:r>
            <w:r>
              <w:rPr>
                <w:spacing w:val="-6"/>
              </w:rPr>
              <w:t>分）</w:t>
            </w:r>
          </w:p>
        </w:tc>
        <w:tc>
          <w:tcPr>
            <w:tcW w:w="2377" w:type="dxa"/>
            <w:vAlign w:val="top"/>
          </w:tcPr>
          <w:p>
            <w:pPr>
              <w:pStyle w:val="TableText"/>
              <w:ind w:left="115"/>
              <w:spacing w:before="147" w:line="219" w:lineRule="auto"/>
              <w:rPr/>
            </w:pPr>
            <w:r>
              <w:rPr>
                <w:spacing w:val="-2"/>
              </w:rPr>
              <w:t>投标报价的评审</w:t>
            </w:r>
          </w:p>
        </w:tc>
        <w:tc>
          <w:tcPr>
            <w:tcW w:w="4358" w:type="dxa"/>
            <w:vAlign w:val="top"/>
          </w:tcPr>
          <w:p>
            <w:pPr>
              <w:pStyle w:val="TableText"/>
              <w:ind w:left="115"/>
              <w:spacing w:before="147" w:line="219" w:lineRule="auto"/>
              <w:rPr/>
            </w:pPr>
            <w:r>
              <w:rPr>
                <w:spacing w:val="-1"/>
              </w:rPr>
              <w:t>详见综合评估法评标办法</w:t>
            </w:r>
          </w:p>
        </w:tc>
      </w:tr>
      <w:tr>
        <w:trPr>
          <w:trHeight w:val="820"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pStyle w:val="TableText"/>
              <w:ind w:left="114" w:right="164"/>
              <w:spacing w:before="147" w:line="260" w:lineRule="auto"/>
              <w:rPr/>
            </w:pPr>
            <w:r>
              <w:rPr>
                <w:spacing w:val="-1"/>
              </w:rPr>
              <w:t>分部分项工程项目综合</w:t>
            </w:r>
            <w:r>
              <w:rPr/>
              <w:t xml:space="preserve"> </w:t>
            </w:r>
            <w:r>
              <w:rPr>
                <w:spacing w:val="-2"/>
              </w:rPr>
              <w:t>单价的评审</w:t>
            </w:r>
          </w:p>
        </w:tc>
        <w:tc>
          <w:tcPr>
            <w:tcW w:w="4358" w:type="dxa"/>
            <w:vAlign w:val="top"/>
          </w:tcPr>
          <w:p>
            <w:pPr>
              <w:pStyle w:val="TableText"/>
              <w:ind w:left="115"/>
              <w:spacing w:before="303" w:line="219" w:lineRule="auto"/>
              <w:rPr/>
            </w:pPr>
            <w:r>
              <w:rPr>
                <w:spacing w:val="-1"/>
              </w:rPr>
              <w:t>详见综合评估法评标办法</w:t>
            </w:r>
          </w:p>
        </w:tc>
      </w:tr>
      <w:tr>
        <w:trPr>
          <w:trHeight w:val="506"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pStyle w:val="TableText"/>
              <w:ind w:left="112"/>
              <w:spacing w:before="146" w:line="221" w:lineRule="auto"/>
              <w:rPr/>
            </w:pPr>
            <w:r>
              <w:rPr>
                <w:spacing w:val="-1"/>
              </w:rPr>
              <w:t>措施项目的评审</w:t>
            </w:r>
          </w:p>
        </w:tc>
        <w:tc>
          <w:tcPr>
            <w:tcW w:w="4358" w:type="dxa"/>
            <w:vAlign w:val="top"/>
          </w:tcPr>
          <w:p>
            <w:pPr>
              <w:pStyle w:val="TableText"/>
              <w:ind w:left="115"/>
              <w:spacing w:before="145" w:line="219" w:lineRule="auto"/>
              <w:rPr/>
            </w:pPr>
            <w:r>
              <w:rPr>
                <w:spacing w:val="-1"/>
              </w:rPr>
              <w:t>详见综合评估法评标办法</w:t>
            </w:r>
          </w:p>
        </w:tc>
      </w:tr>
      <w:tr>
        <w:trPr>
          <w:trHeight w:val="506" w:hRule="atLeast"/>
        </w:trPr>
        <w:tc>
          <w:tcPr>
            <w:tcW w:w="793" w:type="dxa"/>
            <w:vAlign w:val="top"/>
            <w:vMerge w:val="continue"/>
            <w:tcBorders>
              <w:top w:val="nil"/>
            </w:tcBorders>
          </w:tcPr>
          <w:p>
            <w:pPr>
              <w:rPr>
                <w:rFonts w:ascii="Arial"/>
                <w:sz w:val="21"/>
              </w:rPr>
            </w:pPr>
            <w:r/>
          </w:p>
        </w:tc>
        <w:tc>
          <w:tcPr>
            <w:tcW w:w="1190" w:type="dxa"/>
            <w:vAlign w:val="top"/>
            <w:vMerge w:val="continue"/>
            <w:tcBorders>
              <w:top w:val="nil"/>
            </w:tcBorders>
          </w:tcPr>
          <w:p>
            <w:pPr>
              <w:rPr>
                <w:rFonts w:ascii="Arial"/>
                <w:sz w:val="21"/>
              </w:rPr>
            </w:pPr>
            <w:r/>
          </w:p>
        </w:tc>
        <w:tc>
          <w:tcPr>
            <w:tcW w:w="2377" w:type="dxa"/>
            <w:vAlign w:val="top"/>
          </w:tcPr>
          <w:p>
            <w:pPr>
              <w:pStyle w:val="TableText"/>
              <w:ind w:left="114"/>
              <w:spacing w:before="148" w:line="219" w:lineRule="auto"/>
              <w:rPr/>
            </w:pPr>
            <w:r>
              <w:rPr>
                <w:spacing w:val="-1"/>
              </w:rPr>
              <w:t>主要材料单价的评审</w:t>
            </w:r>
          </w:p>
        </w:tc>
        <w:tc>
          <w:tcPr>
            <w:tcW w:w="4358" w:type="dxa"/>
            <w:vAlign w:val="top"/>
          </w:tcPr>
          <w:p>
            <w:pPr>
              <w:pStyle w:val="TableText"/>
              <w:ind w:left="115"/>
              <w:spacing w:before="148" w:line="219" w:lineRule="auto"/>
              <w:rPr/>
            </w:pPr>
            <w:r>
              <w:rPr>
                <w:spacing w:val="-1"/>
              </w:rPr>
              <w:t>详见综合评估法评标办法</w:t>
            </w:r>
          </w:p>
        </w:tc>
      </w:tr>
      <w:tr>
        <w:trPr>
          <w:trHeight w:val="508" w:hRule="atLeast"/>
        </w:trPr>
        <w:tc>
          <w:tcPr>
            <w:tcW w:w="793" w:type="dxa"/>
            <w:vAlign w:val="top"/>
            <w:vMerge w:val="restart"/>
            <w:tcBorders>
              <w:bottom w:val="nil"/>
            </w:tcBorders>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280" w:right="130" w:hanging="127"/>
              <w:spacing w:before="68" w:line="279" w:lineRule="auto"/>
              <w:rPr/>
            </w:pPr>
            <w:r>
              <w:rPr>
                <w:spacing w:val="-5"/>
              </w:rPr>
              <w:t>1.2.4</w:t>
            </w:r>
            <w:r>
              <w:rPr>
                <w:spacing w:val="3"/>
              </w:rPr>
              <w:t xml:space="preserve"> </w:t>
            </w:r>
            <w:r>
              <w:rPr>
                <w:spacing w:val="-10"/>
              </w:rPr>
              <w:t>(3)</w:t>
            </w:r>
          </w:p>
        </w:tc>
        <w:tc>
          <w:tcPr>
            <w:tcW w:w="1190"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spacing w:line="260" w:lineRule="auto"/>
              <w:rPr>
                <w:rFonts w:ascii="Arial"/>
                <w:sz w:val="21"/>
              </w:rPr>
            </w:pPr>
            <w:r/>
          </w:p>
          <w:p>
            <w:pPr>
              <w:pStyle w:val="TableText"/>
              <w:ind w:left="114" w:right="106" w:firstLine="65"/>
              <w:spacing w:before="68" w:line="261" w:lineRule="auto"/>
              <w:rPr/>
            </w:pPr>
            <w:r>
              <w:rPr>
                <w:spacing w:val="-3"/>
              </w:rPr>
              <w:t>综合（信</w:t>
            </w:r>
            <w:r>
              <w:rPr>
                <w:spacing w:val="2"/>
              </w:rPr>
              <w:t xml:space="preserve"> </w:t>
            </w:r>
            <w:r>
              <w:rPr>
                <w:spacing w:val="-18"/>
              </w:rPr>
              <w:t>用）标（总</w:t>
            </w:r>
          </w:p>
          <w:p>
            <w:pPr>
              <w:pStyle w:val="TableText"/>
              <w:ind w:left="259"/>
              <w:spacing w:before="30" w:line="221" w:lineRule="auto"/>
              <w:rPr/>
            </w:pPr>
            <w:r>
              <w:rPr>
                <w:spacing w:val="-6"/>
              </w:rPr>
              <w:t>25</w:t>
            </w:r>
            <w:r>
              <w:rPr>
                <w:spacing w:val="-41"/>
              </w:rPr>
              <w:t xml:space="preserve"> </w:t>
            </w:r>
            <w:r>
              <w:rPr>
                <w:spacing w:val="-6"/>
              </w:rPr>
              <w:t>分）</w:t>
            </w:r>
          </w:p>
        </w:tc>
        <w:tc>
          <w:tcPr>
            <w:tcW w:w="2377" w:type="dxa"/>
            <w:vAlign w:val="top"/>
          </w:tcPr>
          <w:p>
            <w:pPr>
              <w:pStyle w:val="TableText"/>
              <w:ind w:left="116"/>
              <w:spacing w:before="148" w:line="221" w:lineRule="auto"/>
              <w:rPr/>
            </w:pPr>
            <w:r>
              <w:rPr>
                <w:spacing w:val="-3"/>
              </w:rPr>
              <w:t>企业业绩</w:t>
            </w:r>
          </w:p>
        </w:tc>
        <w:tc>
          <w:tcPr>
            <w:tcW w:w="4358" w:type="dxa"/>
            <w:vAlign w:val="top"/>
          </w:tcPr>
          <w:p>
            <w:pPr>
              <w:pStyle w:val="TableText"/>
              <w:ind w:left="115"/>
              <w:spacing w:before="148" w:line="219" w:lineRule="auto"/>
              <w:rPr/>
            </w:pPr>
            <w:r>
              <w:rPr>
                <w:spacing w:val="-1"/>
              </w:rPr>
              <w:t>详见综合评估法评标办法</w:t>
            </w:r>
          </w:p>
        </w:tc>
      </w:tr>
      <w:tr>
        <w:trPr>
          <w:trHeight w:val="506"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pStyle w:val="TableText"/>
              <w:ind w:left="116"/>
              <w:spacing w:before="147" w:line="221" w:lineRule="auto"/>
              <w:rPr/>
            </w:pPr>
            <w:r>
              <w:rPr>
                <w:spacing w:val="-2"/>
              </w:rPr>
              <w:t>项目经理业绩</w:t>
            </w:r>
          </w:p>
        </w:tc>
        <w:tc>
          <w:tcPr>
            <w:tcW w:w="4358" w:type="dxa"/>
            <w:vAlign w:val="top"/>
          </w:tcPr>
          <w:p>
            <w:pPr>
              <w:pStyle w:val="TableText"/>
              <w:ind w:left="115"/>
              <w:spacing w:before="147" w:line="219" w:lineRule="auto"/>
              <w:rPr/>
            </w:pPr>
            <w:r>
              <w:rPr>
                <w:spacing w:val="-1"/>
              </w:rPr>
              <w:t>详见综合评估法评标办法</w:t>
            </w:r>
          </w:p>
        </w:tc>
      </w:tr>
      <w:tr>
        <w:trPr>
          <w:trHeight w:val="506"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pStyle w:val="TableText"/>
              <w:ind w:left="112"/>
              <w:spacing w:before="149" w:line="221" w:lineRule="auto"/>
              <w:rPr/>
            </w:pPr>
            <w:r>
              <w:rPr>
                <w:spacing w:val="-1"/>
              </w:rPr>
              <w:t>优惠承诺</w:t>
            </w:r>
          </w:p>
        </w:tc>
        <w:tc>
          <w:tcPr>
            <w:tcW w:w="4358" w:type="dxa"/>
            <w:vAlign w:val="top"/>
          </w:tcPr>
          <w:p>
            <w:pPr>
              <w:pStyle w:val="TableText"/>
              <w:ind w:left="115"/>
              <w:spacing w:before="149" w:line="219" w:lineRule="auto"/>
              <w:rPr/>
            </w:pPr>
            <w:r>
              <w:rPr>
                <w:spacing w:val="-1"/>
              </w:rPr>
              <w:t>详见综合评估法评标办法</w:t>
            </w:r>
          </w:p>
        </w:tc>
      </w:tr>
      <w:tr>
        <w:trPr>
          <w:trHeight w:val="508"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pStyle w:val="TableText"/>
              <w:ind w:left="116"/>
              <w:spacing w:before="149" w:line="221" w:lineRule="auto"/>
              <w:rPr/>
            </w:pPr>
            <w:r>
              <w:rPr>
                <w:spacing w:val="-2"/>
              </w:rPr>
              <w:t>履职尽责承诺</w:t>
            </w:r>
          </w:p>
        </w:tc>
        <w:tc>
          <w:tcPr>
            <w:tcW w:w="4358" w:type="dxa"/>
            <w:vAlign w:val="top"/>
          </w:tcPr>
          <w:p>
            <w:pPr>
              <w:pStyle w:val="TableText"/>
              <w:ind w:left="115"/>
              <w:spacing w:before="150" w:line="219" w:lineRule="auto"/>
              <w:rPr/>
            </w:pPr>
            <w:r>
              <w:rPr>
                <w:spacing w:val="-1"/>
              </w:rPr>
              <w:t>详见综合评估法评标办法</w:t>
            </w:r>
          </w:p>
        </w:tc>
      </w:tr>
      <w:tr>
        <w:trPr>
          <w:trHeight w:val="506"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pStyle w:val="TableText"/>
              <w:ind w:right="3"/>
              <w:spacing w:before="147" w:line="221" w:lineRule="auto"/>
              <w:jc w:val="right"/>
              <w:rPr/>
            </w:pPr>
            <w:r>
              <w:rPr>
                <w:spacing w:val="-6"/>
              </w:rPr>
              <w:t>企业信用（含纳税诚信）</w:t>
            </w:r>
          </w:p>
        </w:tc>
        <w:tc>
          <w:tcPr>
            <w:tcW w:w="4358" w:type="dxa"/>
            <w:vAlign w:val="top"/>
          </w:tcPr>
          <w:p>
            <w:pPr>
              <w:pStyle w:val="TableText"/>
              <w:ind w:left="115"/>
              <w:spacing w:before="148" w:line="219" w:lineRule="auto"/>
              <w:rPr/>
            </w:pPr>
            <w:r>
              <w:rPr>
                <w:spacing w:val="-1"/>
              </w:rPr>
              <w:t>详见综合评估法评标办法</w:t>
            </w:r>
          </w:p>
        </w:tc>
      </w:tr>
      <w:tr>
        <w:trPr>
          <w:trHeight w:val="506" w:hRule="atLeast"/>
        </w:trPr>
        <w:tc>
          <w:tcPr>
            <w:tcW w:w="793" w:type="dxa"/>
            <w:vAlign w:val="top"/>
            <w:vMerge w:val="continue"/>
            <w:tcBorders>
              <w:top w:val="nil"/>
              <w:bottom w:val="nil"/>
            </w:tcBorders>
          </w:tcPr>
          <w:p>
            <w:pPr>
              <w:rPr>
                <w:rFonts w:ascii="Arial"/>
                <w:sz w:val="21"/>
              </w:rPr>
            </w:pPr>
            <w:r/>
          </w:p>
        </w:tc>
        <w:tc>
          <w:tcPr>
            <w:tcW w:w="1190" w:type="dxa"/>
            <w:vAlign w:val="top"/>
            <w:vMerge w:val="continue"/>
            <w:tcBorders>
              <w:top w:val="nil"/>
              <w:bottom w:val="nil"/>
            </w:tcBorders>
          </w:tcPr>
          <w:p>
            <w:pPr>
              <w:rPr>
                <w:rFonts w:ascii="Arial"/>
                <w:sz w:val="21"/>
              </w:rPr>
            </w:pPr>
            <w:r/>
          </w:p>
        </w:tc>
        <w:tc>
          <w:tcPr>
            <w:tcW w:w="2377" w:type="dxa"/>
            <w:vAlign w:val="top"/>
          </w:tcPr>
          <w:p>
            <w:pPr>
              <w:pStyle w:val="TableText"/>
              <w:ind w:left="113"/>
              <w:spacing w:before="150" w:line="221" w:lineRule="auto"/>
              <w:rPr/>
            </w:pPr>
            <w:r>
              <w:rPr>
                <w:spacing w:val="-1"/>
              </w:rPr>
              <w:t>合同履行承诺</w:t>
            </w:r>
          </w:p>
        </w:tc>
        <w:tc>
          <w:tcPr>
            <w:tcW w:w="4358" w:type="dxa"/>
            <w:vAlign w:val="top"/>
          </w:tcPr>
          <w:p>
            <w:pPr>
              <w:pStyle w:val="TableText"/>
              <w:ind w:left="115"/>
              <w:spacing w:before="150" w:line="219" w:lineRule="auto"/>
              <w:rPr/>
            </w:pPr>
            <w:r>
              <w:rPr>
                <w:spacing w:val="-1"/>
              </w:rPr>
              <w:t>详见综合评估法评标办法</w:t>
            </w:r>
          </w:p>
        </w:tc>
      </w:tr>
      <w:tr>
        <w:trPr>
          <w:trHeight w:val="508" w:hRule="atLeast"/>
        </w:trPr>
        <w:tc>
          <w:tcPr>
            <w:tcW w:w="793" w:type="dxa"/>
            <w:vAlign w:val="top"/>
            <w:vMerge w:val="continue"/>
            <w:tcBorders>
              <w:top w:val="nil"/>
            </w:tcBorders>
          </w:tcPr>
          <w:p>
            <w:pPr>
              <w:rPr>
                <w:rFonts w:ascii="Arial"/>
                <w:sz w:val="21"/>
              </w:rPr>
            </w:pPr>
            <w:r/>
          </w:p>
        </w:tc>
        <w:tc>
          <w:tcPr>
            <w:tcW w:w="1190" w:type="dxa"/>
            <w:vAlign w:val="top"/>
            <w:vMerge w:val="continue"/>
            <w:tcBorders>
              <w:top w:val="nil"/>
            </w:tcBorders>
          </w:tcPr>
          <w:p>
            <w:pPr>
              <w:rPr>
                <w:rFonts w:ascii="Arial"/>
                <w:sz w:val="21"/>
              </w:rPr>
            </w:pPr>
            <w:r/>
          </w:p>
        </w:tc>
        <w:tc>
          <w:tcPr>
            <w:tcW w:w="2377" w:type="dxa"/>
            <w:vAlign w:val="top"/>
          </w:tcPr>
          <w:p>
            <w:pPr>
              <w:pStyle w:val="TableText"/>
              <w:ind w:left="113"/>
              <w:spacing w:before="150" w:line="221" w:lineRule="auto"/>
              <w:rPr/>
            </w:pPr>
            <w:r>
              <w:rPr>
                <w:spacing w:val="-2"/>
              </w:rPr>
              <w:t>招标人意见</w:t>
            </w:r>
          </w:p>
        </w:tc>
        <w:tc>
          <w:tcPr>
            <w:tcW w:w="4358" w:type="dxa"/>
            <w:vAlign w:val="top"/>
          </w:tcPr>
          <w:p>
            <w:pPr>
              <w:pStyle w:val="TableText"/>
              <w:ind w:left="115"/>
              <w:spacing w:before="151" w:line="219" w:lineRule="auto"/>
              <w:rPr/>
            </w:pPr>
            <w:r>
              <w:rPr>
                <w:spacing w:val="-1"/>
              </w:rPr>
              <w:t>详见综合评估法评标办法</w:t>
            </w:r>
          </w:p>
        </w:tc>
      </w:tr>
      <w:tr>
        <w:trPr>
          <w:trHeight w:val="506" w:hRule="atLeast"/>
        </w:trPr>
        <w:tc>
          <w:tcPr>
            <w:tcW w:w="1983" w:type="dxa"/>
            <w:vAlign w:val="top"/>
            <w:gridSpan w:val="2"/>
          </w:tcPr>
          <w:p>
            <w:pPr>
              <w:pStyle w:val="TableText"/>
              <w:ind w:left="681"/>
              <w:spacing w:before="148" w:line="221" w:lineRule="auto"/>
              <w:rPr/>
            </w:pPr>
            <w:r>
              <w:rPr>
                <w:spacing w:val="-2"/>
              </w:rPr>
              <w:t>条款号</w:t>
            </w:r>
          </w:p>
        </w:tc>
        <w:tc>
          <w:tcPr>
            <w:tcW w:w="6735" w:type="dxa"/>
            <w:vAlign w:val="top"/>
            <w:gridSpan w:val="2"/>
          </w:tcPr>
          <w:p>
            <w:pPr>
              <w:pStyle w:val="TableText"/>
              <w:ind w:left="2956"/>
              <w:spacing w:before="148" w:line="221" w:lineRule="auto"/>
              <w:rPr/>
            </w:pPr>
            <w:r>
              <w:rPr>
                <w:spacing w:val="-2"/>
              </w:rPr>
              <w:t>编列内容</w:t>
            </w:r>
          </w:p>
        </w:tc>
      </w:tr>
      <w:tr>
        <w:trPr>
          <w:trHeight w:val="507" w:hRule="atLeast"/>
        </w:trPr>
        <w:tc>
          <w:tcPr>
            <w:tcW w:w="793" w:type="dxa"/>
            <w:vAlign w:val="top"/>
          </w:tcPr>
          <w:p>
            <w:pPr>
              <w:pStyle w:val="TableText"/>
              <w:ind w:left="351"/>
              <w:spacing w:before="187" w:line="182" w:lineRule="auto"/>
              <w:rPr/>
            </w:pPr>
            <w:r>
              <w:rPr/>
              <w:t>2</w:t>
            </w:r>
          </w:p>
        </w:tc>
        <w:tc>
          <w:tcPr>
            <w:tcW w:w="1190" w:type="dxa"/>
            <w:vAlign w:val="top"/>
          </w:tcPr>
          <w:p>
            <w:pPr>
              <w:pStyle w:val="TableText"/>
              <w:ind w:left="176"/>
              <w:spacing w:before="152" w:line="221" w:lineRule="auto"/>
              <w:rPr/>
            </w:pPr>
            <w:r>
              <w:rPr>
                <w:spacing w:val="-1"/>
              </w:rPr>
              <w:t>评标程序</w:t>
            </w:r>
          </w:p>
        </w:tc>
        <w:tc>
          <w:tcPr>
            <w:tcW w:w="6735" w:type="dxa"/>
            <w:vAlign w:val="top"/>
            <w:gridSpan w:val="2"/>
          </w:tcPr>
          <w:p>
            <w:pPr>
              <w:pStyle w:val="TableText"/>
              <w:ind w:left="115"/>
              <w:spacing w:before="151" w:line="220" w:lineRule="auto"/>
              <w:rPr/>
            </w:pPr>
            <w:r>
              <w:rPr>
                <w:spacing w:val="-2"/>
              </w:rPr>
              <w:t>详见本章附件</w:t>
            </w:r>
            <w:r>
              <w:rPr>
                <w:spacing w:val="-40"/>
              </w:rPr>
              <w:t xml:space="preserve"> </w:t>
            </w:r>
            <w:r>
              <w:rPr>
                <w:spacing w:val="-2"/>
              </w:rPr>
              <w:t>A：评标详细程序</w:t>
            </w:r>
          </w:p>
        </w:tc>
      </w:tr>
      <w:tr>
        <w:trPr>
          <w:trHeight w:val="507" w:hRule="atLeast"/>
        </w:trPr>
        <w:tc>
          <w:tcPr>
            <w:tcW w:w="793" w:type="dxa"/>
            <w:vAlign w:val="top"/>
          </w:tcPr>
          <w:p>
            <w:pPr>
              <w:pStyle w:val="TableText"/>
              <w:ind w:left="140"/>
              <w:spacing w:before="185" w:line="183" w:lineRule="auto"/>
              <w:rPr/>
            </w:pPr>
            <w:r>
              <w:rPr>
                <w:spacing w:val="-2"/>
              </w:rPr>
              <w:t>2.1.1</w:t>
            </w:r>
          </w:p>
        </w:tc>
        <w:tc>
          <w:tcPr>
            <w:tcW w:w="1190" w:type="dxa"/>
            <w:vAlign w:val="top"/>
          </w:tcPr>
          <w:p>
            <w:pPr>
              <w:pStyle w:val="TableText"/>
              <w:ind w:left="176"/>
              <w:spacing w:before="151" w:line="221" w:lineRule="auto"/>
              <w:rPr/>
            </w:pPr>
            <w:r>
              <w:rPr>
                <w:spacing w:val="-1"/>
              </w:rPr>
              <w:t>废标条件</w:t>
            </w:r>
          </w:p>
        </w:tc>
        <w:tc>
          <w:tcPr>
            <w:tcW w:w="6735" w:type="dxa"/>
            <w:vAlign w:val="top"/>
            <w:gridSpan w:val="2"/>
          </w:tcPr>
          <w:p>
            <w:pPr>
              <w:pStyle w:val="TableText"/>
              <w:ind w:left="115"/>
              <w:spacing w:before="151" w:line="220" w:lineRule="auto"/>
              <w:rPr/>
            </w:pPr>
            <w:r>
              <w:rPr>
                <w:spacing w:val="-1"/>
              </w:rPr>
              <w:t>详见本章附件</w:t>
            </w:r>
            <w:r>
              <w:rPr>
                <w:spacing w:val="-49"/>
              </w:rPr>
              <w:t xml:space="preserve"> </w:t>
            </w:r>
            <w:r>
              <w:rPr>
                <w:spacing w:val="-1"/>
              </w:rPr>
              <w:t>B：废标条件</w:t>
            </w:r>
          </w:p>
        </w:tc>
      </w:tr>
    </w:tbl>
    <w:p>
      <w:pPr>
        <w:pStyle w:val="BodyText"/>
        <w:rPr/>
      </w:pPr>
      <w:r/>
    </w:p>
    <w:p>
      <w:pPr>
        <w:sectPr>
          <w:footerReference w:type="default" r:id="rId47"/>
          <w:pgSz w:w="11907" w:h="16839"/>
          <w:pgMar w:top="400" w:right="1591" w:bottom="1234" w:left="1591" w:header="0" w:footer="1070" w:gutter="0"/>
        </w:sectPr>
        <w:rPr/>
      </w:pP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5" w:lineRule="auto"/>
        <w:rPr/>
      </w:pPr>
      <w:r/>
    </w:p>
    <w:p>
      <w:pPr>
        <w:ind w:left="954"/>
        <w:spacing w:before="101" w:line="224" w:lineRule="auto"/>
        <w:outlineLvl w:val="1"/>
        <w:rPr>
          <w:rFonts w:ascii="SimHei" w:hAnsi="SimHei" w:eastAsia="SimHei" w:cs="SimHei"/>
          <w:sz w:val="31"/>
          <w:szCs w:val="31"/>
        </w:rPr>
      </w:pPr>
      <w:bookmarkStart w:name="bookmark48" w:id="92"/>
      <w:bookmarkEnd w:id="92"/>
      <w:bookmarkStart w:name="bookmark47" w:id="93"/>
      <w:bookmarkEnd w:id="93"/>
      <w:r>
        <w:rPr>
          <w:rFonts w:ascii="SimHei" w:hAnsi="SimHei" w:eastAsia="SimHei" w:cs="SimHei"/>
          <w:sz w:val="31"/>
          <w:szCs w:val="31"/>
          <w:spacing w:val="8"/>
        </w:rPr>
        <w:t>二、综合评估法评标办法</w:t>
      </w:r>
    </w:p>
    <w:p>
      <w:pPr>
        <w:pStyle w:val="BodyText"/>
        <w:spacing w:line="386" w:lineRule="auto"/>
        <w:rPr/>
      </w:pPr>
      <w:r/>
    </w:p>
    <w:p>
      <w:pPr>
        <w:ind w:left="948" w:right="1032" w:firstLine="415"/>
        <w:spacing w:before="68" w:line="409" w:lineRule="auto"/>
        <w:rPr>
          <w:rFonts w:ascii="SimSun" w:hAnsi="SimSun" w:eastAsia="SimSun" w:cs="SimSun"/>
          <w:sz w:val="21"/>
          <w:szCs w:val="21"/>
        </w:rPr>
      </w:pPr>
      <w:r>
        <w:rPr>
          <w:rFonts w:ascii="SimSun" w:hAnsi="SimSun" w:eastAsia="SimSun" w:cs="SimSun"/>
          <w:sz w:val="21"/>
          <w:szCs w:val="21"/>
        </w:rPr>
        <w:t>采用综合计分法评标的，评标委员会应从技术标、商务标、综合（信用）标三个方面进 </w:t>
      </w:r>
      <w:r>
        <w:rPr>
          <w:rFonts w:ascii="SimSun" w:hAnsi="SimSun" w:eastAsia="SimSun" w:cs="SimSun"/>
          <w:sz w:val="21"/>
          <w:szCs w:val="21"/>
          <w:spacing w:val="-3"/>
        </w:rPr>
        <w:t>行评标。</w:t>
      </w:r>
    </w:p>
    <w:p>
      <w:pPr>
        <w:ind w:left="944" w:right="948" w:firstLine="422"/>
        <w:spacing w:before="29" w:line="413" w:lineRule="auto"/>
        <w:jc w:val="both"/>
        <w:rPr>
          <w:rFonts w:ascii="SimSun" w:hAnsi="SimSun" w:eastAsia="SimSun" w:cs="SimSun"/>
          <w:sz w:val="21"/>
          <w:szCs w:val="21"/>
        </w:rPr>
      </w:pPr>
      <w:r>
        <w:rPr>
          <w:rFonts w:ascii="SimSun" w:hAnsi="SimSun" w:eastAsia="SimSun" w:cs="SimSun"/>
          <w:sz w:val="21"/>
          <w:szCs w:val="21"/>
        </w:rPr>
        <w:t>综合计分法是指评标委员会根据招标文件要求，对其技术标</w:t>
      </w:r>
      <w:r>
        <w:rPr>
          <w:rFonts w:ascii="SimSun" w:hAnsi="SimSun" w:eastAsia="SimSun" w:cs="SimSun"/>
          <w:sz w:val="21"/>
          <w:szCs w:val="21"/>
          <w:spacing w:val="-1"/>
        </w:rPr>
        <w:t>、商务标、综合（信用）标</w:t>
      </w:r>
      <w:r>
        <w:rPr>
          <w:rFonts w:ascii="SimSun" w:hAnsi="SimSun" w:eastAsia="SimSun" w:cs="SimSun"/>
          <w:sz w:val="21"/>
          <w:szCs w:val="21"/>
        </w:rPr>
        <w:t xml:space="preserve">  </w:t>
      </w:r>
      <w:r>
        <w:rPr>
          <w:rFonts w:ascii="SimSun" w:hAnsi="SimSun" w:eastAsia="SimSun" w:cs="SimSun"/>
          <w:sz w:val="21"/>
          <w:szCs w:val="21"/>
          <w:spacing w:val="-1"/>
        </w:rPr>
        <w:t>三部分进行综合评审。技术标的权重占</w:t>
      </w:r>
      <w:r>
        <w:rPr>
          <w:rFonts w:ascii="SimSun" w:hAnsi="SimSun" w:eastAsia="SimSun" w:cs="SimSun"/>
          <w:sz w:val="21"/>
          <w:szCs w:val="21"/>
          <w:spacing w:val="-41"/>
        </w:rPr>
        <w:t xml:space="preserve"> </w:t>
      </w:r>
      <w:r>
        <w:rPr>
          <w:rFonts w:ascii="SimSun" w:hAnsi="SimSun" w:eastAsia="SimSun" w:cs="SimSun"/>
          <w:sz w:val="21"/>
          <w:szCs w:val="21"/>
          <w:spacing w:val="-1"/>
        </w:rPr>
        <w:t>25%，商务标的权重占</w:t>
      </w:r>
      <w:r>
        <w:rPr>
          <w:rFonts w:ascii="SimSun" w:hAnsi="SimSun" w:eastAsia="SimSun" w:cs="SimSun"/>
          <w:sz w:val="21"/>
          <w:szCs w:val="21"/>
          <w:spacing w:val="-40"/>
        </w:rPr>
        <w:t xml:space="preserve"> </w:t>
      </w:r>
      <w:r>
        <w:rPr>
          <w:rFonts w:ascii="SimSun" w:hAnsi="SimSun" w:eastAsia="SimSun" w:cs="SimSun"/>
          <w:sz w:val="21"/>
          <w:szCs w:val="21"/>
          <w:spacing w:val="-1"/>
        </w:rPr>
        <w:t>50%，综合（信用）标</w:t>
      </w:r>
      <w:r>
        <w:rPr>
          <w:rFonts w:ascii="SimSun" w:hAnsi="SimSun" w:eastAsia="SimSun" w:cs="SimSun"/>
          <w:sz w:val="21"/>
          <w:szCs w:val="21"/>
          <w:spacing w:val="-2"/>
        </w:rPr>
        <w:t>的权重占</w:t>
      </w:r>
      <w:r>
        <w:rPr>
          <w:rFonts w:ascii="SimSun" w:hAnsi="SimSun" w:eastAsia="SimSun" w:cs="SimSun"/>
          <w:sz w:val="21"/>
          <w:szCs w:val="21"/>
        </w:rPr>
        <w:t xml:space="preserve"> </w:t>
      </w:r>
      <w:r>
        <w:rPr>
          <w:rFonts w:ascii="SimSun" w:hAnsi="SimSun" w:eastAsia="SimSun" w:cs="SimSun"/>
          <w:sz w:val="21"/>
          <w:szCs w:val="21"/>
          <w:spacing w:val="-2"/>
        </w:rPr>
        <w:t>25% 。其主要内容和参考分值如下：</w:t>
      </w:r>
    </w:p>
    <w:p>
      <w:pPr>
        <w:ind w:left="1171"/>
        <w:spacing w:before="30" w:line="219" w:lineRule="auto"/>
        <w:rPr>
          <w:rFonts w:ascii="SimSun" w:hAnsi="SimSun" w:eastAsia="SimSun" w:cs="SimSun"/>
          <w:sz w:val="21"/>
          <w:szCs w:val="21"/>
        </w:rPr>
      </w:pPr>
      <w:r>
        <w:rPr>
          <w:rFonts w:ascii="SimSun" w:hAnsi="SimSun" w:eastAsia="SimSun" w:cs="SimSun"/>
          <w:sz w:val="21"/>
          <w:szCs w:val="21"/>
          <w:spacing w:val="-2"/>
        </w:rPr>
        <w:t>1、技术标的评标分值：25</w:t>
      </w:r>
      <w:r>
        <w:rPr>
          <w:rFonts w:ascii="SimSun" w:hAnsi="SimSun" w:eastAsia="SimSun" w:cs="SimSun"/>
          <w:sz w:val="21"/>
          <w:szCs w:val="21"/>
          <w:spacing w:val="-42"/>
        </w:rPr>
        <w:t xml:space="preserve"> </w:t>
      </w:r>
      <w:r>
        <w:rPr>
          <w:rFonts w:ascii="SimSun" w:hAnsi="SimSun" w:eastAsia="SimSun" w:cs="SimSun"/>
          <w:sz w:val="21"/>
          <w:szCs w:val="21"/>
          <w:spacing w:val="-2"/>
        </w:rPr>
        <w:t>分（详见综合评估法前附表</w:t>
      </w:r>
      <w:r>
        <w:rPr>
          <w:rFonts w:ascii="SimSun" w:hAnsi="SimSun" w:eastAsia="SimSun" w:cs="SimSun"/>
          <w:sz w:val="21"/>
          <w:szCs w:val="21"/>
          <w:spacing w:val="-28"/>
        </w:rPr>
        <w:t xml:space="preserve"> </w:t>
      </w:r>
      <w:r>
        <w:rPr>
          <w:rFonts w:ascii="SimSun" w:hAnsi="SimSun" w:eastAsia="SimSun" w:cs="SimSun"/>
          <w:sz w:val="21"/>
          <w:szCs w:val="21"/>
          <w:spacing w:val="-2"/>
        </w:rPr>
        <w:t>1.2.4（1</w:t>
      </w:r>
      <w:r>
        <w:rPr>
          <w:rFonts w:ascii="SimSun" w:hAnsi="SimSun" w:eastAsia="SimSun" w:cs="SimSun"/>
          <w:sz w:val="21"/>
          <w:szCs w:val="21"/>
          <w:spacing w:val="3"/>
        </w:rPr>
        <w:t>））</w:t>
      </w:r>
      <w:r>
        <w:rPr>
          <w:rFonts w:ascii="SimSun" w:hAnsi="SimSun" w:eastAsia="SimSun" w:cs="SimSun"/>
          <w:sz w:val="21"/>
          <w:szCs w:val="21"/>
          <w:spacing w:val="-2"/>
        </w:rPr>
        <w:t>。</w:t>
      </w:r>
    </w:p>
    <w:p>
      <w:pPr>
        <w:ind w:left="943" w:right="873" w:firstLine="218"/>
        <w:spacing w:before="233" w:line="415" w:lineRule="auto"/>
        <w:jc w:val="both"/>
        <w:rPr>
          <w:rFonts w:ascii="SimSun" w:hAnsi="SimSun" w:eastAsia="SimSun" w:cs="SimSun"/>
          <w:sz w:val="21"/>
          <w:szCs w:val="21"/>
        </w:rPr>
      </w:pPr>
      <w:r>
        <w:rPr>
          <w:rFonts w:ascii="SimSun" w:hAnsi="SimSun" w:eastAsia="SimSun" w:cs="SimSun"/>
          <w:sz w:val="21"/>
          <w:szCs w:val="21"/>
          <w:spacing w:val="-3"/>
        </w:rPr>
        <w:t>（1）技术标暗标要求（仅针对暗标项目执行</w:t>
      </w:r>
      <w:r>
        <w:rPr>
          <w:rFonts w:ascii="SimSun" w:hAnsi="SimSun" w:eastAsia="SimSun" w:cs="SimSun"/>
          <w:sz w:val="21"/>
          <w:szCs w:val="21"/>
          <w:spacing w:val="-19"/>
        </w:rPr>
        <w:t>）：</w:t>
      </w:r>
      <w:r>
        <w:rPr>
          <w:rFonts w:ascii="SimSun" w:hAnsi="SimSun" w:eastAsia="SimSun" w:cs="SimSun"/>
          <w:sz w:val="21"/>
          <w:szCs w:val="21"/>
          <w:spacing w:val="-3"/>
        </w:rPr>
        <w:t>施工组织设计采用密</w:t>
      </w:r>
      <w:r>
        <w:rPr>
          <w:rFonts w:ascii="SimSun" w:hAnsi="SimSun" w:eastAsia="SimSun" w:cs="SimSun"/>
          <w:sz w:val="21"/>
          <w:szCs w:val="21"/>
          <w:spacing w:val="-4"/>
        </w:rPr>
        <w:t>封评审办法。评审前，</w:t>
      </w:r>
      <w:r>
        <w:rPr>
          <w:rFonts w:ascii="SimSun" w:hAnsi="SimSun" w:eastAsia="SimSun" w:cs="SimSun"/>
          <w:sz w:val="21"/>
          <w:szCs w:val="21"/>
        </w:rPr>
        <w:t xml:space="preserve"> </w:t>
      </w:r>
      <w:r>
        <w:rPr>
          <w:rFonts w:ascii="SimSun" w:hAnsi="SimSun" w:eastAsia="SimSun" w:cs="SimSun"/>
          <w:sz w:val="21"/>
          <w:szCs w:val="21"/>
          <w:spacing w:val="-1"/>
        </w:rPr>
        <w:t>电子评标系统对各投标单位的施工组织设计按规定格式进行编号，然</w:t>
      </w:r>
      <w:r>
        <w:rPr>
          <w:rFonts w:ascii="SimSun" w:hAnsi="SimSun" w:eastAsia="SimSun" w:cs="SimSun"/>
          <w:sz w:val="21"/>
          <w:szCs w:val="21"/>
          <w:spacing w:val="-2"/>
        </w:rPr>
        <w:t>后由评委逐一评审打分，</w:t>
      </w:r>
      <w:r>
        <w:rPr>
          <w:rFonts w:ascii="SimSun" w:hAnsi="SimSun" w:eastAsia="SimSun" w:cs="SimSun"/>
          <w:sz w:val="21"/>
          <w:szCs w:val="21"/>
        </w:rPr>
        <w:t xml:space="preserve"> </w:t>
      </w:r>
      <w:r>
        <w:rPr>
          <w:rFonts w:ascii="SimSun" w:hAnsi="SimSun" w:eastAsia="SimSun" w:cs="SimSun"/>
          <w:sz w:val="21"/>
          <w:szCs w:val="21"/>
        </w:rPr>
        <w:t>评委打分结束后由电子评标系统再对号公布投标单位名称。纸质施工组织设计封面按照后附  </w:t>
      </w:r>
      <w:r>
        <w:rPr>
          <w:rFonts w:ascii="SimSun" w:hAnsi="SimSun" w:eastAsia="SimSun" w:cs="SimSun"/>
          <w:sz w:val="21"/>
          <w:szCs w:val="21"/>
          <w:spacing w:val="-2"/>
        </w:rPr>
        <w:t>表八指定格式编制，不得修改。</w:t>
      </w:r>
    </w:p>
    <w:p>
      <w:pPr>
        <w:ind w:left="948" w:right="931" w:firstLine="213"/>
        <w:spacing w:before="31" w:line="408" w:lineRule="auto"/>
        <w:rPr>
          <w:rFonts w:ascii="SimSun" w:hAnsi="SimSun" w:eastAsia="SimSun" w:cs="SimSun"/>
          <w:sz w:val="21"/>
          <w:szCs w:val="21"/>
        </w:rPr>
      </w:pPr>
      <w:r>
        <w:rPr>
          <w:rFonts w:ascii="SimSun" w:hAnsi="SimSun" w:eastAsia="SimSun" w:cs="SimSun"/>
          <w:sz w:val="21"/>
          <w:szCs w:val="21"/>
        </w:rPr>
        <w:t>（2）技术标暗标格式、图表大小、字体要求：“暗标”应当</w:t>
      </w:r>
      <w:r>
        <w:rPr>
          <w:rFonts w:ascii="SimSun" w:hAnsi="SimSun" w:eastAsia="SimSun" w:cs="SimSun"/>
          <w:sz w:val="21"/>
          <w:szCs w:val="21"/>
          <w:spacing w:val="-1"/>
        </w:rPr>
        <w:t>以能够隐去投标人的身份为原</w:t>
      </w:r>
      <w:r>
        <w:rPr>
          <w:rFonts w:ascii="SimSun" w:hAnsi="SimSun" w:eastAsia="SimSun" w:cs="SimSun"/>
          <w:sz w:val="21"/>
          <w:szCs w:val="21"/>
        </w:rPr>
        <w:t xml:space="preserve"> </w:t>
      </w:r>
      <w:r>
        <w:rPr>
          <w:rFonts w:ascii="SimSun" w:hAnsi="SimSun" w:eastAsia="SimSun" w:cs="SimSun"/>
          <w:sz w:val="21"/>
          <w:szCs w:val="21"/>
        </w:rPr>
        <w:t>则，未按要求编写施工组织设计的，该施工组织设计为零分。</w:t>
      </w:r>
      <w:r>
        <w:rPr>
          <w:rFonts w:ascii="SimSun" w:hAnsi="SimSun" w:eastAsia="SimSun" w:cs="SimSun"/>
          <w:sz w:val="21"/>
          <w:szCs w:val="21"/>
          <w:spacing w:val="-1"/>
        </w:rPr>
        <w:t>具体要求如下：</w:t>
      </w:r>
    </w:p>
    <w:p>
      <w:pPr>
        <w:ind w:left="960"/>
        <w:spacing w:before="31" w:line="220" w:lineRule="auto"/>
        <w:rPr>
          <w:rFonts w:ascii="SimSun" w:hAnsi="SimSun" w:eastAsia="SimSun" w:cs="SimSun"/>
          <w:sz w:val="21"/>
          <w:szCs w:val="21"/>
        </w:rPr>
      </w:pPr>
      <w:r>
        <w:rPr>
          <w:rFonts w:ascii="SimSun" w:hAnsi="SimSun" w:eastAsia="SimSun" w:cs="SimSun"/>
          <w:sz w:val="21"/>
          <w:szCs w:val="21"/>
          <w:spacing w:val="-2"/>
        </w:rPr>
        <w:t>1．编写软件及版本要求：Microsoft Word 2007</w:t>
      </w:r>
      <w:r>
        <w:rPr>
          <w:rFonts w:ascii="SimSun" w:hAnsi="SimSun" w:eastAsia="SimSun" w:cs="SimSun"/>
          <w:sz w:val="21"/>
          <w:szCs w:val="21"/>
          <w:spacing w:val="-37"/>
        </w:rPr>
        <w:t xml:space="preserve"> </w:t>
      </w:r>
      <w:r>
        <w:rPr>
          <w:rFonts w:ascii="SimSun" w:hAnsi="SimSun" w:eastAsia="SimSun" w:cs="SimSun"/>
          <w:sz w:val="21"/>
          <w:szCs w:val="21"/>
          <w:spacing w:val="-2"/>
        </w:rPr>
        <w:t>或以上；</w:t>
      </w:r>
    </w:p>
    <w:p>
      <w:pPr>
        <w:ind w:left="947"/>
        <w:spacing w:before="229" w:line="221" w:lineRule="auto"/>
        <w:rPr>
          <w:rFonts w:ascii="SimSun" w:hAnsi="SimSun" w:eastAsia="SimSun" w:cs="SimSun"/>
          <w:sz w:val="21"/>
          <w:szCs w:val="21"/>
        </w:rPr>
      </w:pPr>
      <w:r>
        <w:rPr>
          <w:rFonts w:ascii="SimSun" w:hAnsi="SimSun" w:eastAsia="SimSun" w:cs="SimSun"/>
          <w:sz w:val="21"/>
          <w:szCs w:val="21"/>
        </w:rPr>
        <w:t>2．任何情况下，技术暗标中不得出现任何行间插</w:t>
      </w:r>
      <w:r>
        <w:rPr>
          <w:rFonts w:ascii="SimSun" w:hAnsi="SimSun" w:eastAsia="SimSun" w:cs="SimSun"/>
          <w:sz w:val="21"/>
          <w:szCs w:val="21"/>
          <w:spacing w:val="-1"/>
        </w:rPr>
        <w:t>字或删除痕迹；</w:t>
      </w:r>
    </w:p>
    <w:p>
      <w:pPr>
        <w:ind w:left="948"/>
        <w:spacing w:before="229" w:line="221" w:lineRule="auto"/>
        <w:rPr>
          <w:rFonts w:ascii="SimSun" w:hAnsi="SimSun" w:eastAsia="SimSun" w:cs="SimSun"/>
          <w:sz w:val="21"/>
          <w:szCs w:val="21"/>
        </w:rPr>
      </w:pPr>
      <w:r>
        <w:rPr>
          <w:rFonts w:ascii="SimSun" w:hAnsi="SimSun" w:eastAsia="SimSun" w:cs="SimSun"/>
          <w:sz w:val="21"/>
          <w:szCs w:val="21"/>
        </w:rPr>
        <w:t>3．除满足上述各项要求外，构成投标文件的“技术暗标”的正文</w:t>
      </w:r>
      <w:r>
        <w:rPr>
          <w:rFonts w:ascii="SimSun" w:hAnsi="SimSun" w:eastAsia="SimSun" w:cs="SimSun"/>
          <w:sz w:val="21"/>
          <w:szCs w:val="21"/>
          <w:spacing w:val="-1"/>
        </w:rPr>
        <w:t>中均不得出现投标人的名称</w:t>
      </w:r>
    </w:p>
    <w:p>
      <w:pPr>
        <w:ind w:left="945"/>
        <w:spacing w:before="229" w:line="221" w:lineRule="auto"/>
        <w:rPr>
          <w:rFonts w:ascii="SimSun" w:hAnsi="SimSun" w:eastAsia="SimSun" w:cs="SimSun"/>
          <w:sz w:val="21"/>
          <w:szCs w:val="21"/>
        </w:rPr>
      </w:pPr>
      <w:r>
        <w:rPr>
          <w:rFonts w:ascii="SimSun" w:hAnsi="SimSun" w:eastAsia="SimSun" w:cs="SimSun"/>
          <w:sz w:val="21"/>
          <w:szCs w:val="21"/>
        </w:rPr>
        <w:t>和其它可识别投标人身份的字符、徽标、人员名称以及其他特殊</w:t>
      </w:r>
      <w:r>
        <w:rPr>
          <w:rFonts w:ascii="SimSun" w:hAnsi="SimSun" w:eastAsia="SimSun" w:cs="SimSun"/>
          <w:sz w:val="21"/>
          <w:szCs w:val="21"/>
          <w:spacing w:val="-1"/>
        </w:rPr>
        <w:t>标记等。</w:t>
      </w:r>
    </w:p>
    <w:p>
      <w:pPr>
        <w:ind w:left="943" w:right="1034"/>
        <w:spacing w:before="228" w:line="413" w:lineRule="auto"/>
        <w:jc w:val="both"/>
        <w:rPr>
          <w:rFonts w:ascii="SimSun" w:hAnsi="SimSun" w:eastAsia="SimSun" w:cs="SimSun"/>
          <w:sz w:val="21"/>
          <w:szCs w:val="21"/>
        </w:rPr>
      </w:pPr>
      <w:r>
        <w:rPr>
          <w:rFonts w:ascii="SimSun" w:hAnsi="SimSun" w:eastAsia="SimSun" w:cs="SimSun"/>
          <w:sz w:val="21"/>
          <w:szCs w:val="21"/>
          <w:spacing w:val="-1"/>
        </w:rPr>
        <w:t>4、技术标正文应采用“白底</w:t>
      </w:r>
      <w:r>
        <w:rPr>
          <w:rFonts w:ascii="SimSun" w:hAnsi="SimSun" w:eastAsia="SimSun" w:cs="SimSun"/>
          <w:sz w:val="21"/>
          <w:szCs w:val="21"/>
          <w:spacing w:val="-50"/>
        </w:rPr>
        <w:t xml:space="preserve"> </w:t>
      </w:r>
      <w:r>
        <w:rPr>
          <w:rFonts w:ascii="SimSun" w:hAnsi="SimSun" w:eastAsia="SimSun" w:cs="SimSun"/>
          <w:sz w:val="21"/>
          <w:szCs w:val="21"/>
          <w:spacing w:val="-1"/>
        </w:rPr>
        <w:t>A4</w:t>
      </w:r>
      <w:r>
        <w:rPr>
          <w:rFonts w:ascii="SimSun" w:hAnsi="SimSun" w:eastAsia="SimSun" w:cs="SimSun"/>
          <w:sz w:val="21"/>
          <w:szCs w:val="21"/>
          <w:spacing w:val="-45"/>
        </w:rPr>
        <w:t xml:space="preserve"> </w:t>
      </w:r>
      <w:r>
        <w:rPr>
          <w:rFonts w:ascii="SimSun" w:hAnsi="SimSun" w:eastAsia="SimSun" w:cs="SimSun"/>
          <w:sz w:val="21"/>
          <w:szCs w:val="21"/>
          <w:spacing w:val="-1"/>
        </w:rPr>
        <w:t>纸张，纵向排版” ，“宋体”</w:t>
      </w:r>
      <w:r>
        <w:rPr>
          <w:rFonts w:ascii="SimSun" w:hAnsi="SimSun" w:eastAsia="SimSun" w:cs="SimSun"/>
          <w:sz w:val="21"/>
          <w:szCs w:val="21"/>
          <w:spacing w:val="27"/>
        </w:rPr>
        <w:t xml:space="preserve"> </w:t>
      </w:r>
      <w:r>
        <w:rPr>
          <w:rFonts w:ascii="SimSun" w:hAnsi="SimSun" w:eastAsia="SimSun" w:cs="SimSun"/>
          <w:sz w:val="21"/>
          <w:szCs w:val="21"/>
          <w:spacing w:val="-1"/>
        </w:rPr>
        <w:t>四号字(黑色)；大、小标题</w:t>
      </w:r>
      <w:r>
        <w:rPr>
          <w:rFonts w:ascii="SimSun" w:hAnsi="SimSun" w:eastAsia="SimSun" w:cs="SimSun"/>
          <w:sz w:val="21"/>
          <w:szCs w:val="21"/>
        </w:rPr>
        <w:t xml:space="preserve"> </w:t>
      </w:r>
      <w:r>
        <w:rPr>
          <w:rFonts w:ascii="SimSun" w:hAnsi="SimSun" w:eastAsia="SimSun" w:cs="SimSun"/>
          <w:sz w:val="21"/>
          <w:szCs w:val="21"/>
        </w:rPr>
        <w:t>所用文字采用 “宋体” 三号“加粗”字(黑色)；图表中所用文字采用五号 “宋体”</w:t>
      </w:r>
      <w:r>
        <w:rPr>
          <w:rFonts w:ascii="SimSun" w:hAnsi="SimSun" w:eastAsia="SimSun" w:cs="SimSun"/>
          <w:sz w:val="21"/>
          <w:szCs w:val="21"/>
          <w:spacing w:val="-1"/>
        </w:rPr>
        <w:t>字(黑</w:t>
      </w:r>
      <w:r>
        <w:rPr>
          <w:rFonts w:ascii="SimSun" w:hAnsi="SimSun" w:eastAsia="SimSun" w:cs="SimSun"/>
          <w:sz w:val="21"/>
          <w:szCs w:val="21"/>
        </w:rPr>
        <w:t xml:space="preserve"> </w:t>
      </w:r>
      <w:r>
        <w:rPr>
          <w:rFonts w:ascii="SimSun" w:hAnsi="SimSun" w:eastAsia="SimSun" w:cs="SimSun"/>
          <w:sz w:val="21"/>
          <w:szCs w:val="21"/>
          <w:spacing w:val="-1"/>
        </w:rPr>
        <w:t>色)。需设置目录，不得设置页码、页眉、页脚，段落、行间距均为固定值</w:t>
      </w:r>
      <w:r>
        <w:rPr>
          <w:rFonts w:ascii="SimSun" w:hAnsi="SimSun" w:eastAsia="SimSun" w:cs="SimSun"/>
          <w:sz w:val="21"/>
          <w:szCs w:val="21"/>
          <w:spacing w:val="-28"/>
        </w:rPr>
        <w:t xml:space="preserve"> </w:t>
      </w:r>
      <w:r>
        <w:rPr>
          <w:rFonts w:ascii="SimSun" w:hAnsi="SimSun" w:eastAsia="SimSun" w:cs="SimSun"/>
          <w:sz w:val="21"/>
          <w:szCs w:val="21"/>
          <w:spacing w:val="-1"/>
        </w:rPr>
        <w:t>25</w:t>
      </w:r>
      <w:r>
        <w:rPr>
          <w:rFonts w:ascii="SimSun" w:hAnsi="SimSun" w:eastAsia="SimSun" w:cs="SimSun"/>
          <w:sz w:val="21"/>
          <w:szCs w:val="21"/>
          <w:spacing w:val="-48"/>
        </w:rPr>
        <w:t xml:space="preserve"> </w:t>
      </w:r>
      <w:r>
        <w:rPr>
          <w:rFonts w:ascii="SimSun" w:hAnsi="SimSun" w:eastAsia="SimSun" w:cs="SimSun"/>
          <w:sz w:val="21"/>
          <w:szCs w:val="21"/>
          <w:spacing w:val="-1"/>
        </w:rPr>
        <w:t>磅。</w:t>
      </w:r>
    </w:p>
    <w:p>
      <w:pPr>
        <w:ind w:left="948"/>
        <w:spacing w:before="31" w:line="221" w:lineRule="auto"/>
        <w:rPr>
          <w:rFonts w:ascii="SimSun" w:hAnsi="SimSun" w:eastAsia="SimSun" w:cs="SimSun"/>
          <w:sz w:val="21"/>
          <w:szCs w:val="21"/>
        </w:rPr>
      </w:pPr>
      <w:r>
        <w:rPr>
          <w:rFonts w:ascii="SimSun" w:hAnsi="SimSun" w:eastAsia="SimSun" w:cs="SimSun"/>
          <w:sz w:val="21"/>
          <w:szCs w:val="21"/>
        </w:rPr>
        <w:t>5、技术标文件、内容、文字、标设图形均不得出</w:t>
      </w:r>
      <w:r>
        <w:rPr>
          <w:rFonts w:ascii="SimSun" w:hAnsi="SimSun" w:eastAsia="SimSun" w:cs="SimSun"/>
          <w:sz w:val="21"/>
          <w:szCs w:val="21"/>
          <w:spacing w:val="-1"/>
        </w:rPr>
        <w:t>现彩色文字；不得出现投标单位名称、相关</w:t>
      </w:r>
    </w:p>
    <w:p>
      <w:pPr>
        <w:ind w:left="946"/>
        <w:spacing w:before="229" w:line="221" w:lineRule="auto"/>
        <w:rPr>
          <w:rFonts w:ascii="SimSun" w:hAnsi="SimSun" w:eastAsia="SimSun" w:cs="SimSun"/>
          <w:sz w:val="21"/>
          <w:szCs w:val="21"/>
        </w:rPr>
      </w:pPr>
      <w:r>
        <w:rPr>
          <w:rFonts w:ascii="SimSun" w:hAnsi="SimSun" w:eastAsia="SimSun" w:cs="SimSun"/>
          <w:sz w:val="21"/>
          <w:szCs w:val="21"/>
        </w:rPr>
        <w:t>人员姓名等能体现有关投标单位信息的提示性标记、文字</w:t>
      </w:r>
      <w:r>
        <w:rPr>
          <w:rFonts w:ascii="SimSun" w:hAnsi="SimSun" w:eastAsia="SimSun" w:cs="SimSun"/>
          <w:sz w:val="21"/>
          <w:szCs w:val="21"/>
          <w:spacing w:val="-1"/>
        </w:rPr>
        <w:t>、语句等。</w:t>
      </w:r>
    </w:p>
    <w:p>
      <w:pPr>
        <w:ind w:left="1367"/>
        <w:spacing w:before="118" w:line="221" w:lineRule="auto"/>
        <w:rPr>
          <w:rFonts w:ascii="SimSun" w:hAnsi="SimSun" w:eastAsia="SimSun" w:cs="SimSun"/>
          <w:sz w:val="21"/>
          <w:szCs w:val="21"/>
        </w:rPr>
      </w:pPr>
      <w:r>
        <w:rPr>
          <w:rFonts w:ascii="SimSun" w:hAnsi="SimSun" w:eastAsia="SimSun" w:cs="SimSun"/>
          <w:sz w:val="21"/>
          <w:szCs w:val="21"/>
          <w:spacing w:val="-1"/>
        </w:rPr>
        <w:t>2、商务标的评标分值：50</w:t>
      </w:r>
      <w:r>
        <w:rPr>
          <w:rFonts w:ascii="SimSun" w:hAnsi="SimSun" w:eastAsia="SimSun" w:cs="SimSun"/>
          <w:sz w:val="21"/>
          <w:szCs w:val="21"/>
          <w:spacing w:val="-37"/>
        </w:rPr>
        <w:t xml:space="preserve"> </w:t>
      </w:r>
      <w:r>
        <w:rPr>
          <w:rFonts w:ascii="SimSun" w:hAnsi="SimSun" w:eastAsia="SimSun" w:cs="SimSun"/>
          <w:sz w:val="21"/>
          <w:szCs w:val="21"/>
          <w:spacing w:val="-1"/>
        </w:rPr>
        <w:t>分</w:t>
      </w:r>
    </w:p>
    <w:p>
      <w:pPr>
        <w:ind w:left="947" w:right="944" w:firstLine="421"/>
        <w:spacing w:before="217" w:line="398" w:lineRule="auto"/>
        <w:rPr>
          <w:rFonts w:ascii="SimSun" w:hAnsi="SimSun" w:eastAsia="SimSun" w:cs="SimSun"/>
          <w:sz w:val="21"/>
          <w:szCs w:val="21"/>
        </w:rPr>
      </w:pPr>
      <w:r>
        <w:rPr>
          <w:rFonts w:ascii="SimSun" w:hAnsi="SimSun" w:eastAsia="SimSun" w:cs="SimSun"/>
          <w:sz w:val="21"/>
          <w:szCs w:val="21"/>
          <w:spacing w:val="2"/>
        </w:rPr>
        <w:t>商务标评标分为初步评审和详细评审，初步评审主要对各有效投标单位投标文件的商务</w:t>
      </w:r>
      <w:r>
        <w:rPr>
          <w:rFonts w:ascii="SimSun" w:hAnsi="SimSun" w:eastAsia="SimSun" w:cs="SimSun"/>
          <w:sz w:val="21"/>
          <w:szCs w:val="21"/>
          <w:spacing w:val="6"/>
        </w:rPr>
        <w:t xml:space="preserve"> </w:t>
      </w:r>
      <w:r>
        <w:rPr>
          <w:rFonts w:ascii="SimSun" w:hAnsi="SimSun" w:eastAsia="SimSun" w:cs="SimSun"/>
          <w:sz w:val="21"/>
          <w:szCs w:val="21"/>
        </w:rPr>
        <w:t>部分进行符合性清标，详细评审是对有效投标单</w:t>
      </w:r>
      <w:r>
        <w:rPr>
          <w:rFonts w:ascii="SimSun" w:hAnsi="SimSun" w:eastAsia="SimSun" w:cs="SimSun"/>
          <w:sz w:val="21"/>
          <w:szCs w:val="21"/>
          <w:spacing w:val="-1"/>
        </w:rPr>
        <w:t>位的各类综合单价及总报价进行分析评分。</w:t>
      </w:r>
    </w:p>
    <w:p>
      <w:pPr>
        <w:ind w:left="951"/>
        <w:spacing w:before="31" w:line="221" w:lineRule="auto"/>
        <w:rPr>
          <w:rFonts w:ascii="SimSun" w:hAnsi="SimSun" w:eastAsia="SimSun" w:cs="SimSun"/>
          <w:sz w:val="21"/>
          <w:szCs w:val="21"/>
        </w:rPr>
      </w:pPr>
      <w:r>
        <w:rPr>
          <w:rFonts w:ascii="SimSun" w:hAnsi="SimSun" w:eastAsia="SimSun" w:cs="SimSun"/>
          <w:sz w:val="21"/>
          <w:szCs w:val="21"/>
          <w:spacing w:val="-2"/>
        </w:rPr>
        <w:t>（1）初步评审：商务标清标内容</w:t>
      </w:r>
    </w:p>
    <w:p>
      <w:pPr>
        <w:ind w:left="4146"/>
        <w:spacing w:before="197" w:line="391" w:lineRule="exact"/>
        <w:rPr>
          <w:rFonts w:ascii="Microsoft YaHei" w:hAnsi="Microsoft YaHei" w:eastAsia="Microsoft YaHei" w:cs="Microsoft YaHei"/>
          <w:sz w:val="36"/>
          <w:szCs w:val="36"/>
        </w:rPr>
      </w:pPr>
      <w:r>
        <w:rPr>
          <w:rFonts w:ascii="Microsoft YaHei" w:hAnsi="Microsoft YaHei" w:eastAsia="Microsoft YaHei" w:cs="Microsoft YaHei"/>
          <w:sz w:val="36"/>
          <w:szCs w:val="36"/>
          <w:spacing w:val="-1"/>
          <w:position w:val="-1"/>
        </w:rPr>
        <w:t>商务标清标内容</w:t>
      </w:r>
    </w:p>
    <w:tbl>
      <w:tblPr>
        <w:tblStyle w:val="TableNormal"/>
        <w:tblW w:w="103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60"/>
        <w:gridCol w:w="3426"/>
        <w:gridCol w:w="4441"/>
        <w:gridCol w:w="782"/>
        <w:gridCol w:w="763"/>
      </w:tblGrid>
      <w:tr>
        <w:trPr>
          <w:trHeight w:val="307" w:hRule="atLeast"/>
        </w:trPr>
        <w:tc>
          <w:tcPr>
            <w:tcW w:w="960" w:type="dxa"/>
            <w:vAlign w:val="top"/>
            <w:vMerge w:val="restart"/>
            <w:tcBorders>
              <w:bottom w:val="nil"/>
            </w:tcBorders>
          </w:tcPr>
          <w:p>
            <w:pPr>
              <w:pStyle w:val="TableText"/>
              <w:ind w:left="271"/>
              <w:spacing w:before="187" w:line="222" w:lineRule="auto"/>
              <w:rPr/>
            </w:pPr>
            <w:r>
              <w:rPr>
                <w:b/>
                <w:bCs/>
                <w:spacing w:val="-4"/>
              </w:rPr>
              <w:t>序号</w:t>
            </w:r>
          </w:p>
        </w:tc>
        <w:tc>
          <w:tcPr>
            <w:tcW w:w="3426" w:type="dxa"/>
            <w:vAlign w:val="top"/>
            <w:vMerge w:val="restart"/>
            <w:tcBorders>
              <w:bottom w:val="nil"/>
            </w:tcBorders>
          </w:tcPr>
          <w:p>
            <w:pPr>
              <w:pStyle w:val="TableText"/>
              <w:ind w:left="1294"/>
              <w:spacing w:before="188" w:line="221" w:lineRule="auto"/>
              <w:rPr/>
            </w:pPr>
            <w:r>
              <w:rPr>
                <w:b/>
                <w:bCs/>
                <w:spacing w:val="-4"/>
              </w:rPr>
              <w:t>清标项目</w:t>
            </w:r>
          </w:p>
        </w:tc>
        <w:tc>
          <w:tcPr>
            <w:tcW w:w="4441" w:type="dxa"/>
            <w:vAlign w:val="top"/>
            <w:vMerge w:val="restart"/>
            <w:tcBorders>
              <w:bottom w:val="nil"/>
            </w:tcBorders>
          </w:tcPr>
          <w:p>
            <w:pPr>
              <w:pStyle w:val="TableText"/>
              <w:ind w:left="1805"/>
              <w:spacing w:before="187" w:line="221" w:lineRule="auto"/>
              <w:rPr/>
            </w:pPr>
            <w:r>
              <w:rPr>
                <w:b/>
                <w:bCs/>
                <w:spacing w:val="-3"/>
              </w:rPr>
              <w:t>清标内容</w:t>
            </w:r>
          </w:p>
        </w:tc>
        <w:tc>
          <w:tcPr>
            <w:tcW w:w="1545" w:type="dxa"/>
            <w:vAlign w:val="top"/>
            <w:gridSpan w:val="2"/>
          </w:tcPr>
          <w:p>
            <w:pPr>
              <w:pStyle w:val="TableText"/>
              <w:ind w:left="355"/>
              <w:spacing w:before="62" w:line="206" w:lineRule="auto"/>
              <w:rPr/>
            </w:pPr>
            <w:r>
              <w:rPr>
                <w:b/>
                <w:bCs/>
                <w:spacing w:val="-3"/>
              </w:rPr>
              <w:t>清标结果</w:t>
            </w:r>
          </w:p>
        </w:tc>
      </w:tr>
      <w:tr>
        <w:trPr>
          <w:trHeight w:val="249" w:hRule="atLeast"/>
        </w:trPr>
        <w:tc>
          <w:tcPr>
            <w:tcW w:w="960" w:type="dxa"/>
            <w:vAlign w:val="top"/>
            <w:vMerge w:val="continue"/>
            <w:tcBorders>
              <w:top w:val="nil"/>
            </w:tcBorders>
          </w:tcPr>
          <w:p>
            <w:pPr>
              <w:rPr>
                <w:rFonts w:ascii="Arial"/>
                <w:sz w:val="21"/>
              </w:rPr>
            </w:pPr>
            <w:r/>
          </w:p>
        </w:tc>
        <w:tc>
          <w:tcPr>
            <w:tcW w:w="3426" w:type="dxa"/>
            <w:vAlign w:val="top"/>
            <w:vMerge w:val="continue"/>
            <w:tcBorders>
              <w:top w:val="nil"/>
            </w:tcBorders>
          </w:tcPr>
          <w:p>
            <w:pPr>
              <w:rPr>
                <w:rFonts w:ascii="Arial"/>
                <w:sz w:val="21"/>
              </w:rPr>
            </w:pPr>
            <w:r/>
          </w:p>
        </w:tc>
        <w:tc>
          <w:tcPr>
            <w:tcW w:w="4441" w:type="dxa"/>
            <w:vAlign w:val="top"/>
            <w:vMerge w:val="continue"/>
            <w:tcBorders>
              <w:top w:val="nil"/>
            </w:tcBorders>
          </w:tcPr>
          <w:p>
            <w:pPr>
              <w:rPr>
                <w:rFonts w:ascii="Arial"/>
                <w:sz w:val="21"/>
              </w:rPr>
            </w:pPr>
            <w:r/>
          </w:p>
        </w:tc>
        <w:tc>
          <w:tcPr>
            <w:tcW w:w="782" w:type="dxa"/>
            <w:vAlign w:val="top"/>
          </w:tcPr>
          <w:p>
            <w:pPr>
              <w:pStyle w:val="TableText"/>
              <w:ind w:left="294"/>
              <w:spacing w:before="12" w:line="199" w:lineRule="auto"/>
              <w:rPr/>
            </w:pPr>
            <w:r>
              <w:rPr>
                <w:b/>
                <w:bCs/>
                <w:spacing w:val="-3"/>
              </w:rPr>
              <w:t>是</w:t>
            </w:r>
          </w:p>
        </w:tc>
        <w:tc>
          <w:tcPr>
            <w:tcW w:w="763" w:type="dxa"/>
            <w:vAlign w:val="top"/>
          </w:tcPr>
          <w:p>
            <w:pPr>
              <w:pStyle w:val="TableText"/>
              <w:ind w:left="285"/>
              <w:spacing w:before="12" w:line="199" w:lineRule="auto"/>
              <w:rPr/>
            </w:pPr>
            <w:r>
              <w:rPr>
                <w:b/>
                <w:bCs/>
                <w:spacing w:val="-3"/>
              </w:rPr>
              <w:t>否</w:t>
            </w:r>
          </w:p>
        </w:tc>
      </w:tr>
    </w:tbl>
    <w:p>
      <w:pPr>
        <w:pStyle w:val="BodyText"/>
        <w:rPr/>
      </w:pPr>
      <w:r/>
    </w:p>
    <w:p>
      <w:pPr>
        <w:sectPr>
          <w:footerReference w:type="default" r:id="rId48"/>
          <w:pgSz w:w="11907" w:h="16839"/>
          <w:pgMar w:top="400" w:right="763" w:bottom="1234" w:left="765" w:header="0" w:footer="1070" w:gutter="0"/>
        </w:sectPr>
        <w:rPr/>
      </w:pPr>
    </w:p>
    <w:p>
      <w:pPr>
        <w:spacing w:before="13"/>
        <w:rPr/>
      </w:pPr>
      <w:r/>
    </w:p>
    <w:p>
      <w:pPr>
        <w:spacing w:before="13"/>
        <w:rPr/>
      </w:pPr>
      <w:r/>
    </w:p>
    <w:p>
      <w:pPr>
        <w:spacing w:before="13"/>
        <w:rPr/>
      </w:pPr>
      <w:r/>
    </w:p>
    <w:p>
      <w:pPr>
        <w:spacing w:before="13"/>
        <w:rPr/>
      </w:pPr>
      <w:r/>
    </w:p>
    <w:tbl>
      <w:tblPr>
        <w:tblStyle w:val="TableNormal"/>
        <w:tblW w:w="1037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10"/>
        <w:gridCol w:w="550"/>
        <w:gridCol w:w="3426"/>
        <w:gridCol w:w="4441"/>
        <w:gridCol w:w="782"/>
        <w:gridCol w:w="763"/>
      </w:tblGrid>
      <w:tr>
        <w:trPr>
          <w:trHeight w:val="550" w:hRule="atLeast"/>
        </w:trPr>
        <w:tc>
          <w:tcPr>
            <w:tcW w:w="410" w:type="dxa"/>
            <w:vAlign w:val="top"/>
            <w:vMerge w:val="restart"/>
            <w:tcBorders>
              <w:top w:val="nil"/>
              <w:bottom w:val="nil"/>
            </w:tcBorders>
          </w:tcPr>
          <w:p>
            <w:pPr>
              <w:spacing w:line="346" w:lineRule="auto"/>
              <w:rPr>
                <w:rFonts w:ascii="Arial"/>
                <w:sz w:val="21"/>
              </w:rPr>
            </w:pPr>
            <w:r/>
          </w:p>
          <w:p>
            <w:pPr>
              <w:spacing w:line="346" w:lineRule="auto"/>
              <w:rPr>
                <w:rFonts w:ascii="Arial"/>
                <w:sz w:val="21"/>
              </w:rPr>
            </w:pPr>
            <w:r/>
          </w:p>
          <w:p>
            <w:pPr>
              <w:ind w:left="166"/>
              <w:spacing w:before="64" w:line="179" w:lineRule="auto"/>
              <w:rPr>
                <w:rFonts w:ascii="Calibri" w:hAnsi="Calibri" w:eastAsia="Calibri" w:cs="Calibri"/>
                <w:sz w:val="21"/>
                <w:szCs w:val="21"/>
              </w:rPr>
            </w:pPr>
            <w:r>
              <w:rPr>
                <w:rFonts w:ascii="Calibri" w:hAnsi="Calibri" w:eastAsia="Calibri" w:cs="Calibri"/>
                <w:sz w:val="21"/>
                <w:szCs w:val="21"/>
              </w:rPr>
              <w:t>1</w:t>
            </w:r>
          </w:p>
        </w:tc>
        <w:tc>
          <w:tcPr>
            <w:tcW w:w="550" w:type="dxa"/>
            <w:vAlign w:val="top"/>
          </w:tcPr>
          <w:p>
            <w:pPr>
              <w:ind w:left="152"/>
              <w:spacing w:before="211" w:line="178" w:lineRule="auto"/>
              <w:rPr>
                <w:rFonts w:ascii="Calibri" w:hAnsi="Calibri" w:eastAsia="Calibri" w:cs="Calibri"/>
                <w:sz w:val="21"/>
                <w:szCs w:val="21"/>
              </w:rPr>
            </w:pPr>
            <w:r>
              <w:rPr>
                <w:rFonts w:ascii="Calibri" w:hAnsi="Calibri" w:eastAsia="Calibri" w:cs="Calibri"/>
                <w:sz w:val="21"/>
                <w:szCs w:val="21"/>
                <w:spacing w:val="-6"/>
              </w:rPr>
              <w:t>1.1</w:t>
            </w:r>
          </w:p>
        </w:tc>
        <w:tc>
          <w:tcPr>
            <w:tcW w:w="3426" w:type="dxa"/>
            <w:vAlign w:val="top"/>
          </w:tcPr>
          <w:p>
            <w:pPr>
              <w:pStyle w:val="TableText"/>
              <w:ind w:left="112"/>
              <w:spacing w:before="164" w:line="219" w:lineRule="auto"/>
              <w:rPr/>
            </w:pPr>
            <w:r>
              <w:rPr>
                <w:spacing w:val="-2"/>
              </w:rPr>
              <w:t>项目总报价</w:t>
            </w:r>
          </w:p>
        </w:tc>
        <w:tc>
          <w:tcPr>
            <w:tcW w:w="4441" w:type="dxa"/>
            <w:vAlign w:val="top"/>
          </w:tcPr>
          <w:p>
            <w:pPr>
              <w:pStyle w:val="TableText"/>
              <w:ind w:left="116"/>
              <w:spacing w:before="164" w:line="219" w:lineRule="auto"/>
              <w:rPr/>
            </w:pPr>
            <w:r>
              <w:rPr>
                <w:spacing w:val="-1"/>
              </w:rPr>
              <w:t>是否等于各单项工程造价之和</w:t>
            </w:r>
          </w:p>
        </w:tc>
        <w:tc>
          <w:tcPr>
            <w:tcW w:w="782" w:type="dxa"/>
            <w:vAlign w:val="top"/>
          </w:tcPr>
          <w:p>
            <w:pPr>
              <w:rPr>
                <w:rFonts w:ascii="Arial"/>
                <w:sz w:val="21"/>
              </w:rPr>
            </w:pPr>
            <w:r/>
          </w:p>
        </w:tc>
        <w:tc>
          <w:tcPr>
            <w:tcW w:w="763" w:type="dxa"/>
            <w:vAlign w:val="top"/>
          </w:tcPr>
          <w:p>
            <w:pPr>
              <w:rPr>
                <w:rFonts w:ascii="Arial"/>
                <w:sz w:val="21"/>
              </w:rPr>
            </w:pPr>
            <w:r/>
          </w:p>
        </w:tc>
      </w:tr>
      <w:tr>
        <w:trPr>
          <w:trHeight w:val="542" w:hRule="atLeast"/>
        </w:trPr>
        <w:tc>
          <w:tcPr>
            <w:tcW w:w="410" w:type="dxa"/>
            <w:vAlign w:val="top"/>
            <w:vMerge w:val="continue"/>
            <w:tcBorders>
              <w:top w:val="nil"/>
              <w:bottom w:val="nil"/>
            </w:tcBorders>
          </w:tcPr>
          <w:p>
            <w:pPr>
              <w:rPr>
                <w:rFonts w:ascii="Arial"/>
                <w:sz w:val="21"/>
              </w:rPr>
            </w:pPr>
            <w:r/>
          </w:p>
        </w:tc>
        <w:tc>
          <w:tcPr>
            <w:tcW w:w="550" w:type="dxa"/>
            <w:vAlign w:val="top"/>
          </w:tcPr>
          <w:p>
            <w:pPr>
              <w:ind w:left="152"/>
              <w:spacing w:before="205" w:line="179" w:lineRule="auto"/>
              <w:rPr>
                <w:rFonts w:ascii="Calibri" w:hAnsi="Calibri" w:eastAsia="Calibri" w:cs="Calibri"/>
                <w:sz w:val="21"/>
                <w:szCs w:val="21"/>
              </w:rPr>
            </w:pPr>
            <w:r>
              <w:rPr>
                <w:rFonts w:ascii="Calibri" w:hAnsi="Calibri" w:eastAsia="Calibri" w:cs="Calibri"/>
                <w:sz w:val="21"/>
                <w:szCs w:val="21"/>
                <w:spacing w:val="-6"/>
              </w:rPr>
              <w:t>1.2</w:t>
            </w:r>
          </w:p>
        </w:tc>
        <w:tc>
          <w:tcPr>
            <w:tcW w:w="3426" w:type="dxa"/>
            <w:vAlign w:val="top"/>
          </w:tcPr>
          <w:p>
            <w:pPr>
              <w:pStyle w:val="TableText"/>
              <w:ind w:left="111"/>
              <w:spacing w:before="159" w:line="221" w:lineRule="auto"/>
              <w:rPr/>
            </w:pPr>
            <w:r>
              <w:rPr>
                <w:spacing w:val="-2"/>
              </w:rPr>
              <w:t>单项工程费</w:t>
            </w:r>
          </w:p>
        </w:tc>
        <w:tc>
          <w:tcPr>
            <w:tcW w:w="4441" w:type="dxa"/>
            <w:vAlign w:val="top"/>
          </w:tcPr>
          <w:p>
            <w:pPr>
              <w:pStyle w:val="TableText"/>
              <w:ind w:left="116"/>
              <w:spacing w:before="159" w:line="219" w:lineRule="auto"/>
              <w:rPr/>
            </w:pPr>
            <w:r>
              <w:rPr>
                <w:spacing w:val="-1"/>
              </w:rPr>
              <w:t>是否等于各单位工程造价之和</w:t>
            </w:r>
          </w:p>
        </w:tc>
        <w:tc>
          <w:tcPr>
            <w:tcW w:w="782" w:type="dxa"/>
            <w:vAlign w:val="top"/>
          </w:tcPr>
          <w:p>
            <w:pPr>
              <w:rPr>
                <w:rFonts w:ascii="Arial"/>
                <w:sz w:val="21"/>
              </w:rPr>
            </w:pPr>
            <w:r/>
          </w:p>
        </w:tc>
        <w:tc>
          <w:tcPr>
            <w:tcW w:w="763" w:type="dxa"/>
            <w:vAlign w:val="top"/>
          </w:tcPr>
          <w:p>
            <w:pPr>
              <w:rPr>
                <w:rFonts w:ascii="Arial"/>
                <w:sz w:val="21"/>
              </w:rPr>
            </w:pPr>
            <w:r/>
          </w:p>
        </w:tc>
      </w:tr>
      <w:tr>
        <w:trPr>
          <w:trHeight w:val="544" w:hRule="atLeast"/>
        </w:trPr>
        <w:tc>
          <w:tcPr>
            <w:tcW w:w="410" w:type="dxa"/>
            <w:vAlign w:val="top"/>
            <w:vMerge w:val="continue"/>
            <w:tcBorders>
              <w:top w:val="nil"/>
            </w:tcBorders>
          </w:tcPr>
          <w:p>
            <w:pPr>
              <w:rPr>
                <w:rFonts w:ascii="Arial"/>
                <w:sz w:val="21"/>
              </w:rPr>
            </w:pPr>
            <w:r/>
          </w:p>
        </w:tc>
        <w:tc>
          <w:tcPr>
            <w:tcW w:w="550" w:type="dxa"/>
            <w:vAlign w:val="top"/>
          </w:tcPr>
          <w:p>
            <w:pPr>
              <w:ind w:left="152"/>
              <w:spacing w:before="207" w:line="179" w:lineRule="auto"/>
              <w:rPr>
                <w:rFonts w:ascii="Calibri" w:hAnsi="Calibri" w:eastAsia="Calibri" w:cs="Calibri"/>
                <w:sz w:val="21"/>
                <w:szCs w:val="21"/>
              </w:rPr>
            </w:pPr>
            <w:r>
              <w:rPr>
                <w:rFonts w:ascii="Calibri" w:hAnsi="Calibri" w:eastAsia="Calibri" w:cs="Calibri"/>
                <w:sz w:val="21"/>
                <w:szCs w:val="21"/>
                <w:spacing w:val="-6"/>
              </w:rPr>
              <w:t>1.3</w:t>
            </w:r>
          </w:p>
        </w:tc>
        <w:tc>
          <w:tcPr>
            <w:tcW w:w="3426" w:type="dxa"/>
            <w:vAlign w:val="top"/>
          </w:tcPr>
          <w:p>
            <w:pPr>
              <w:pStyle w:val="TableText"/>
              <w:ind w:left="111"/>
              <w:spacing w:before="161" w:line="221" w:lineRule="auto"/>
              <w:rPr/>
            </w:pPr>
            <w:r>
              <w:rPr>
                <w:spacing w:val="-2"/>
              </w:rPr>
              <w:t>单位工程费</w:t>
            </w:r>
          </w:p>
        </w:tc>
        <w:tc>
          <w:tcPr>
            <w:tcW w:w="4441" w:type="dxa"/>
            <w:vAlign w:val="top"/>
          </w:tcPr>
          <w:p>
            <w:pPr>
              <w:pStyle w:val="TableText"/>
              <w:ind w:left="152" w:right="127" w:hanging="36"/>
              <w:spacing w:before="42" w:line="216" w:lineRule="auto"/>
              <w:rPr/>
            </w:pPr>
            <w:r>
              <w:rPr>
                <w:spacing w:val="-1"/>
              </w:rPr>
              <w:t>是否等于分部分项工程费</w:t>
            </w:r>
            <w:r>
              <w:rPr>
                <w:rFonts w:ascii="Calibri" w:hAnsi="Calibri" w:eastAsia="Calibri" w:cs="Calibri"/>
                <w:spacing w:val="-1"/>
              </w:rPr>
              <w:t>+</w:t>
            </w:r>
            <w:r>
              <w:rPr>
                <w:spacing w:val="-1"/>
              </w:rPr>
              <w:t>措施项目费</w:t>
            </w:r>
            <w:r>
              <w:rPr>
                <w:rFonts w:ascii="Calibri" w:hAnsi="Calibri" w:eastAsia="Calibri" w:cs="Calibri"/>
                <w:spacing w:val="-1"/>
              </w:rPr>
              <w:t>+</w:t>
            </w:r>
            <w:r>
              <w:rPr>
                <w:spacing w:val="-1"/>
              </w:rPr>
              <w:t>其它项</w:t>
            </w:r>
            <w:r>
              <w:rPr>
                <w:spacing w:val="12"/>
              </w:rPr>
              <w:t xml:space="preserve"> </w:t>
            </w:r>
            <w:r>
              <w:rPr>
                <w:spacing w:val="-5"/>
              </w:rPr>
              <w:t>目费</w:t>
            </w:r>
            <w:r>
              <w:rPr>
                <w:rFonts w:ascii="Calibri" w:hAnsi="Calibri" w:eastAsia="Calibri" w:cs="Calibri"/>
                <w:spacing w:val="-5"/>
              </w:rPr>
              <w:t>+</w:t>
            </w:r>
            <w:r>
              <w:rPr>
                <w:spacing w:val="-5"/>
              </w:rPr>
              <w:t>规费</w:t>
            </w:r>
            <w:r>
              <w:rPr>
                <w:rFonts w:ascii="Calibri" w:hAnsi="Calibri" w:eastAsia="Calibri" w:cs="Calibri"/>
                <w:spacing w:val="-5"/>
              </w:rPr>
              <w:t>+</w:t>
            </w:r>
            <w:r>
              <w:rPr>
                <w:spacing w:val="-5"/>
              </w:rPr>
              <w:t>税金之和</w:t>
            </w:r>
          </w:p>
        </w:tc>
        <w:tc>
          <w:tcPr>
            <w:tcW w:w="782" w:type="dxa"/>
            <w:vAlign w:val="top"/>
          </w:tcPr>
          <w:p>
            <w:pPr>
              <w:rPr>
                <w:rFonts w:ascii="Arial"/>
                <w:sz w:val="21"/>
              </w:rPr>
            </w:pPr>
            <w:r/>
          </w:p>
        </w:tc>
        <w:tc>
          <w:tcPr>
            <w:tcW w:w="763" w:type="dxa"/>
            <w:vAlign w:val="top"/>
          </w:tcPr>
          <w:p>
            <w:pPr>
              <w:rPr>
                <w:rFonts w:ascii="Arial"/>
                <w:sz w:val="21"/>
              </w:rPr>
            </w:pPr>
            <w:r/>
          </w:p>
        </w:tc>
      </w:tr>
      <w:tr>
        <w:trPr>
          <w:trHeight w:val="544" w:hRule="atLeast"/>
        </w:trPr>
        <w:tc>
          <w:tcPr>
            <w:tcW w:w="410"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60" w:lineRule="auto"/>
              <w:rPr>
                <w:rFonts w:ascii="Arial"/>
                <w:sz w:val="21"/>
              </w:rPr>
            </w:pPr>
            <w:r/>
          </w:p>
          <w:p>
            <w:pPr>
              <w:ind w:left="160"/>
              <w:spacing w:before="64" w:line="180" w:lineRule="auto"/>
              <w:rPr>
                <w:rFonts w:ascii="Calibri" w:hAnsi="Calibri" w:eastAsia="Calibri" w:cs="Calibri"/>
                <w:sz w:val="21"/>
                <w:szCs w:val="21"/>
              </w:rPr>
            </w:pPr>
            <w:r>
              <w:rPr>
                <w:rFonts w:ascii="Calibri" w:hAnsi="Calibri" w:eastAsia="Calibri" w:cs="Calibri"/>
                <w:sz w:val="21"/>
                <w:szCs w:val="21"/>
              </w:rPr>
              <w:t>2</w:t>
            </w:r>
          </w:p>
        </w:tc>
        <w:tc>
          <w:tcPr>
            <w:tcW w:w="550" w:type="dxa"/>
            <w:vAlign w:val="top"/>
          </w:tcPr>
          <w:p>
            <w:pPr>
              <w:ind w:left="146"/>
              <w:spacing w:before="208" w:line="179" w:lineRule="auto"/>
              <w:rPr>
                <w:rFonts w:ascii="Calibri" w:hAnsi="Calibri" w:eastAsia="Calibri" w:cs="Calibri"/>
                <w:sz w:val="21"/>
                <w:szCs w:val="21"/>
              </w:rPr>
            </w:pPr>
            <w:r>
              <w:rPr>
                <w:rFonts w:ascii="Calibri" w:hAnsi="Calibri" w:eastAsia="Calibri" w:cs="Calibri"/>
                <w:sz w:val="21"/>
                <w:szCs w:val="21"/>
                <w:spacing w:val="-4"/>
              </w:rPr>
              <w:t>2.1</w:t>
            </w:r>
          </w:p>
        </w:tc>
        <w:tc>
          <w:tcPr>
            <w:tcW w:w="3426" w:type="dxa"/>
            <w:vAlign w:val="top"/>
          </w:tcPr>
          <w:p>
            <w:pPr>
              <w:pStyle w:val="TableText"/>
              <w:ind w:left="111"/>
              <w:spacing w:before="162" w:line="219" w:lineRule="auto"/>
              <w:rPr/>
            </w:pPr>
            <w:r>
              <w:rPr>
                <w:spacing w:val="-1"/>
              </w:rPr>
              <w:t>分部分项工程费及单价措施费</w:t>
            </w:r>
          </w:p>
        </w:tc>
        <w:tc>
          <w:tcPr>
            <w:tcW w:w="4441" w:type="dxa"/>
            <w:vAlign w:val="top"/>
          </w:tcPr>
          <w:p>
            <w:pPr>
              <w:pStyle w:val="TableText"/>
              <w:ind w:left="116"/>
              <w:spacing w:before="162" w:line="219" w:lineRule="auto"/>
              <w:rPr/>
            </w:pPr>
            <w:r>
              <w:rPr>
                <w:spacing w:val="-25"/>
              </w:rPr>
              <w:t>是否等于各分部分项清单（含单价措施项目）费之和</w:t>
            </w:r>
          </w:p>
        </w:tc>
        <w:tc>
          <w:tcPr>
            <w:tcW w:w="782" w:type="dxa"/>
            <w:vAlign w:val="top"/>
          </w:tcPr>
          <w:p>
            <w:pPr>
              <w:rPr>
                <w:rFonts w:ascii="Arial"/>
                <w:sz w:val="21"/>
              </w:rPr>
            </w:pPr>
            <w:r/>
          </w:p>
        </w:tc>
        <w:tc>
          <w:tcPr>
            <w:tcW w:w="763" w:type="dxa"/>
            <w:vAlign w:val="top"/>
          </w:tcPr>
          <w:p>
            <w:pPr>
              <w:rPr>
                <w:rFonts w:ascii="Arial"/>
                <w:sz w:val="21"/>
              </w:rPr>
            </w:pPr>
            <w:r/>
          </w:p>
        </w:tc>
      </w:tr>
      <w:tr>
        <w:trPr>
          <w:trHeight w:val="448" w:hRule="atLeast"/>
        </w:trPr>
        <w:tc>
          <w:tcPr>
            <w:tcW w:w="410" w:type="dxa"/>
            <w:vAlign w:val="top"/>
            <w:vMerge w:val="continue"/>
            <w:tcBorders>
              <w:top w:val="nil"/>
              <w:bottom w:val="nil"/>
            </w:tcBorders>
          </w:tcPr>
          <w:p>
            <w:pPr>
              <w:rPr>
                <w:rFonts w:ascii="Arial"/>
                <w:sz w:val="21"/>
              </w:rPr>
            </w:pPr>
            <w:r/>
          </w:p>
        </w:tc>
        <w:tc>
          <w:tcPr>
            <w:tcW w:w="550" w:type="dxa"/>
            <w:vAlign w:val="top"/>
          </w:tcPr>
          <w:p>
            <w:pPr>
              <w:ind w:left="146"/>
              <w:spacing w:before="158" w:line="179" w:lineRule="auto"/>
              <w:rPr>
                <w:rFonts w:ascii="Calibri" w:hAnsi="Calibri" w:eastAsia="Calibri" w:cs="Calibri"/>
                <w:sz w:val="21"/>
                <w:szCs w:val="21"/>
              </w:rPr>
            </w:pPr>
            <w:r>
              <w:rPr>
                <w:rFonts w:ascii="Calibri" w:hAnsi="Calibri" w:eastAsia="Calibri" w:cs="Calibri"/>
                <w:sz w:val="21"/>
                <w:szCs w:val="21"/>
                <w:spacing w:val="-4"/>
              </w:rPr>
              <w:t>2.2</w:t>
            </w:r>
          </w:p>
        </w:tc>
        <w:tc>
          <w:tcPr>
            <w:tcW w:w="3426" w:type="dxa"/>
            <w:vAlign w:val="top"/>
          </w:tcPr>
          <w:p>
            <w:pPr>
              <w:pStyle w:val="TableText"/>
              <w:ind w:left="111"/>
              <w:spacing w:before="112" w:line="219" w:lineRule="auto"/>
              <w:rPr/>
            </w:pPr>
            <w:r>
              <w:rPr>
                <w:spacing w:val="-1"/>
              </w:rPr>
              <w:t>分部分项及单价措施项目编码</w:t>
            </w:r>
          </w:p>
        </w:tc>
        <w:tc>
          <w:tcPr>
            <w:tcW w:w="4441" w:type="dxa"/>
            <w:vAlign w:val="top"/>
          </w:tcPr>
          <w:p>
            <w:pPr>
              <w:pStyle w:val="TableText"/>
              <w:ind w:left="116"/>
              <w:spacing w:before="111" w:line="221" w:lineRule="auto"/>
              <w:rPr/>
            </w:pPr>
            <w:r>
              <w:rPr>
                <w:spacing w:val="-1"/>
              </w:rPr>
              <w:t>不得修改招标人清单</w:t>
            </w:r>
          </w:p>
        </w:tc>
        <w:tc>
          <w:tcPr>
            <w:tcW w:w="782" w:type="dxa"/>
            <w:vAlign w:val="top"/>
          </w:tcPr>
          <w:p>
            <w:pPr>
              <w:rPr>
                <w:rFonts w:ascii="Arial"/>
                <w:sz w:val="21"/>
              </w:rPr>
            </w:pPr>
            <w:r/>
          </w:p>
        </w:tc>
        <w:tc>
          <w:tcPr>
            <w:tcW w:w="763" w:type="dxa"/>
            <w:vAlign w:val="top"/>
          </w:tcPr>
          <w:p>
            <w:pPr>
              <w:rPr>
                <w:rFonts w:ascii="Arial"/>
                <w:sz w:val="21"/>
              </w:rPr>
            </w:pPr>
            <w:r/>
          </w:p>
        </w:tc>
      </w:tr>
      <w:tr>
        <w:trPr>
          <w:trHeight w:val="449" w:hRule="atLeast"/>
        </w:trPr>
        <w:tc>
          <w:tcPr>
            <w:tcW w:w="410" w:type="dxa"/>
            <w:vAlign w:val="top"/>
            <w:vMerge w:val="continue"/>
            <w:tcBorders>
              <w:top w:val="nil"/>
              <w:bottom w:val="nil"/>
            </w:tcBorders>
          </w:tcPr>
          <w:p>
            <w:pPr>
              <w:rPr>
                <w:rFonts w:ascii="Arial"/>
                <w:sz w:val="21"/>
              </w:rPr>
            </w:pPr>
            <w:r/>
          </w:p>
        </w:tc>
        <w:tc>
          <w:tcPr>
            <w:tcW w:w="550" w:type="dxa"/>
            <w:vAlign w:val="top"/>
          </w:tcPr>
          <w:p>
            <w:pPr>
              <w:ind w:left="146"/>
              <w:spacing w:before="161" w:line="179" w:lineRule="auto"/>
              <w:rPr>
                <w:rFonts w:ascii="Calibri" w:hAnsi="Calibri" w:eastAsia="Calibri" w:cs="Calibri"/>
                <w:sz w:val="21"/>
                <w:szCs w:val="21"/>
              </w:rPr>
            </w:pPr>
            <w:r>
              <w:rPr>
                <w:rFonts w:ascii="Calibri" w:hAnsi="Calibri" w:eastAsia="Calibri" w:cs="Calibri"/>
                <w:sz w:val="21"/>
                <w:szCs w:val="21"/>
                <w:spacing w:val="-4"/>
              </w:rPr>
              <w:t>2.3</w:t>
            </w:r>
          </w:p>
        </w:tc>
        <w:tc>
          <w:tcPr>
            <w:tcW w:w="3426" w:type="dxa"/>
            <w:vAlign w:val="top"/>
          </w:tcPr>
          <w:p>
            <w:pPr>
              <w:pStyle w:val="TableText"/>
              <w:ind w:left="111"/>
              <w:spacing w:before="115" w:line="219" w:lineRule="auto"/>
              <w:rPr/>
            </w:pPr>
            <w:r>
              <w:rPr>
                <w:spacing w:val="-1"/>
              </w:rPr>
              <w:t>分部分项及单价措施项目名称</w:t>
            </w:r>
          </w:p>
        </w:tc>
        <w:tc>
          <w:tcPr>
            <w:tcW w:w="4441" w:type="dxa"/>
            <w:vAlign w:val="top"/>
          </w:tcPr>
          <w:p>
            <w:pPr>
              <w:pStyle w:val="TableText"/>
              <w:ind w:left="116"/>
              <w:spacing w:before="114" w:line="221" w:lineRule="auto"/>
              <w:rPr/>
            </w:pPr>
            <w:r>
              <w:rPr>
                <w:spacing w:val="-1"/>
              </w:rPr>
              <w:t>不得修改招标人清单</w:t>
            </w:r>
          </w:p>
        </w:tc>
        <w:tc>
          <w:tcPr>
            <w:tcW w:w="782" w:type="dxa"/>
            <w:vAlign w:val="top"/>
          </w:tcPr>
          <w:p>
            <w:pPr>
              <w:rPr>
                <w:rFonts w:ascii="Arial"/>
                <w:sz w:val="21"/>
              </w:rPr>
            </w:pPr>
            <w:r/>
          </w:p>
        </w:tc>
        <w:tc>
          <w:tcPr>
            <w:tcW w:w="763" w:type="dxa"/>
            <w:vAlign w:val="top"/>
          </w:tcPr>
          <w:p>
            <w:pPr>
              <w:rPr>
                <w:rFonts w:ascii="Arial"/>
                <w:sz w:val="21"/>
              </w:rPr>
            </w:pPr>
            <w:r/>
          </w:p>
        </w:tc>
      </w:tr>
      <w:tr>
        <w:trPr>
          <w:trHeight w:val="448" w:hRule="atLeast"/>
        </w:trPr>
        <w:tc>
          <w:tcPr>
            <w:tcW w:w="410" w:type="dxa"/>
            <w:vAlign w:val="top"/>
            <w:vMerge w:val="continue"/>
            <w:tcBorders>
              <w:top w:val="nil"/>
              <w:bottom w:val="nil"/>
            </w:tcBorders>
          </w:tcPr>
          <w:p>
            <w:pPr>
              <w:rPr>
                <w:rFonts w:ascii="Arial"/>
                <w:sz w:val="21"/>
              </w:rPr>
            </w:pPr>
            <w:r/>
          </w:p>
        </w:tc>
        <w:tc>
          <w:tcPr>
            <w:tcW w:w="550" w:type="dxa"/>
            <w:vAlign w:val="top"/>
          </w:tcPr>
          <w:p>
            <w:pPr>
              <w:ind w:left="146"/>
              <w:spacing w:before="161" w:line="179" w:lineRule="auto"/>
              <w:rPr>
                <w:rFonts w:ascii="Calibri" w:hAnsi="Calibri" w:eastAsia="Calibri" w:cs="Calibri"/>
                <w:sz w:val="21"/>
                <w:szCs w:val="21"/>
              </w:rPr>
            </w:pPr>
            <w:r>
              <w:rPr>
                <w:rFonts w:ascii="Calibri" w:hAnsi="Calibri" w:eastAsia="Calibri" w:cs="Calibri"/>
                <w:sz w:val="21"/>
                <w:szCs w:val="21"/>
                <w:spacing w:val="-4"/>
              </w:rPr>
              <w:t>2.4</w:t>
            </w:r>
          </w:p>
        </w:tc>
        <w:tc>
          <w:tcPr>
            <w:tcW w:w="3426" w:type="dxa"/>
            <w:vAlign w:val="top"/>
          </w:tcPr>
          <w:p>
            <w:pPr>
              <w:pStyle w:val="TableText"/>
              <w:ind w:left="111"/>
              <w:spacing w:before="115" w:line="219" w:lineRule="auto"/>
              <w:rPr/>
            </w:pPr>
            <w:r>
              <w:rPr>
                <w:spacing w:val="-1"/>
              </w:rPr>
              <w:t>分部分项及单价措施项目特征</w:t>
            </w:r>
          </w:p>
        </w:tc>
        <w:tc>
          <w:tcPr>
            <w:tcW w:w="4441" w:type="dxa"/>
            <w:vAlign w:val="top"/>
          </w:tcPr>
          <w:p>
            <w:pPr>
              <w:pStyle w:val="TableText"/>
              <w:ind w:left="116"/>
              <w:spacing w:before="114" w:line="221" w:lineRule="auto"/>
              <w:rPr/>
            </w:pPr>
            <w:r>
              <w:rPr>
                <w:spacing w:val="-1"/>
              </w:rPr>
              <w:t>不得修改招标人清单</w:t>
            </w:r>
          </w:p>
        </w:tc>
        <w:tc>
          <w:tcPr>
            <w:tcW w:w="782" w:type="dxa"/>
            <w:vAlign w:val="top"/>
          </w:tcPr>
          <w:p>
            <w:pPr>
              <w:rPr>
                <w:rFonts w:ascii="Arial"/>
                <w:sz w:val="21"/>
              </w:rPr>
            </w:pPr>
            <w:r/>
          </w:p>
        </w:tc>
        <w:tc>
          <w:tcPr>
            <w:tcW w:w="763" w:type="dxa"/>
            <w:vAlign w:val="top"/>
          </w:tcPr>
          <w:p>
            <w:pPr>
              <w:rPr>
                <w:rFonts w:ascii="Arial"/>
                <w:sz w:val="21"/>
              </w:rPr>
            </w:pPr>
            <w:r/>
          </w:p>
        </w:tc>
      </w:tr>
      <w:tr>
        <w:trPr>
          <w:trHeight w:val="448" w:hRule="atLeast"/>
        </w:trPr>
        <w:tc>
          <w:tcPr>
            <w:tcW w:w="410" w:type="dxa"/>
            <w:vAlign w:val="top"/>
            <w:vMerge w:val="continue"/>
            <w:tcBorders>
              <w:top w:val="nil"/>
              <w:bottom w:val="nil"/>
            </w:tcBorders>
          </w:tcPr>
          <w:p>
            <w:pPr>
              <w:rPr>
                <w:rFonts w:ascii="Arial"/>
                <w:sz w:val="21"/>
              </w:rPr>
            </w:pPr>
            <w:r/>
          </w:p>
        </w:tc>
        <w:tc>
          <w:tcPr>
            <w:tcW w:w="550" w:type="dxa"/>
            <w:vAlign w:val="top"/>
          </w:tcPr>
          <w:p>
            <w:pPr>
              <w:ind w:left="146"/>
              <w:spacing w:before="161" w:line="179" w:lineRule="auto"/>
              <w:rPr>
                <w:rFonts w:ascii="Calibri" w:hAnsi="Calibri" w:eastAsia="Calibri" w:cs="Calibri"/>
                <w:sz w:val="21"/>
                <w:szCs w:val="21"/>
              </w:rPr>
            </w:pPr>
            <w:r>
              <w:rPr>
                <w:rFonts w:ascii="Calibri" w:hAnsi="Calibri" w:eastAsia="Calibri" w:cs="Calibri"/>
                <w:sz w:val="21"/>
                <w:szCs w:val="21"/>
                <w:spacing w:val="-4"/>
              </w:rPr>
              <w:t>2.5</w:t>
            </w:r>
          </w:p>
        </w:tc>
        <w:tc>
          <w:tcPr>
            <w:tcW w:w="3426" w:type="dxa"/>
            <w:vAlign w:val="top"/>
          </w:tcPr>
          <w:p>
            <w:pPr>
              <w:pStyle w:val="TableText"/>
              <w:ind w:left="111"/>
              <w:spacing w:before="115" w:line="219" w:lineRule="auto"/>
              <w:rPr/>
            </w:pPr>
            <w:r>
              <w:rPr>
                <w:spacing w:val="-1"/>
              </w:rPr>
              <w:t>分部分项及单价措施项目计量单位</w:t>
            </w:r>
          </w:p>
        </w:tc>
        <w:tc>
          <w:tcPr>
            <w:tcW w:w="4441" w:type="dxa"/>
            <w:vAlign w:val="top"/>
          </w:tcPr>
          <w:p>
            <w:pPr>
              <w:pStyle w:val="TableText"/>
              <w:ind w:left="116"/>
              <w:spacing w:before="115" w:line="221" w:lineRule="auto"/>
              <w:rPr/>
            </w:pPr>
            <w:r>
              <w:rPr>
                <w:spacing w:val="-1"/>
              </w:rPr>
              <w:t>不得修改招标人清单</w:t>
            </w:r>
          </w:p>
        </w:tc>
        <w:tc>
          <w:tcPr>
            <w:tcW w:w="782" w:type="dxa"/>
            <w:vAlign w:val="top"/>
          </w:tcPr>
          <w:p>
            <w:pPr>
              <w:rPr>
                <w:rFonts w:ascii="Arial"/>
                <w:sz w:val="21"/>
              </w:rPr>
            </w:pPr>
            <w:r/>
          </w:p>
        </w:tc>
        <w:tc>
          <w:tcPr>
            <w:tcW w:w="763" w:type="dxa"/>
            <w:vAlign w:val="top"/>
          </w:tcPr>
          <w:p>
            <w:pPr>
              <w:rPr>
                <w:rFonts w:ascii="Arial"/>
                <w:sz w:val="21"/>
              </w:rPr>
            </w:pPr>
            <w:r/>
          </w:p>
        </w:tc>
      </w:tr>
      <w:tr>
        <w:trPr>
          <w:trHeight w:val="452" w:hRule="atLeast"/>
        </w:trPr>
        <w:tc>
          <w:tcPr>
            <w:tcW w:w="410" w:type="dxa"/>
            <w:vAlign w:val="top"/>
            <w:vMerge w:val="continue"/>
            <w:tcBorders>
              <w:top w:val="nil"/>
              <w:bottom w:val="nil"/>
            </w:tcBorders>
          </w:tcPr>
          <w:p>
            <w:pPr>
              <w:rPr>
                <w:rFonts w:ascii="Arial"/>
                <w:sz w:val="21"/>
              </w:rPr>
            </w:pPr>
            <w:r/>
          </w:p>
        </w:tc>
        <w:tc>
          <w:tcPr>
            <w:tcW w:w="550" w:type="dxa"/>
            <w:vAlign w:val="top"/>
          </w:tcPr>
          <w:p>
            <w:pPr>
              <w:ind w:left="146"/>
              <w:spacing w:before="163" w:line="179" w:lineRule="auto"/>
              <w:rPr>
                <w:rFonts w:ascii="Calibri" w:hAnsi="Calibri" w:eastAsia="Calibri" w:cs="Calibri"/>
                <w:sz w:val="21"/>
                <w:szCs w:val="21"/>
              </w:rPr>
            </w:pPr>
            <w:r>
              <w:rPr>
                <w:rFonts w:ascii="Calibri" w:hAnsi="Calibri" w:eastAsia="Calibri" w:cs="Calibri"/>
                <w:sz w:val="21"/>
                <w:szCs w:val="21"/>
                <w:spacing w:val="-4"/>
              </w:rPr>
              <w:t>2.6</w:t>
            </w:r>
          </w:p>
        </w:tc>
        <w:tc>
          <w:tcPr>
            <w:tcW w:w="3426" w:type="dxa"/>
            <w:vAlign w:val="top"/>
          </w:tcPr>
          <w:p>
            <w:pPr>
              <w:pStyle w:val="TableText"/>
              <w:ind w:left="111"/>
              <w:spacing w:before="116" w:line="219" w:lineRule="auto"/>
              <w:rPr/>
            </w:pPr>
            <w:r>
              <w:rPr>
                <w:spacing w:val="-1"/>
              </w:rPr>
              <w:t>分部分项及单价措施项目工程量</w:t>
            </w:r>
          </w:p>
        </w:tc>
        <w:tc>
          <w:tcPr>
            <w:tcW w:w="4441" w:type="dxa"/>
            <w:vAlign w:val="top"/>
          </w:tcPr>
          <w:p>
            <w:pPr>
              <w:pStyle w:val="TableText"/>
              <w:ind w:left="116"/>
              <w:spacing w:before="116" w:line="221" w:lineRule="auto"/>
              <w:rPr/>
            </w:pPr>
            <w:r>
              <w:rPr>
                <w:spacing w:val="-1"/>
              </w:rPr>
              <w:t>不得修改招标人清单</w:t>
            </w:r>
          </w:p>
        </w:tc>
        <w:tc>
          <w:tcPr>
            <w:tcW w:w="782" w:type="dxa"/>
            <w:vAlign w:val="top"/>
          </w:tcPr>
          <w:p>
            <w:pPr>
              <w:rPr>
                <w:rFonts w:ascii="Arial"/>
                <w:sz w:val="21"/>
              </w:rPr>
            </w:pPr>
            <w:r/>
          </w:p>
        </w:tc>
        <w:tc>
          <w:tcPr>
            <w:tcW w:w="763" w:type="dxa"/>
            <w:vAlign w:val="top"/>
          </w:tcPr>
          <w:p>
            <w:pPr>
              <w:rPr>
                <w:rFonts w:ascii="Arial"/>
                <w:sz w:val="21"/>
              </w:rPr>
            </w:pPr>
            <w:r/>
          </w:p>
        </w:tc>
      </w:tr>
      <w:tr>
        <w:trPr>
          <w:trHeight w:val="542" w:hRule="atLeast"/>
        </w:trPr>
        <w:tc>
          <w:tcPr>
            <w:tcW w:w="410" w:type="dxa"/>
            <w:vAlign w:val="top"/>
            <w:vMerge w:val="continue"/>
            <w:tcBorders>
              <w:top w:val="nil"/>
              <w:bottom w:val="nil"/>
            </w:tcBorders>
          </w:tcPr>
          <w:p>
            <w:pPr>
              <w:rPr>
                <w:rFonts w:ascii="Arial"/>
                <w:sz w:val="21"/>
              </w:rPr>
            </w:pPr>
            <w:r/>
          </w:p>
        </w:tc>
        <w:tc>
          <w:tcPr>
            <w:tcW w:w="550" w:type="dxa"/>
            <w:vAlign w:val="top"/>
          </w:tcPr>
          <w:p>
            <w:pPr>
              <w:ind w:left="146"/>
              <w:spacing w:before="207" w:line="179" w:lineRule="auto"/>
              <w:rPr>
                <w:rFonts w:ascii="Calibri" w:hAnsi="Calibri" w:eastAsia="Calibri" w:cs="Calibri"/>
                <w:sz w:val="21"/>
                <w:szCs w:val="21"/>
              </w:rPr>
            </w:pPr>
            <w:r>
              <w:rPr>
                <w:rFonts w:ascii="Calibri" w:hAnsi="Calibri" w:eastAsia="Calibri" w:cs="Calibri"/>
                <w:sz w:val="21"/>
                <w:szCs w:val="21"/>
                <w:spacing w:val="-4"/>
              </w:rPr>
              <w:t>2.7</w:t>
            </w:r>
          </w:p>
        </w:tc>
        <w:tc>
          <w:tcPr>
            <w:tcW w:w="3426" w:type="dxa"/>
            <w:vAlign w:val="top"/>
          </w:tcPr>
          <w:p>
            <w:pPr>
              <w:pStyle w:val="TableText"/>
              <w:ind w:left="111" w:right="282"/>
              <w:spacing w:before="41" w:line="215" w:lineRule="auto"/>
              <w:rPr/>
            </w:pPr>
            <w:r>
              <w:rPr>
                <w:spacing w:val="-9"/>
              </w:rPr>
              <w:t>分部分项工程费及单价措施费清单</w:t>
            </w:r>
            <w:r>
              <w:rPr>
                <w:spacing w:val="11"/>
              </w:rPr>
              <w:t xml:space="preserve"> </w:t>
            </w:r>
            <w:r>
              <w:rPr>
                <w:spacing w:val="-7"/>
              </w:rPr>
              <w:t>综合单价</w:t>
            </w:r>
          </w:p>
        </w:tc>
        <w:tc>
          <w:tcPr>
            <w:tcW w:w="4441" w:type="dxa"/>
            <w:vAlign w:val="top"/>
          </w:tcPr>
          <w:p>
            <w:pPr>
              <w:pStyle w:val="TableText"/>
              <w:ind w:left="115" w:right="130"/>
              <w:spacing w:before="40" w:line="216" w:lineRule="auto"/>
              <w:rPr/>
            </w:pPr>
            <w:r>
              <w:rPr>
                <w:spacing w:val="-1"/>
              </w:rPr>
              <w:t>综合单价＝人工费</w:t>
            </w:r>
            <w:r>
              <w:rPr>
                <w:rFonts w:ascii="Calibri" w:hAnsi="Calibri" w:eastAsia="Calibri" w:cs="Calibri"/>
                <w:spacing w:val="-1"/>
              </w:rPr>
              <w:t>+</w:t>
            </w:r>
            <w:r>
              <w:rPr>
                <w:spacing w:val="-1"/>
              </w:rPr>
              <w:t>材料费</w:t>
            </w:r>
            <w:r>
              <w:rPr>
                <w:rFonts w:ascii="Calibri" w:hAnsi="Calibri" w:eastAsia="Calibri" w:cs="Calibri"/>
                <w:spacing w:val="-1"/>
              </w:rPr>
              <w:t>+</w:t>
            </w:r>
            <w:r>
              <w:rPr>
                <w:spacing w:val="-1"/>
              </w:rPr>
              <w:t>机械费</w:t>
            </w:r>
            <w:r>
              <w:rPr>
                <w:rFonts w:ascii="Calibri" w:hAnsi="Calibri" w:eastAsia="Calibri" w:cs="Calibri"/>
                <w:spacing w:val="-1"/>
              </w:rPr>
              <w:t>+</w:t>
            </w:r>
            <w:r>
              <w:rPr>
                <w:spacing w:val="-1"/>
              </w:rPr>
              <w:t>管理费</w:t>
            </w:r>
            <w:r>
              <w:rPr>
                <w:rFonts w:ascii="Calibri" w:hAnsi="Calibri" w:eastAsia="Calibri" w:cs="Calibri"/>
                <w:spacing w:val="-1"/>
              </w:rPr>
              <w:t>+</w:t>
            </w:r>
            <w:r>
              <w:rPr>
                <w:spacing w:val="-1"/>
              </w:rPr>
              <w:t>利</w:t>
            </w:r>
            <w:r>
              <w:rPr>
                <w:spacing w:val="12"/>
              </w:rPr>
              <w:t xml:space="preserve"> </w:t>
            </w:r>
            <w:r>
              <w:rPr>
                <w:spacing w:val="-2"/>
              </w:rPr>
              <w:t>润之和</w:t>
            </w:r>
          </w:p>
        </w:tc>
        <w:tc>
          <w:tcPr>
            <w:tcW w:w="782" w:type="dxa"/>
            <w:vAlign w:val="top"/>
          </w:tcPr>
          <w:p>
            <w:pPr>
              <w:rPr>
                <w:rFonts w:ascii="Arial"/>
                <w:sz w:val="21"/>
              </w:rPr>
            </w:pPr>
            <w:r/>
          </w:p>
        </w:tc>
        <w:tc>
          <w:tcPr>
            <w:tcW w:w="763" w:type="dxa"/>
            <w:vAlign w:val="top"/>
          </w:tcPr>
          <w:p>
            <w:pPr>
              <w:rPr>
                <w:rFonts w:ascii="Arial"/>
                <w:sz w:val="21"/>
              </w:rPr>
            </w:pPr>
            <w:r/>
          </w:p>
        </w:tc>
      </w:tr>
      <w:tr>
        <w:trPr>
          <w:trHeight w:val="544" w:hRule="atLeast"/>
        </w:trPr>
        <w:tc>
          <w:tcPr>
            <w:tcW w:w="410" w:type="dxa"/>
            <w:vAlign w:val="top"/>
            <w:vMerge w:val="continue"/>
            <w:tcBorders>
              <w:top w:val="nil"/>
            </w:tcBorders>
          </w:tcPr>
          <w:p>
            <w:pPr>
              <w:rPr>
                <w:rFonts w:ascii="Arial"/>
                <w:sz w:val="21"/>
              </w:rPr>
            </w:pPr>
            <w:r/>
          </w:p>
        </w:tc>
        <w:tc>
          <w:tcPr>
            <w:tcW w:w="550" w:type="dxa"/>
            <w:vAlign w:val="top"/>
          </w:tcPr>
          <w:p>
            <w:pPr>
              <w:ind w:left="146"/>
              <w:spacing w:before="210" w:line="179" w:lineRule="auto"/>
              <w:rPr>
                <w:rFonts w:ascii="Calibri" w:hAnsi="Calibri" w:eastAsia="Calibri" w:cs="Calibri"/>
                <w:sz w:val="21"/>
                <w:szCs w:val="21"/>
              </w:rPr>
            </w:pPr>
            <w:r>
              <w:rPr>
                <w:rFonts w:ascii="Calibri" w:hAnsi="Calibri" w:eastAsia="Calibri" w:cs="Calibri"/>
                <w:sz w:val="21"/>
                <w:szCs w:val="21"/>
                <w:spacing w:val="-4"/>
              </w:rPr>
              <w:t>2.8</w:t>
            </w:r>
          </w:p>
        </w:tc>
        <w:tc>
          <w:tcPr>
            <w:tcW w:w="3426" w:type="dxa"/>
            <w:vAlign w:val="top"/>
          </w:tcPr>
          <w:p>
            <w:pPr>
              <w:pStyle w:val="TableText"/>
              <w:ind w:left="109"/>
              <w:spacing w:before="164" w:line="219" w:lineRule="auto"/>
              <w:rPr/>
            </w:pPr>
            <w:r>
              <w:rPr>
                <w:spacing w:val="-2"/>
              </w:rPr>
              <w:t>材料单价</w:t>
            </w:r>
          </w:p>
        </w:tc>
        <w:tc>
          <w:tcPr>
            <w:tcW w:w="4441" w:type="dxa"/>
            <w:vAlign w:val="top"/>
          </w:tcPr>
          <w:p>
            <w:pPr>
              <w:pStyle w:val="TableText"/>
              <w:ind w:left="116" w:right="210" w:hanging="3"/>
              <w:spacing w:before="44" w:line="215" w:lineRule="auto"/>
              <w:rPr/>
            </w:pPr>
            <w:r>
              <w:rPr>
                <w:spacing w:val="-20"/>
                <w:w w:val="98"/>
              </w:rPr>
              <w:t>材料表中的单价与组成清单单价中的综合单价必须</w:t>
            </w:r>
            <w:r>
              <w:rPr>
                <w:spacing w:val="23"/>
              </w:rPr>
              <w:t xml:space="preserve"> </w:t>
            </w:r>
            <w:r>
              <w:rPr>
                <w:spacing w:val="-6"/>
              </w:rPr>
              <w:t>一致</w:t>
            </w:r>
          </w:p>
        </w:tc>
        <w:tc>
          <w:tcPr>
            <w:tcW w:w="782" w:type="dxa"/>
            <w:vAlign w:val="top"/>
          </w:tcPr>
          <w:p>
            <w:pPr>
              <w:rPr>
                <w:rFonts w:ascii="Arial"/>
                <w:sz w:val="21"/>
              </w:rPr>
            </w:pPr>
            <w:r/>
          </w:p>
        </w:tc>
        <w:tc>
          <w:tcPr>
            <w:tcW w:w="763" w:type="dxa"/>
            <w:vAlign w:val="top"/>
          </w:tcPr>
          <w:p>
            <w:pPr>
              <w:rPr>
                <w:rFonts w:ascii="Arial"/>
                <w:sz w:val="21"/>
              </w:rPr>
            </w:pPr>
            <w:r/>
          </w:p>
        </w:tc>
      </w:tr>
      <w:tr>
        <w:trPr>
          <w:trHeight w:val="544" w:hRule="atLeast"/>
        </w:trPr>
        <w:tc>
          <w:tcPr>
            <w:tcW w:w="410" w:type="dxa"/>
            <w:vAlign w:val="top"/>
            <w:vMerge w:val="restart"/>
            <w:tcBorders>
              <w:bottom w:val="nil"/>
            </w:tcBorders>
          </w:tcPr>
          <w:p>
            <w:pPr>
              <w:spacing w:line="417" w:lineRule="auto"/>
              <w:rPr>
                <w:rFonts w:ascii="Arial"/>
                <w:sz w:val="21"/>
              </w:rPr>
            </w:pPr>
            <w:r/>
          </w:p>
          <w:p>
            <w:pPr>
              <w:ind w:left="159"/>
              <w:spacing w:before="64" w:line="179" w:lineRule="auto"/>
              <w:rPr>
                <w:rFonts w:ascii="Calibri" w:hAnsi="Calibri" w:eastAsia="Calibri" w:cs="Calibri"/>
                <w:sz w:val="21"/>
                <w:szCs w:val="21"/>
              </w:rPr>
            </w:pPr>
            <w:r>
              <w:rPr>
                <w:rFonts w:ascii="Calibri" w:hAnsi="Calibri" w:eastAsia="Calibri" w:cs="Calibri"/>
                <w:sz w:val="21"/>
                <w:szCs w:val="21"/>
              </w:rPr>
              <w:t>3</w:t>
            </w:r>
          </w:p>
        </w:tc>
        <w:tc>
          <w:tcPr>
            <w:tcW w:w="550" w:type="dxa"/>
            <w:vAlign w:val="top"/>
          </w:tcPr>
          <w:p>
            <w:pPr>
              <w:ind w:left="145"/>
              <w:spacing w:before="210" w:line="179" w:lineRule="auto"/>
              <w:rPr>
                <w:rFonts w:ascii="Calibri" w:hAnsi="Calibri" w:eastAsia="Calibri" w:cs="Calibri"/>
                <w:sz w:val="21"/>
                <w:szCs w:val="21"/>
              </w:rPr>
            </w:pPr>
            <w:r>
              <w:rPr>
                <w:rFonts w:ascii="Calibri" w:hAnsi="Calibri" w:eastAsia="Calibri" w:cs="Calibri"/>
                <w:sz w:val="21"/>
                <w:szCs w:val="21"/>
                <w:spacing w:val="-3"/>
              </w:rPr>
              <w:t>3.1</w:t>
            </w:r>
          </w:p>
        </w:tc>
        <w:tc>
          <w:tcPr>
            <w:tcW w:w="3426" w:type="dxa"/>
            <w:vAlign w:val="top"/>
          </w:tcPr>
          <w:p>
            <w:pPr>
              <w:pStyle w:val="TableText"/>
              <w:ind w:left="113"/>
              <w:spacing w:before="164" w:line="221" w:lineRule="auto"/>
              <w:rPr/>
            </w:pPr>
            <w:r>
              <w:rPr>
                <w:spacing w:val="-2"/>
              </w:rPr>
              <w:t>安全文明施工费</w:t>
            </w:r>
          </w:p>
        </w:tc>
        <w:tc>
          <w:tcPr>
            <w:tcW w:w="4441" w:type="dxa"/>
            <w:vAlign w:val="top"/>
          </w:tcPr>
          <w:p>
            <w:pPr>
              <w:pStyle w:val="TableText"/>
              <w:ind w:left="113"/>
              <w:spacing w:before="164" w:line="219" w:lineRule="auto"/>
              <w:rPr/>
            </w:pPr>
            <w:r>
              <w:rPr>
                <w:spacing w:val="-1"/>
              </w:rPr>
              <w:t>根据河南省计价依据规定计算</w:t>
            </w:r>
          </w:p>
        </w:tc>
        <w:tc>
          <w:tcPr>
            <w:tcW w:w="782" w:type="dxa"/>
            <w:vAlign w:val="top"/>
          </w:tcPr>
          <w:p>
            <w:pPr>
              <w:rPr>
                <w:rFonts w:ascii="Arial"/>
                <w:sz w:val="21"/>
              </w:rPr>
            </w:pPr>
            <w:r/>
          </w:p>
        </w:tc>
        <w:tc>
          <w:tcPr>
            <w:tcW w:w="763" w:type="dxa"/>
            <w:vAlign w:val="top"/>
          </w:tcPr>
          <w:p>
            <w:pPr>
              <w:rPr>
                <w:rFonts w:ascii="Arial"/>
                <w:sz w:val="21"/>
              </w:rPr>
            </w:pPr>
            <w:r/>
          </w:p>
        </w:tc>
      </w:tr>
      <w:tr>
        <w:trPr>
          <w:trHeight w:val="544" w:hRule="atLeast"/>
        </w:trPr>
        <w:tc>
          <w:tcPr>
            <w:tcW w:w="410" w:type="dxa"/>
            <w:vAlign w:val="top"/>
            <w:vMerge w:val="continue"/>
            <w:tcBorders>
              <w:top w:val="nil"/>
            </w:tcBorders>
          </w:tcPr>
          <w:p>
            <w:pPr>
              <w:rPr>
                <w:rFonts w:ascii="Arial"/>
                <w:sz w:val="21"/>
              </w:rPr>
            </w:pPr>
            <w:r/>
          </w:p>
        </w:tc>
        <w:tc>
          <w:tcPr>
            <w:tcW w:w="550" w:type="dxa"/>
            <w:vAlign w:val="top"/>
          </w:tcPr>
          <w:p>
            <w:pPr>
              <w:ind w:left="145"/>
              <w:spacing w:before="209" w:line="179" w:lineRule="auto"/>
              <w:rPr>
                <w:rFonts w:ascii="Calibri" w:hAnsi="Calibri" w:eastAsia="Calibri" w:cs="Calibri"/>
                <w:sz w:val="21"/>
                <w:szCs w:val="21"/>
              </w:rPr>
            </w:pPr>
            <w:r>
              <w:rPr>
                <w:rFonts w:ascii="Calibri" w:hAnsi="Calibri" w:eastAsia="Calibri" w:cs="Calibri"/>
                <w:sz w:val="21"/>
                <w:szCs w:val="21"/>
                <w:spacing w:val="-3"/>
              </w:rPr>
              <w:t>3.2</w:t>
            </w:r>
          </w:p>
        </w:tc>
        <w:tc>
          <w:tcPr>
            <w:tcW w:w="3426" w:type="dxa"/>
            <w:vAlign w:val="top"/>
          </w:tcPr>
          <w:p>
            <w:pPr>
              <w:pStyle w:val="TableText"/>
              <w:ind w:left="110"/>
              <w:spacing w:before="162" w:line="221" w:lineRule="auto"/>
              <w:rPr/>
            </w:pPr>
            <w:r>
              <w:rPr>
                <w:spacing w:val="-1"/>
              </w:rPr>
              <w:t>其他措施费（费率类）项目</w:t>
            </w:r>
          </w:p>
        </w:tc>
        <w:tc>
          <w:tcPr>
            <w:tcW w:w="4441" w:type="dxa"/>
            <w:vAlign w:val="top"/>
          </w:tcPr>
          <w:p>
            <w:pPr>
              <w:pStyle w:val="TableText"/>
              <w:ind w:left="113"/>
              <w:spacing w:before="162" w:line="219" w:lineRule="auto"/>
              <w:rPr/>
            </w:pPr>
            <w:r>
              <w:rPr>
                <w:spacing w:val="-1"/>
              </w:rPr>
              <w:t>根据招标文件要求自主报价</w:t>
            </w:r>
          </w:p>
        </w:tc>
        <w:tc>
          <w:tcPr>
            <w:tcW w:w="782" w:type="dxa"/>
            <w:vAlign w:val="top"/>
          </w:tcPr>
          <w:p>
            <w:pPr>
              <w:rPr>
                <w:rFonts w:ascii="Arial"/>
                <w:sz w:val="21"/>
              </w:rPr>
            </w:pPr>
            <w:r/>
          </w:p>
        </w:tc>
        <w:tc>
          <w:tcPr>
            <w:tcW w:w="763" w:type="dxa"/>
            <w:vAlign w:val="top"/>
          </w:tcPr>
          <w:p>
            <w:pPr>
              <w:rPr>
                <w:rFonts w:ascii="Arial"/>
                <w:sz w:val="21"/>
              </w:rPr>
            </w:pPr>
            <w:r/>
          </w:p>
        </w:tc>
      </w:tr>
      <w:tr>
        <w:trPr>
          <w:trHeight w:val="542" w:hRule="atLeast"/>
        </w:trPr>
        <w:tc>
          <w:tcPr>
            <w:tcW w:w="410" w:type="dxa"/>
            <w:vAlign w:val="top"/>
            <w:vMerge w:val="restart"/>
            <w:tcBorders>
              <w:bottom w:val="nil"/>
            </w:tcBorders>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ind w:left="153"/>
              <w:spacing w:before="64" w:line="178" w:lineRule="auto"/>
              <w:rPr>
                <w:rFonts w:ascii="Calibri" w:hAnsi="Calibri" w:eastAsia="Calibri" w:cs="Calibri"/>
                <w:sz w:val="21"/>
                <w:szCs w:val="21"/>
              </w:rPr>
            </w:pPr>
            <w:r>
              <w:rPr>
                <w:rFonts w:ascii="Calibri" w:hAnsi="Calibri" w:eastAsia="Calibri" w:cs="Calibri"/>
                <w:sz w:val="21"/>
                <w:szCs w:val="21"/>
              </w:rPr>
              <w:t>4</w:t>
            </w:r>
          </w:p>
        </w:tc>
        <w:tc>
          <w:tcPr>
            <w:tcW w:w="550" w:type="dxa"/>
            <w:vAlign w:val="top"/>
          </w:tcPr>
          <w:p>
            <w:pPr>
              <w:ind w:left="139"/>
              <w:spacing w:before="210" w:line="178" w:lineRule="auto"/>
              <w:rPr>
                <w:rFonts w:ascii="Calibri" w:hAnsi="Calibri" w:eastAsia="Calibri" w:cs="Calibri"/>
                <w:sz w:val="21"/>
                <w:szCs w:val="21"/>
              </w:rPr>
            </w:pPr>
            <w:r>
              <w:rPr>
                <w:rFonts w:ascii="Calibri" w:hAnsi="Calibri" w:eastAsia="Calibri" w:cs="Calibri"/>
                <w:sz w:val="21"/>
                <w:szCs w:val="21"/>
                <w:spacing w:val="-1"/>
              </w:rPr>
              <w:t>4.1</w:t>
            </w:r>
          </w:p>
        </w:tc>
        <w:tc>
          <w:tcPr>
            <w:tcW w:w="3426" w:type="dxa"/>
            <w:vAlign w:val="top"/>
          </w:tcPr>
          <w:p>
            <w:pPr>
              <w:pStyle w:val="TableText"/>
              <w:ind w:left="110"/>
              <w:spacing w:before="163" w:line="221" w:lineRule="auto"/>
              <w:rPr/>
            </w:pPr>
            <w:r>
              <w:rPr>
                <w:spacing w:val="-2"/>
              </w:rPr>
              <w:t>其它项目费</w:t>
            </w:r>
          </w:p>
        </w:tc>
        <w:tc>
          <w:tcPr>
            <w:tcW w:w="4441" w:type="dxa"/>
            <w:vAlign w:val="top"/>
          </w:tcPr>
          <w:p>
            <w:pPr>
              <w:pStyle w:val="TableText"/>
              <w:ind w:left="115" w:right="127"/>
              <w:spacing w:before="42" w:line="215" w:lineRule="auto"/>
              <w:rPr/>
            </w:pPr>
            <w:r>
              <w:rPr>
                <w:spacing w:val="-1"/>
              </w:rPr>
              <w:t>各组成部分之和（暂列金额</w:t>
            </w:r>
            <w:r>
              <w:rPr>
                <w:rFonts w:ascii="Calibri" w:hAnsi="Calibri" w:eastAsia="Calibri" w:cs="Calibri"/>
                <w:spacing w:val="-1"/>
              </w:rPr>
              <w:t>+</w:t>
            </w:r>
            <w:r>
              <w:rPr>
                <w:spacing w:val="-1"/>
              </w:rPr>
              <w:t>专业暂估价</w:t>
            </w:r>
            <w:r>
              <w:rPr>
                <w:rFonts w:ascii="Calibri" w:hAnsi="Calibri" w:eastAsia="Calibri" w:cs="Calibri"/>
                <w:spacing w:val="-1"/>
              </w:rPr>
              <w:t>+</w:t>
            </w:r>
            <w:r>
              <w:rPr>
                <w:spacing w:val="-1"/>
              </w:rPr>
              <w:t>计日</w:t>
            </w:r>
            <w:r>
              <w:rPr>
                <w:spacing w:val="12"/>
              </w:rPr>
              <w:t xml:space="preserve"> </w:t>
            </w:r>
            <w:r>
              <w:rPr>
                <w:spacing w:val="-1"/>
              </w:rPr>
              <w:t>工费</w:t>
            </w:r>
            <w:r>
              <w:rPr>
                <w:rFonts w:ascii="Calibri" w:hAnsi="Calibri" w:eastAsia="Calibri" w:cs="Calibri"/>
                <w:spacing w:val="-1"/>
              </w:rPr>
              <w:t>+</w:t>
            </w:r>
            <w:r>
              <w:rPr>
                <w:spacing w:val="-1"/>
              </w:rPr>
              <w:t>总承包服务费）</w:t>
            </w:r>
          </w:p>
        </w:tc>
        <w:tc>
          <w:tcPr>
            <w:tcW w:w="782" w:type="dxa"/>
            <w:vAlign w:val="top"/>
          </w:tcPr>
          <w:p>
            <w:pPr>
              <w:rPr>
                <w:rFonts w:ascii="Arial"/>
                <w:sz w:val="21"/>
              </w:rPr>
            </w:pPr>
            <w:r/>
          </w:p>
        </w:tc>
        <w:tc>
          <w:tcPr>
            <w:tcW w:w="763" w:type="dxa"/>
            <w:vAlign w:val="top"/>
          </w:tcPr>
          <w:p>
            <w:pPr>
              <w:rPr>
                <w:rFonts w:ascii="Arial"/>
                <w:sz w:val="21"/>
              </w:rPr>
            </w:pPr>
            <w:r/>
          </w:p>
        </w:tc>
      </w:tr>
      <w:tr>
        <w:trPr>
          <w:trHeight w:val="451" w:hRule="atLeast"/>
        </w:trPr>
        <w:tc>
          <w:tcPr>
            <w:tcW w:w="410" w:type="dxa"/>
            <w:vAlign w:val="top"/>
            <w:vMerge w:val="continue"/>
            <w:tcBorders>
              <w:top w:val="nil"/>
              <w:bottom w:val="nil"/>
            </w:tcBorders>
          </w:tcPr>
          <w:p>
            <w:pPr>
              <w:rPr>
                <w:rFonts w:ascii="Arial"/>
                <w:sz w:val="21"/>
              </w:rPr>
            </w:pPr>
            <w:r/>
          </w:p>
        </w:tc>
        <w:tc>
          <w:tcPr>
            <w:tcW w:w="550" w:type="dxa"/>
            <w:vAlign w:val="top"/>
          </w:tcPr>
          <w:p>
            <w:pPr>
              <w:ind w:left="139"/>
              <w:spacing w:before="164" w:line="179" w:lineRule="auto"/>
              <w:rPr>
                <w:rFonts w:ascii="Calibri" w:hAnsi="Calibri" w:eastAsia="Calibri" w:cs="Calibri"/>
                <w:sz w:val="21"/>
                <w:szCs w:val="21"/>
              </w:rPr>
            </w:pPr>
            <w:r>
              <w:rPr>
                <w:rFonts w:ascii="Calibri" w:hAnsi="Calibri" w:eastAsia="Calibri" w:cs="Calibri"/>
                <w:sz w:val="21"/>
                <w:szCs w:val="21"/>
                <w:spacing w:val="-1"/>
              </w:rPr>
              <w:t>4.2</w:t>
            </w:r>
          </w:p>
        </w:tc>
        <w:tc>
          <w:tcPr>
            <w:tcW w:w="3426" w:type="dxa"/>
            <w:vAlign w:val="top"/>
          </w:tcPr>
          <w:p>
            <w:pPr>
              <w:pStyle w:val="TableText"/>
              <w:ind w:left="115"/>
              <w:spacing w:before="117" w:line="221" w:lineRule="auto"/>
              <w:rPr/>
            </w:pPr>
            <w:r>
              <w:rPr>
                <w:spacing w:val="-3"/>
              </w:rPr>
              <w:t>暂列金额</w:t>
            </w:r>
          </w:p>
        </w:tc>
        <w:tc>
          <w:tcPr>
            <w:tcW w:w="4441" w:type="dxa"/>
            <w:vAlign w:val="top"/>
          </w:tcPr>
          <w:p>
            <w:pPr>
              <w:pStyle w:val="TableText"/>
              <w:ind w:left="113"/>
              <w:spacing w:before="118" w:line="219" w:lineRule="auto"/>
              <w:rPr/>
            </w:pPr>
            <w:r>
              <w:rPr>
                <w:spacing w:val="-1"/>
              </w:rPr>
              <w:t>应与招标人价格一致</w:t>
            </w:r>
          </w:p>
        </w:tc>
        <w:tc>
          <w:tcPr>
            <w:tcW w:w="782" w:type="dxa"/>
            <w:vAlign w:val="top"/>
          </w:tcPr>
          <w:p>
            <w:pPr>
              <w:rPr>
                <w:rFonts w:ascii="Arial"/>
                <w:sz w:val="21"/>
              </w:rPr>
            </w:pPr>
            <w:r/>
          </w:p>
        </w:tc>
        <w:tc>
          <w:tcPr>
            <w:tcW w:w="763" w:type="dxa"/>
            <w:vAlign w:val="top"/>
          </w:tcPr>
          <w:p>
            <w:pPr>
              <w:rPr>
                <w:rFonts w:ascii="Arial"/>
                <w:sz w:val="21"/>
              </w:rPr>
            </w:pPr>
            <w:r/>
          </w:p>
        </w:tc>
      </w:tr>
      <w:tr>
        <w:trPr>
          <w:trHeight w:val="449" w:hRule="atLeast"/>
        </w:trPr>
        <w:tc>
          <w:tcPr>
            <w:tcW w:w="410" w:type="dxa"/>
            <w:vAlign w:val="top"/>
            <w:vMerge w:val="continue"/>
            <w:tcBorders>
              <w:top w:val="nil"/>
              <w:bottom w:val="nil"/>
            </w:tcBorders>
          </w:tcPr>
          <w:p>
            <w:pPr>
              <w:rPr>
                <w:rFonts w:ascii="Arial"/>
                <w:sz w:val="21"/>
              </w:rPr>
            </w:pPr>
            <w:r/>
          </w:p>
        </w:tc>
        <w:tc>
          <w:tcPr>
            <w:tcW w:w="550" w:type="dxa"/>
            <w:vAlign w:val="top"/>
          </w:tcPr>
          <w:p>
            <w:pPr>
              <w:ind w:left="139"/>
              <w:spacing w:before="161" w:line="179" w:lineRule="auto"/>
              <w:rPr>
                <w:rFonts w:ascii="Calibri" w:hAnsi="Calibri" w:eastAsia="Calibri" w:cs="Calibri"/>
                <w:sz w:val="21"/>
                <w:szCs w:val="21"/>
              </w:rPr>
            </w:pPr>
            <w:r>
              <w:rPr>
                <w:rFonts w:ascii="Calibri" w:hAnsi="Calibri" w:eastAsia="Calibri" w:cs="Calibri"/>
                <w:sz w:val="21"/>
                <w:szCs w:val="21"/>
                <w:spacing w:val="-1"/>
              </w:rPr>
              <w:t>4.3</w:t>
            </w:r>
          </w:p>
        </w:tc>
        <w:tc>
          <w:tcPr>
            <w:tcW w:w="3426" w:type="dxa"/>
            <w:vAlign w:val="top"/>
          </w:tcPr>
          <w:p>
            <w:pPr>
              <w:pStyle w:val="TableText"/>
              <w:ind w:left="110"/>
              <w:spacing w:before="115" w:line="219" w:lineRule="auto"/>
              <w:rPr/>
            </w:pPr>
            <w:r>
              <w:rPr>
                <w:spacing w:val="-1"/>
              </w:rPr>
              <w:t>专业工程暂估价</w:t>
            </w:r>
          </w:p>
        </w:tc>
        <w:tc>
          <w:tcPr>
            <w:tcW w:w="4441" w:type="dxa"/>
            <w:vAlign w:val="top"/>
          </w:tcPr>
          <w:p>
            <w:pPr>
              <w:pStyle w:val="TableText"/>
              <w:ind w:left="113"/>
              <w:spacing w:before="115" w:line="219" w:lineRule="auto"/>
              <w:rPr/>
            </w:pPr>
            <w:r>
              <w:rPr>
                <w:spacing w:val="-1"/>
              </w:rPr>
              <w:t>应与招标人价格一致</w:t>
            </w:r>
          </w:p>
        </w:tc>
        <w:tc>
          <w:tcPr>
            <w:tcW w:w="782" w:type="dxa"/>
            <w:vAlign w:val="top"/>
          </w:tcPr>
          <w:p>
            <w:pPr>
              <w:rPr>
                <w:rFonts w:ascii="Arial"/>
                <w:sz w:val="21"/>
              </w:rPr>
            </w:pPr>
            <w:r/>
          </w:p>
        </w:tc>
        <w:tc>
          <w:tcPr>
            <w:tcW w:w="763" w:type="dxa"/>
            <w:vAlign w:val="top"/>
          </w:tcPr>
          <w:p>
            <w:pPr>
              <w:rPr>
                <w:rFonts w:ascii="Arial"/>
                <w:sz w:val="21"/>
              </w:rPr>
            </w:pPr>
            <w:r/>
          </w:p>
        </w:tc>
      </w:tr>
      <w:tr>
        <w:trPr>
          <w:trHeight w:val="448" w:hRule="atLeast"/>
        </w:trPr>
        <w:tc>
          <w:tcPr>
            <w:tcW w:w="410" w:type="dxa"/>
            <w:vAlign w:val="top"/>
            <w:vMerge w:val="continue"/>
            <w:tcBorders>
              <w:top w:val="nil"/>
              <w:bottom w:val="nil"/>
            </w:tcBorders>
          </w:tcPr>
          <w:p>
            <w:pPr>
              <w:rPr>
                <w:rFonts w:ascii="Arial"/>
                <w:sz w:val="21"/>
              </w:rPr>
            </w:pPr>
            <w:r/>
          </w:p>
        </w:tc>
        <w:tc>
          <w:tcPr>
            <w:tcW w:w="550" w:type="dxa"/>
            <w:vAlign w:val="top"/>
          </w:tcPr>
          <w:p>
            <w:pPr>
              <w:ind w:left="139"/>
              <w:spacing w:before="162" w:line="178" w:lineRule="auto"/>
              <w:rPr>
                <w:rFonts w:ascii="Calibri" w:hAnsi="Calibri" w:eastAsia="Calibri" w:cs="Calibri"/>
                <w:sz w:val="21"/>
                <w:szCs w:val="21"/>
              </w:rPr>
            </w:pPr>
            <w:r>
              <w:rPr>
                <w:rFonts w:ascii="Calibri" w:hAnsi="Calibri" w:eastAsia="Calibri" w:cs="Calibri"/>
                <w:sz w:val="21"/>
                <w:szCs w:val="21"/>
                <w:spacing w:val="-1"/>
              </w:rPr>
              <w:t>4.4</w:t>
            </w:r>
          </w:p>
        </w:tc>
        <w:tc>
          <w:tcPr>
            <w:tcW w:w="3426" w:type="dxa"/>
            <w:vAlign w:val="top"/>
          </w:tcPr>
          <w:p>
            <w:pPr>
              <w:pStyle w:val="TableText"/>
              <w:ind w:left="109"/>
              <w:spacing w:before="115" w:line="222" w:lineRule="auto"/>
              <w:rPr/>
            </w:pPr>
            <w:r>
              <w:rPr>
                <w:spacing w:val="-2"/>
              </w:rPr>
              <w:t>计日工</w:t>
            </w:r>
          </w:p>
        </w:tc>
        <w:tc>
          <w:tcPr>
            <w:tcW w:w="4441" w:type="dxa"/>
            <w:vAlign w:val="top"/>
          </w:tcPr>
          <w:p>
            <w:pPr>
              <w:pStyle w:val="TableText"/>
              <w:ind w:left="113"/>
              <w:spacing w:before="115" w:line="221" w:lineRule="auto"/>
              <w:rPr/>
            </w:pPr>
            <w:r>
              <w:rPr>
                <w:spacing w:val="-1"/>
              </w:rPr>
              <w:t>应与招标人数量一致</w:t>
            </w:r>
          </w:p>
        </w:tc>
        <w:tc>
          <w:tcPr>
            <w:tcW w:w="782" w:type="dxa"/>
            <w:vAlign w:val="top"/>
          </w:tcPr>
          <w:p>
            <w:pPr>
              <w:rPr>
                <w:rFonts w:ascii="Arial"/>
                <w:sz w:val="21"/>
              </w:rPr>
            </w:pPr>
            <w:r/>
          </w:p>
        </w:tc>
        <w:tc>
          <w:tcPr>
            <w:tcW w:w="763" w:type="dxa"/>
            <w:vAlign w:val="top"/>
          </w:tcPr>
          <w:p>
            <w:pPr>
              <w:rPr>
                <w:rFonts w:ascii="Arial"/>
                <w:sz w:val="21"/>
              </w:rPr>
            </w:pPr>
            <w:r/>
          </w:p>
        </w:tc>
      </w:tr>
      <w:tr>
        <w:trPr>
          <w:trHeight w:val="449" w:hRule="atLeast"/>
        </w:trPr>
        <w:tc>
          <w:tcPr>
            <w:tcW w:w="410" w:type="dxa"/>
            <w:vAlign w:val="top"/>
            <w:vMerge w:val="continue"/>
            <w:tcBorders>
              <w:top w:val="nil"/>
            </w:tcBorders>
          </w:tcPr>
          <w:p>
            <w:pPr>
              <w:rPr>
                <w:rFonts w:ascii="Arial"/>
                <w:sz w:val="21"/>
              </w:rPr>
            </w:pPr>
            <w:r/>
          </w:p>
        </w:tc>
        <w:tc>
          <w:tcPr>
            <w:tcW w:w="550" w:type="dxa"/>
            <w:vAlign w:val="top"/>
          </w:tcPr>
          <w:p>
            <w:pPr>
              <w:ind w:left="139"/>
              <w:spacing w:before="166" w:line="178" w:lineRule="auto"/>
              <w:rPr>
                <w:rFonts w:ascii="Calibri" w:hAnsi="Calibri" w:eastAsia="Calibri" w:cs="Calibri"/>
                <w:sz w:val="21"/>
                <w:szCs w:val="21"/>
              </w:rPr>
            </w:pPr>
            <w:r>
              <w:rPr>
                <w:rFonts w:ascii="Calibri" w:hAnsi="Calibri" w:eastAsia="Calibri" w:cs="Calibri"/>
                <w:sz w:val="21"/>
                <w:szCs w:val="21"/>
                <w:spacing w:val="-1"/>
              </w:rPr>
              <w:t>4.5</w:t>
            </w:r>
          </w:p>
        </w:tc>
        <w:tc>
          <w:tcPr>
            <w:tcW w:w="3426" w:type="dxa"/>
            <w:vAlign w:val="top"/>
          </w:tcPr>
          <w:p>
            <w:pPr>
              <w:pStyle w:val="TableText"/>
              <w:ind w:left="115"/>
              <w:spacing w:before="118" w:line="221" w:lineRule="auto"/>
              <w:rPr/>
            </w:pPr>
            <w:r>
              <w:rPr>
                <w:spacing w:val="-2"/>
              </w:rPr>
              <w:t>总承包服务费</w:t>
            </w:r>
          </w:p>
        </w:tc>
        <w:tc>
          <w:tcPr>
            <w:tcW w:w="4441" w:type="dxa"/>
            <w:vAlign w:val="top"/>
          </w:tcPr>
          <w:p>
            <w:pPr>
              <w:pStyle w:val="TableText"/>
              <w:ind w:left="116"/>
              <w:spacing w:before="118" w:line="221" w:lineRule="auto"/>
              <w:rPr/>
            </w:pPr>
            <w:r>
              <w:rPr>
                <w:spacing w:val="-1"/>
              </w:rPr>
              <w:t>是否按招标文件要求计算</w:t>
            </w:r>
          </w:p>
        </w:tc>
        <w:tc>
          <w:tcPr>
            <w:tcW w:w="782" w:type="dxa"/>
            <w:vAlign w:val="top"/>
          </w:tcPr>
          <w:p>
            <w:pPr>
              <w:rPr>
                <w:rFonts w:ascii="Arial"/>
                <w:sz w:val="21"/>
              </w:rPr>
            </w:pPr>
            <w:r/>
          </w:p>
        </w:tc>
        <w:tc>
          <w:tcPr>
            <w:tcW w:w="763" w:type="dxa"/>
            <w:vAlign w:val="top"/>
          </w:tcPr>
          <w:p>
            <w:pPr>
              <w:rPr>
                <w:rFonts w:ascii="Arial"/>
                <w:sz w:val="21"/>
              </w:rPr>
            </w:pPr>
            <w:r/>
          </w:p>
        </w:tc>
      </w:tr>
      <w:tr>
        <w:trPr>
          <w:trHeight w:val="449" w:hRule="atLeast"/>
        </w:trPr>
        <w:tc>
          <w:tcPr>
            <w:tcW w:w="410" w:type="dxa"/>
            <w:vAlign w:val="top"/>
          </w:tcPr>
          <w:p>
            <w:pPr>
              <w:ind w:left="158"/>
              <w:spacing w:before="165" w:line="178" w:lineRule="auto"/>
              <w:rPr>
                <w:rFonts w:ascii="Calibri" w:hAnsi="Calibri" w:eastAsia="Calibri" w:cs="Calibri"/>
                <w:sz w:val="21"/>
                <w:szCs w:val="21"/>
              </w:rPr>
            </w:pPr>
            <w:r>
              <w:rPr>
                <w:rFonts w:ascii="Calibri" w:hAnsi="Calibri" w:eastAsia="Calibri" w:cs="Calibri"/>
                <w:sz w:val="21"/>
                <w:szCs w:val="21"/>
              </w:rPr>
              <w:t>5</w:t>
            </w:r>
          </w:p>
        </w:tc>
        <w:tc>
          <w:tcPr>
            <w:tcW w:w="550" w:type="dxa"/>
            <w:vAlign w:val="top"/>
          </w:tcPr>
          <w:p>
            <w:pPr>
              <w:rPr>
                <w:rFonts w:ascii="Arial"/>
                <w:sz w:val="21"/>
              </w:rPr>
            </w:pPr>
            <w:r/>
          </w:p>
        </w:tc>
        <w:tc>
          <w:tcPr>
            <w:tcW w:w="3426" w:type="dxa"/>
            <w:vAlign w:val="top"/>
          </w:tcPr>
          <w:p>
            <w:pPr>
              <w:pStyle w:val="TableText"/>
              <w:ind w:left="110"/>
              <w:spacing w:before="118" w:line="221" w:lineRule="auto"/>
              <w:rPr/>
            </w:pPr>
            <w:r>
              <w:rPr>
                <w:spacing w:val="-2"/>
              </w:rPr>
              <w:t>规费</w:t>
            </w:r>
          </w:p>
        </w:tc>
        <w:tc>
          <w:tcPr>
            <w:tcW w:w="4441" w:type="dxa"/>
            <w:vAlign w:val="top"/>
          </w:tcPr>
          <w:p>
            <w:pPr>
              <w:pStyle w:val="TableText"/>
              <w:ind w:left="113"/>
              <w:spacing w:before="118" w:line="219" w:lineRule="auto"/>
              <w:rPr/>
            </w:pPr>
            <w:r>
              <w:rPr>
                <w:spacing w:val="-1"/>
              </w:rPr>
              <w:t>根据河南省计价依据规定计算</w:t>
            </w:r>
          </w:p>
        </w:tc>
        <w:tc>
          <w:tcPr>
            <w:tcW w:w="782" w:type="dxa"/>
            <w:vAlign w:val="top"/>
          </w:tcPr>
          <w:p>
            <w:pPr>
              <w:rPr>
                <w:rFonts w:ascii="Arial"/>
                <w:sz w:val="21"/>
              </w:rPr>
            </w:pPr>
            <w:r/>
          </w:p>
        </w:tc>
        <w:tc>
          <w:tcPr>
            <w:tcW w:w="763" w:type="dxa"/>
            <w:vAlign w:val="top"/>
          </w:tcPr>
          <w:p>
            <w:pPr>
              <w:rPr>
                <w:rFonts w:ascii="Arial"/>
                <w:sz w:val="21"/>
              </w:rPr>
            </w:pPr>
            <w:r/>
          </w:p>
        </w:tc>
      </w:tr>
      <w:tr>
        <w:trPr>
          <w:trHeight w:val="448" w:hRule="atLeast"/>
        </w:trPr>
        <w:tc>
          <w:tcPr>
            <w:tcW w:w="410" w:type="dxa"/>
            <w:vAlign w:val="top"/>
          </w:tcPr>
          <w:p>
            <w:pPr>
              <w:ind w:left="159"/>
              <w:spacing w:before="164" w:line="179" w:lineRule="auto"/>
              <w:rPr>
                <w:rFonts w:ascii="Calibri" w:hAnsi="Calibri" w:eastAsia="Calibri" w:cs="Calibri"/>
                <w:sz w:val="21"/>
                <w:szCs w:val="21"/>
              </w:rPr>
            </w:pPr>
            <w:r>
              <w:rPr>
                <w:rFonts w:ascii="Calibri" w:hAnsi="Calibri" w:eastAsia="Calibri" w:cs="Calibri"/>
                <w:sz w:val="21"/>
                <w:szCs w:val="21"/>
              </w:rPr>
              <w:t>6</w:t>
            </w:r>
          </w:p>
        </w:tc>
        <w:tc>
          <w:tcPr>
            <w:tcW w:w="550" w:type="dxa"/>
            <w:vAlign w:val="top"/>
          </w:tcPr>
          <w:p>
            <w:pPr>
              <w:rPr>
                <w:rFonts w:ascii="Arial"/>
                <w:sz w:val="21"/>
              </w:rPr>
            </w:pPr>
            <w:r/>
          </w:p>
        </w:tc>
        <w:tc>
          <w:tcPr>
            <w:tcW w:w="3426" w:type="dxa"/>
            <w:vAlign w:val="top"/>
          </w:tcPr>
          <w:p>
            <w:pPr>
              <w:pStyle w:val="TableText"/>
              <w:ind w:left="110"/>
              <w:spacing w:before="117" w:line="221" w:lineRule="auto"/>
              <w:rPr/>
            </w:pPr>
            <w:r>
              <w:rPr>
                <w:spacing w:val="-2"/>
              </w:rPr>
              <w:t>增值税</w:t>
            </w:r>
          </w:p>
        </w:tc>
        <w:tc>
          <w:tcPr>
            <w:tcW w:w="4441" w:type="dxa"/>
            <w:vAlign w:val="top"/>
          </w:tcPr>
          <w:p>
            <w:pPr>
              <w:pStyle w:val="TableText"/>
              <w:ind w:left="113"/>
              <w:spacing w:before="117" w:line="219" w:lineRule="auto"/>
              <w:rPr/>
            </w:pPr>
            <w:r>
              <w:rPr>
                <w:spacing w:val="-1"/>
              </w:rPr>
              <w:t>根据河南省计价依据规定计算</w:t>
            </w:r>
          </w:p>
        </w:tc>
        <w:tc>
          <w:tcPr>
            <w:tcW w:w="782" w:type="dxa"/>
            <w:vAlign w:val="top"/>
          </w:tcPr>
          <w:p>
            <w:pPr>
              <w:rPr>
                <w:rFonts w:ascii="Arial"/>
                <w:sz w:val="21"/>
              </w:rPr>
            </w:pPr>
            <w:r/>
          </w:p>
        </w:tc>
        <w:tc>
          <w:tcPr>
            <w:tcW w:w="763" w:type="dxa"/>
            <w:vAlign w:val="top"/>
          </w:tcPr>
          <w:p>
            <w:pPr>
              <w:rPr>
                <w:rFonts w:ascii="Arial"/>
                <w:sz w:val="21"/>
              </w:rPr>
            </w:pPr>
            <w:r/>
          </w:p>
        </w:tc>
      </w:tr>
      <w:tr>
        <w:trPr>
          <w:trHeight w:val="472" w:hRule="atLeast"/>
        </w:trPr>
        <w:tc>
          <w:tcPr>
            <w:tcW w:w="410" w:type="dxa"/>
            <w:vAlign w:val="top"/>
          </w:tcPr>
          <w:p>
            <w:pPr>
              <w:ind w:left="158"/>
              <w:spacing w:before="175" w:line="178" w:lineRule="auto"/>
              <w:rPr>
                <w:rFonts w:ascii="Calibri" w:hAnsi="Calibri" w:eastAsia="Calibri" w:cs="Calibri"/>
                <w:sz w:val="21"/>
                <w:szCs w:val="21"/>
              </w:rPr>
            </w:pPr>
            <w:r>
              <w:rPr>
                <w:rFonts w:ascii="Calibri" w:hAnsi="Calibri" w:eastAsia="Calibri" w:cs="Calibri"/>
                <w:sz w:val="21"/>
                <w:szCs w:val="21"/>
              </w:rPr>
              <w:t>7</w:t>
            </w:r>
          </w:p>
        </w:tc>
        <w:tc>
          <w:tcPr>
            <w:tcW w:w="550" w:type="dxa"/>
            <w:vAlign w:val="top"/>
          </w:tcPr>
          <w:p>
            <w:pPr>
              <w:rPr>
                <w:rFonts w:ascii="Arial"/>
                <w:sz w:val="21"/>
              </w:rPr>
            </w:pPr>
            <w:r/>
          </w:p>
        </w:tc>
        <w:tc>
          <w:tcPr>
            <w:tcW w:w="7867" w:type="dxa"/>
            <w:vAlign w:val="top"/>
            <w:gridSpan w:val="2"/>
          </w:tcPr>
          <w:p>
            <w:pPr>
              <w:pStyle w:val="TableText"/>
              <w:ind w:left="1418"/>
              <w:spacing w:before="127" w:line="220" w:lineRule="auto"/>
              <w:rPr/>
            </w:pPr>
            <w:r>
              <w:rPr>
                <w:spacing w:val="-1"/>
              </w:rPr>
              <w:t>不违反法律、法规、规章、规范性文件规定的其它情况</w:t>
            </w:r>
          </w:p>
        </w:tc>
        <w:tc>
          <w:tcPr>
            <w:tcW w:w="782" w:type="dxa"/>
            <w:vAlign w:val="top"/>
          </w:tcPr>
          <w:p>
            <w:pPr>
              <w:rPr>
                <w:rFonts w:ascii="Arial"/>
                <w:sz w:val="21"/>
              </w:rPr>
            </w:pPr>
            <w:r/>
          </w:p>
        </w:tc>
        <w:tc>
          <w:tcPr>
            <w:tcW w:w="763" w:type="dxa"/>
            <w:vAlign w:val="top"/>
          </w:tcPr>
          <w:p>
            <w:pPr>
              <w:rPr>
                <w:rFonts w:ascii="Arial"/>
                <w:sz w:val="21"/>
              </w:rPr>
            </w:pPr>
            <w:r/>
          </w:p>
        </w:tc>
      </w:tr>
    </w:tbl>
    <w:p>
      <w:pPr>
        <w:ind w:left="1364"/>
        <w:spacing w:before="51" w:line="220" w:lineRule="auto"/>
        <w:rPr>
          <w:rFonts w:ascii="SimSun" w:hAnsi="SimSun" w:eastAsia="SimSun" w:cs="SimSun"/>
          <w:sz w:val="21"/>
          <w:szCs w:val="21"/>
        </w:rPr>
      </w:pPr>
      <w:r>
        <w:rPr>
          <w:rFonts w:ascii="SimSun" w:hAnsi="SimSun" w:eastAsia="SimSun" w:cs="SimSun"/>
          <w:sz w:val="21"/>
          <w:szCs w:val="21"/>
          <w:b/>
          <w:bCs/>
          <w:spacing w:val="-2"/>
        </w:rPr>
        <w:t>注：不在上述范围内且不具有实质性影响的内容，均不能作为</w:t>
      </w:r>
      <w:r>
        <w:rPr>
          <w:rFonts w:ascii="SimSun" w:hAnsi="SimSun" w:eastAsia="SimSun" w:cs="SimSun"/>
          <w:sz w:val="21"/>
          <w:szCs w:val="21"/>
          <w:b/>
          <w:bCs/>
          <w:spacing w:val="-3"/>
        </w:rPr>
        <w:t>清标的依据或理由。</w:t>
      </w:r>
    </w:p>
    <w:p>
      <w:pPr>
        <w:ind w:left="1265"/>
        <w:spacing w:before="62" w:line="221" w:lineRule="auto"/>
        <w:rPr>
          <w:rFonts w:ascii="SimSun" w:hAnsi="SimSun" w:eastAsia="SimSun" w:cs="SimSun"/>
          <w:sz w:val="21"/>
          <w:szCs w:val="21"/>
        </w:rPr>
      </w:pPr>
      <w:r>
        <w:rPr>
          <w:rFonts w:ascii="SimSun" w:hAnsi="SimSun" w:eastAsia="SimSun" w:cs="SimSun"/>
          <w:sz w:val="21"/>
          <w:szCs w:val="21"/>
          <w:spacing w:val="-2"/>
        </w:rPr>
        <w:t>（</w:t>
      </w:r>
      <w:r>
        <w:rPr>
          <w:rFonts w:ascii="Calibri" w:hAnsi="Calibri" w:eastAsia="Calibri" w:cs="Calibri"/>
          <w:sz w:val="21"/>
          <w:szCs w:val="21"/>
          <w:spacing w:val="-2"/>
        </w:rPr>
        <w:t>2</w:t>
      </w:r>
      <w:r>
        <w:rPr>
          <w:rFonts w:ascii="SimSun" w:hAnsi="SimSun" w:eastAsia="SimSun" w:cs="SimSun"/>
          <w:sz w:val="21"/>
          <w:szCs w:val="21"/>
          <w:spacing w:val="-2"/>
        </w:rPr>
        <w:t>）详细评审</w:t>
      </w:r>
    </w:p>
    <w:p>
      <w:pPr>
        <w:pStyle w:val="BodyText"/>
        <w:spacing w:line="378" w:lineRule="auto"/>
        <w:rPr/>
      </w:pPr>
      <w:r/>
    </w:p>
    <w:p>
      <w:pPr>
        <w:ind w:left="1380"/>
        <w:spacing w:before="68" w:line="219" w:lineRule="auto"/>
        <w:rPr>
          <w:rFonts w:ascii="SimSun" w:hAnsi="SimSun" w:eastAsia="SimSun" w:cs="SimSun"/>
          <w:sz w:val="21"/>
          <w:szCs w:val="21"/>
        </w:rPr>
      </w:pPr>
      <w:r>
        <w:rPr>
          <w:rFonts w:ascii="SimSun" w:hAnsi="SimSun" w:eastAsia="SimSun" w:cs="SimSun"/>
          <w:sz w:val="21"/>
          <w:szCs w:val="21"/>
          <w:spacing w:val="-2"/>
        </w:rPr>
        <w:t>1.投标报价的评审(30.00</w:t>
      </w:r>
      <w:r>
        <w:rPr>
          <w:rFonts w:ascii="SimSun" w:hAnsi="SimSun" w:eastAsia="SimSun" w:cs="SimSun"/>
          <w:sz w:val="21"/>
          <w:szCs w:val="21"/>
          <w:spacing w:val="-42"/>
        </w:rPr>
        <w:t xml:space="preserve"> </w:t>
      </w:r>
      <w:r>
        <w:rPr>
          <w:rFonts w:ascii="SimSun" w:hAnsi="SimSun" w:eastAsia="SimSun" w:cs="SimSun"/>
          <w:sz w:val="21"/>
          <w:szCs w:val="21"/>
          <w:spacing w:val="-2"/>
        </w:rPr>
        <w:t>分)</w:t>
      </w:r>
    </w:p>
    <w:p>
      <w:pPr>
        <w:ind w:left="943" w:right="875" w:firstLine="423"/>
        <w:spacing w:before="221" w:line="404" w:lineRule="auto"/>
        <w:rPr>
          <w:rFonts w:ascii="SimSun" w:hAnsi="SimSun" w:eastAsia="SimSun" w:cs="SimSun"/>
          <w:sz w:val="21"/>
          <w:szCs w:val="21"/>
        </w:rPr>
      </w:pPr>
      <w:r>
        <w:rPr>
          <w:rFonts w:ascii="SimSun" w:hAnsi="SimSun" w:eastAsia="SimSun" w:cs="SimSun"/>
          <w:sz w:val="21"/>
          <w:szCs w:val="21"/>
          <w:spacing w:val="-3"/>
        </w:rPr>
        <w:t>投标报价与评标基准价相等得基本分</w:t>
      </w:r>
      <w:r>
        <w:rPr>
          <w:rFonts w:ascii="SimSun" w:hAnsi="SimSun" w:eastAsia="SimSun" w:cs="SimSun"/>
          <w:sz w:val="21"/>
          <w:szCs w:val="21"/>
          <w:spacing w:val="-28"/>
        </w:rPr>
        <w:t xml:space="preserve"> </w:t>
      </w:r>
      <w:r>
        <w:rPr>
          <w:rFonts w:ascii="SimSun" w:hAnsi="SimSun" w:eastAsia="SimSun" w:cs="SimSun"/>
          <w:sz w:val="21"/>
          <w:szCs w:val="21"/>
          <w:spacing w:val="-3"/>
        </w:rPr>
        <w:t>20</w:t>
      </w:r>
      <w:r>
        <w:rPr>
          <w:rFonts w:ascii="SimSun" w:hAnsi="SimSun" w:eastAsia="SimSun" w:cs="SimSun"/>
          <w:sz w:val="21"/>
          <w:szCs w:val="21"/>
          <w:spacing w:val="-44"/>
        </w:rPr>
        <w:t xml:space="preserve"> </w:t>
      </w:r>
      <w:r>
        <w:rPr>
          <w:rFonts w:ascii="SimSun" w:hAnsi="SimSun" w:eastAsia="SimSun" w:cs="SimSun"/>
          <w:sz w:val="21"/>
          <w:szCs w:val="21"/>
          <w:spacing w:val="-3"/>
        </w:rPr>
        <w:t>分。当投标报价低于评标基准价时，每低</w:t>
      </w:r>
      <w:r>
        <w:rPr>
          <w:rFonts w:ascii="SimSun" w:hAnsi="SimSun" w:eastAsia="SimSun" w:cs="SimSun"/>
          <w:sz w:val="21"/>
          <w:szCs w:val="21"/>
          <w:spacing w:val="-28"/>
        </w:rPr>
        <w:t xml:space="preserve"> </w:t>
      </w:r>
      <w:r>
        <w:rPr>
          <w:rFonts w:ascii="SimSun" w:hAnsi="SimSun" w:eastAsia="SimSun" w:cs="SimSun"/>
          <w:sz w:val="21"/>
          <w:szCs w:val="21"/>
          <w:spacing w:val="-3"/>
        </w:rPr>
        <w:t>1%在基</w:t>
      </w:r>
      <w:r>
        <w:rPr>
          <w:rFonts w:ascii="SimSun" w:hAnsi="SimSun" w:eastAsia="SimSun" w:cs="SimSun"/>
          <w:sz w:val="21"/>
          <w:szCs w:val="21"/>
        </w:rPr>
        <w:t xml:space="preserve"> </w:t>
      </w:r>
      <w:r>
        <w:rPr>
          <w:rFonts w:ascii="SimSun" w:hAnsi="SimSun" w:eastAsia="SimSun" w:cs="SimSun"/>
          <w:sz w:val="21"/>
          <w:szCs w:val="21"/>
          <w:spacing w:val="-4"/>
        </w:rPr>
        <w:t>本分</w:t>
      </w:r>
      <w:r>
        <w:rPr>
          <w:rFonts w:ascii="SimSun" w:hAnsi="SimSun" w:eastAsia="SimSun" w:cs="SimSun"/>
          <w:sz w:val="21"/>
          <w:szCs w:val="21"/>
          <w:spacing w:val="-41"/>
        </w:rPr>
        <w:t xml:space="preserve"> </w:t>
      </w:r>
      <w:r>
        <w:rPr>
          <w:rFonts w:ascii="SimSun" w:hAnsi="SimSun" w:eastAsia="SimSun" w:cs="SimSun"/>
          <w:sz w:val="21"/>
          <w:szCs w:val="21"/>
          <w:spacing w:val="-4"/>
        </w:rPr>
        <w:t>20</w:t>
      </w:r>
      <w:r>
        <w:rPr>
          <w:rFonts w:ascii="SimSun" w:hAnsi="SimSun" w:eastAsia="SimSun" w:cs="SimSun"/>
          <w:sz w:val="21"/>
          <w:szCs w:val="21"/>
          <w:spacing w:val="-41"/>
        </w:rPr>
        <w:t xml:space="preserve"> </w:t>
      </w:r>
      <w:r>
        <w:rPr>
          <w:rFonts w:ascii="SimSun" w:hAnsi="SimSun" w:eastAsia="SimSun" w:cs="SimSun"/>
          <w:sz w:val="21"/>
          <w:szCs w:val="21"/>
          <w:spacing w:val="-4"/>
        </w:rPr>
        <w:t>分的基础上加2</w:t>
      </w:r>
      <w:r>
        <w:rPr>
          <w:rFonts w:ascii="SimSun" w:hAnsi="SimSun" w:eastAsia="SimSun" w:cs="SimSun"/>
          <w:sz w:val="21"/>
          <w:szCs w:val="21"/>
          <w:spacing w:val="-44"/>
        </w:rPr>
        <w:t xml:space="preserve"> </w:t>
      </w:r>
      <w:r>
        <w:rPr>
          <w:rFonts w:ascii="SimSun" w:hAnsi="SimSun" w:eastAsia="SimSun" w:cs="SimSun"/>
          <w:sz w:val="21"/>
          <w:szCs w:val="21"/>
          <w:spacing w:val="-4"/>
        </w:rPr>
        <w:t>分，最多加</w:t>
      </w:r>
      <w:r>
        <w:rPr>
          <w:rFonts w:ascii="SimSun" w:hAnsi="SimSun" w:eastAsia="SimSun" w:cs="SimSun"/>
          <w:sz w:val="21"/>
          <w:szCs w:val="21"/>
          <w:spacing w:val="-28"/>
        </w:rPr>
        <w:t xml:space="preserve"> </w:t>
      </w:r>
      <w:r>
        <w:rPr>
          <w:rFonts w:ascii="SimSun" w:hAnsi="SimSun" w:eastAsia="SimSun" w:cs="SimSun"/>
          <w:sz w:val="21"/>
          <w:szCs w:val="21"/>
          <w:spacing w:val="-4"/>
        </w:rPr>
        <w:t>10</w:t>
      </w:r>
      <w:r>
        <w:rPr>
          <w:rFonts w:ascii="SimSun" w:hAnsi="SimSun" w:eastAsia="SimSun" w:cs="SimSun"/>
          <w:sz w:val="21"/>
          <w:szCs w:val="21"/>
          <w:spacing w:val="-42"/>
        </w:rPr>
        <w:t xml:space="preserve"> </w:t>
      </w:r>
      <w:r>
        <w:rPr>
          <w:rFonts w:ascii="SimSun" w:hAnsi="SimSun" w:eastAsia="SimSun" w:cs="SimSun"/>
          <w:sz w:val="21"/>
          <w:szCs w:val="21"/>
          <w:spacing w:val="-4"/>
        </w:rPr>
        <w:t>分；当</w:t>
      </w:r>
      <w:r>
        <w:rPr>
          <w:rFonts w:ascii="SimSun" w:hAnsi="SimSun" w:eastAsia="SimSun" w:cs="SimSun"/>
          <w:sz w:val="21"/>
          <w:szCs w:val="21"/>
          <w:spacing w:val="-5"/>
        </w:rPr>
        <w:t>投标报价低于评标基准价</w:t>
      </w:r>
      <w:r>
        <w:rPr>
          <w:rFonts w:ascii="SimSun" w:hAnsi="SimSun" w:eastAsia="SimSun" w:cs="SimSun"/>
          <w:sz w:val="21"/>
          <w:szCs w:val="21"/>
          <w:spacing w:val="-40"/>
        </w:rPr>
        <w:t xml:space="preserve"> </w:t>
      </w:r>
      <w:r>
        <w:rPr>
          <w:rFonts w:ascii="SimSun" w:hAnsi="SimSun" w:eastAsia="SimSun" w:cs="SimSun"/>
          <w:sz w:val="21"/>
          <w:szCs w:val="21"/>
          <w:spacing w:val="-5"/>
        </w:rPr>
        <w:t>5%以上（不含</w:t>
      </w:r>
      <w:r>
        <w:rPr>
          <w:rFonts w:ascii="SimSun" w:hAnsi="SimSun" w:eastAsia="SimSun" w:cs="SimSun"/>
          <w:sz w:val="21"/>
          <w:szCs w:val="21"/>
          <w:spacing w:val="-39"/>
        </w:rPr>
        <w:t xml:space="preserve"> </w:t>
      </w:r>
      <w:r>
        <w:rPr>
          <w:rFonts w:ascii="SimSun" w:hAnsi="SimSun" w:eastAsia="SimSun" w:cs="SimSun"/>
          <w:sz w:val="21"/>
          <w:szCs w:val="21"/>
          <w:spacing w:val="-5"/>
        </w:rPr>
        <w:t>5%）时，</w:t>
      </w:r>
      <w:r>
        <w:rPr>
          <w:rFonts w:ascii="SimSun" w:hAnsi="SimSun" w:eastAsia="SimSun" w:cs="SimSun"/>
          <w:sz w:val="21"/>
          <w:szCs w:val="21"/>
        </w:rPr>
        <w:t xml:space="preserve"> </w:t>
      </w:r>
      <w:r>
        <w:rPr>
          <w:rFonts w:ascii="SimSun" w:hAnsi="SimSun" w:eastAsia="SimSun" w:cs="SimSun"/>
          <w:sz w:val="21"/>
          <w:szCs w:val="21"/>
          <w:spacing w:val="-3"/>
        </w:rPr>
        <w:t>每再低 1%在满分</w:t>
      </w:r>
      <w:r>
        <w:rPr>
          <w:rFonts w:ascii="SimSun" w:hAnsi="SimSun" w:eastAsia="SimSun" w:cs="SimSun"/>
          <w:sz w:val="21"/>
          <w:szCs w:val="21"/>
          <w:spacing w:val="-8"/>
        </w:rPr>
        <w:t xml:space="preserve"> </w:t>
      </w:r>
      <w:r>
        <w:rPr>
          <w:rFonts w:ascii="SimSun" w:hAnsi="SimSun" w:eastAsia="SimSun" w:cs="SimSun"/>
          <w:sz w:val="21"/>
          <w:szCs w:val="21"/>
          <w:spacing w:val="-3"/>
        </w:rPr>
        <w:t>30</w:t>
      </w:r>
      <w:r>
        <w:rPr>
          <w:rFonts w:ascii="SimSun" w:hAnsi="SimSun" w:eastAsia="SimSun" w:cs="SimSun"/>
          <w:sz w:val="21"/>
          <w:szCs w:val="21"/>
          <w:spacing w:val="-25"/>
        </w:rPr>
        <w:t xml:space="preserve"> </w:t>
      </w:r>
      <w:r>
        <w:rPr>
          <w:rFonts w:ascii="SimSun" w:hAnsi="SimSun" w:eastAsia="SimSun" w:cs="SimSun"/>
          <w:sz w:val="21"/>
          <w:szCs w:val="21"/>
          <w:spacing w:val="-3"/>
        </w:rPr>
        <w:t>分的基础上扣</w:t>
      </w:r>
      <w:r>
        <w:rPr>
          <w:rFonts w:ascii="SimSun" w:hAnsi="SimSun" w:eastAsia="SimSun" w:cs="SimSun"/>
          <w:sz w:val="21"/>
          <w:szCs w:val="21"/>
          <w:spacing w:val="-22"/>
        </w:rPr>
        <w:t xml:space="preserve"> </w:t>
      </w:r>
      <w:r>
        <w:rPr>
          <w:rFonts w:ascii="SimSun" w:hAnsi="SimSun" w:eastAsia="SimSun" w:cs="SimSun"/>
          <w:sz w:val="21"/>
          <w:szCs w:val="21"/>
          <w:spacing w:val="-3"/>
        </w:rPr>
        <w:t>3</w:t>
      </w:r>
      <w:r>
        <w:rPr>
          <w:rFonts w:ascii="SimSun" w:hAnsi="SimSun" w:eastAsia="SimSun" w:cs="SimSun"/>
          <w:sz w:val="21"/>
          <w:szCs w:val="21"/>
          <w:spacing w:val="-27"/>
        </w:rPr>
        <w:t xml:space="preserve"> </w:t>
      </w:r>
      <w:r>
        <w:rPr>
          <w:rFonts w:ascii="SimSun" w:hAnsi="SimSun" w:eastAsia="SimSun" w:cs="SimSun"/>
          <w:sz w:val="21"/>
          <w:szCs w:val="21"/>
          <w:spacing w:val="-3"/>
        </w:rPr>
        <w:t>分，扣完为止；当投标报价高于评标基准价时，每高 1%</w:t>
      </w:r>
      <w:r>
        <w:rPr>
          <w:rFonts w:ascii="SimSun" w:hAnsi="SimSun" w:eastAsia="SimSun" w:cs="SimSun"/>
          <w:sz w:val="21"/>
          <w:szCs w:val="21"/>
        </w:rPr>
        <w:t xml:space="preserve"> </w:t>
      </w:r>
      <w:r>
        <w:rPr>
          <w:rFonts w:ascii="SimSun" w:hAnsi="SimSun" w:eastAsia="SimSun" w:cs="SimSun"/>
          <w:sz w:val="21"/>
          <w:szCs w:val="21"/>
          <w:spacing w:val="-4"/>
        </w:rPr>
        <w:t>在基本分</w:t>
      </w:r>
      <w:r>
        <w:rPr>
          <w:rFonts w:ascii="SimSun" w:hAnsi="SimSun" w:eastAsia="SimSun" w:cs="SimSun"/>
          <w:sz w:val="21"/>
          <w:szCs w:val="21"/>
          <w:spacing w:val="-26"/>
        </w:rPr>
        <w:t xml:space="preserve"> </w:t>
      </w:r>
      <w:r>
        <w:rPr>
          <w:rFonts w:ascii="SimSun" w:hAnsi="SimSun" w:eastAsia="SimSun" w:cs="SimSun"/>
          <w:sz w:val="21"/>
          <w:szCs w:val="21"/>
          <w:spacing w:val="-4"/>
        </w:rPr>
        <w:t>20</w:t>
      </w:r>
      <w:r>
        <w:rPr>
          <w:rFonts w:ascii="SimSun" w:hAnsi="SimSun" w:eastAsia="SimSun" w:cs="SimSun"/>
          <w:sz w:val="21"/>
          <w:szCs w:val="21"/>
          <w:spacing w:val="-41"/>
        </w:rPr>
        <w:t xml:space="preserve"> </w:t>
      </w:r>
      <w:r>
        <w:rPr>
          <w:rFonts w:ascii="SimSun" w:hAnsi="SimSun" w:eastAsia="SimSun" w:cs="SimSun"/>
          <w:sz w:val="21"/>
          <w:szCs w:val="21"/>
          <w:spacing w:val="-4"/>
        </w:rPr>
        <w:t>分的基础上扣</w:t>
      </w:r>
      <w:r>
        <w:rPr>
          <w:rFonts w:ascii="SimSun" w:hAnsi="SimSun" w:eastAsia="SimSun" w:cs="SimSun"/>
          <w:sz w:val="21"/>
          <w:szCs w:val="21"/>
          <w:spacing w:val="-41"/>
        </w:rPr>
        <w:t xml:space="preserve"> </w:t>
      </w:r>
      <w:r>
        <w:rPr>
          <w:rFonts w:ascii="SimSun" w:hAnsi="SimSun" w:eastAsia="SimSun" w:cs="SimSun"/>
          <w:sz w:val="21"/>
          <w:szCs w:val="21"/>
          <w:spacing w:val="-4"/>
        </w:rPr>
        <w:t>2</w:t>
      </w:r>
      <w:r>
        <w:rPr>
          <w:rFonts w:ascii="SimSun" w:hAnsi="SimSun" w:eastAsia="SimSun" w:cs="SimSun"/>
          <w:sz w:val="21"/>
          <w:szCs w:val="21"/>
          <w:spacing w:val="-42"/>
        </w:rPr>
        <w:t xml:space="preserve"> </w:t>
      </w:r>
      <w:r>
        <w:rPr>
          <w:rFonts w:ascii="SimSun" w:hAnsi="SimSun" w:eastAsia="SimSun" w:cs="SimSun"/>
          <w:sz w:val="21"/>
          <w:szCs w:val="21"/>
          <w:spacing w:val="-4"/>
        </w:rPr>
        <w:t>分，扣完为止。</w:t>
      </w:r>
    </w:p>
    <w:p>
      <w:pPr>
        <w:spacing w:line="404" w:lineRule="auto"/>
        <w:sectPr>
          <w:footerReference w:type="default" r:id="rId49"/>
          <w:pgSz w:w="11907" w:h="16839"/>
          <w:pgMar w:top="400" w:right="763" w:bottom="1234" w:left="765" w:header="0" w:footer="1070" w:gutter="0"/>
        </w:sectPr>
        <w:rPr>
          <w:rFonts w:ascii="SimSun" w:hAnsi="SimSun" w:eastAsia="SimSun" w:cs="SimSun"/>
          <w:sz w:val="21"/>
          <w:szCs w:val="21"/>
        </w:rPr>
      </w:pPr>
    </w:p>
    <w:p>
      <w:pPr>
        <w:pStyle w:val="BodyText"/>
        <w:spacing w:line="267" w:lineRule="auto"/>
        <w:rPr/>
      </w:pPr>
      <w:r/>
    </w:p>
    <w:p>
      <w:pPr>
        <w:pStyle w:val="BodyText"/>
        <w:spacing w:line="268" w:lineRule="auto"/>
        <w:rPr/>
      </w:pPr>
      <w:r/>
    </w:p>
    <w:p>
      <w:pPr>
        <w:pStyle w:val="BodyText"/>
        <w:spacing w:line="268" w:lineRule="auto"/>
        <w:rPr/>
      </w:pPr>
      <w:r/>
    </w:p>
    <w:p>
      <w:pPr>
        <w:pStyle w:val="BodyText"/>
        <w:spacing w:line="268" w:lineRule="auto"/>
        <w:rPr/>
      </w:pPr>
      <w:r/>
    </w:p>
    <w:p>
      <w:pPr>
        <w:ind w:left="436"/>
        <w:spacing w:before="69" w:line="219" w:lineRule="auto"/>
        <w:rPr>
          <w:rFonts w:ascii="SimSun" w:hAnsi="SimSun" w:eastAsia="SimSun" w:cs="SimSun"/>
          <w:sz w:val="21"/>
          <w:szCs w:val="21"/>
        </w:rPr>
      </w:pPr>
      <w:r>
        <w:rPr>
          <w:rFonts w:ascii="SimSun" w:hAnsi="SimSun" w:eastAsia="SimSun" w:cs="SimSun"/>
          <w:sz w:val="21"/>
          <w:szCs w:val="21"/>
          <w:spacing w:val="-1"/>
        </w:rPr>
        <w:t>2.分部分项工程项目综合单价的评审(10.00</w:t>
      </w:r>
      <w:r>
        <w:rPr>
          <w:rFonts w:ascii="SimSun" w:hAnsi="SimSun" w:eastAsia="SimSun" w:cs="SimSun"/>
          <w:sz w:val="21"/>
          <w:szCs w:val="21"/>
          <w:spacing w:val="-36"/>
        </w:rPr>
        <w:t xml:space="preserve"> </w:t>
      </w:r>
      <w:r>
        <w:rPr>
          <w:rFonts w:ascii="SimSun" w:hAnsi="SimSun" w:eastAsia="SimSun" w:cs="SimSun"/>
          <w:sz w:val="21"/>
          <w:szCs w:val="21"/>
          <w:spacing w:val="-1"/>
        </w:rPr>
        <w:t>分)</w:t>
      </w:r>
    </w:p>
    <w:p>
      <w:pPr>
        <w:ind w:left="15" w:right="5" w:firstLine="421"/>
        <w:spacing w:before="218" w:line="398" w:lineRule="auto"/>
        <w:rPr>
          <w:rFonts w:ascii="SimSun" w:hAnsi="SimSun" w:eastAsia="SimSun" w:cs="SimSun"/>
          <w:sz w:val="21"/>
          <w:szCs w:val="21"/>
        </w:rPr>
      </w:pPr>
      <w:r>
        <w:rPr>
          <w:rFonts w:ascii="SimSun" w:hAnsi="SimSun" w:eastAsia="SimSun" w:cs="SimSun"/>
          <w:sz w:val="21"/>
          <w:szCs w:val="21"/>
          <w:spacing w:val="-2"/>
        </w:rPr>
        <w:t>从最高投标限价中分部分项工程项目权重最大的前</w:t>
      </w:r>
      <w:r>
        <w:rPr>
          <w:rFonts w:ascii="SimSun" w:hAnsi="SimSun" w:eastAsia="SimSun" w:cs="SimSun"/>
          <w:sz w:val="21"/>
          <w:szCs w:val="21"/>
          <w:spacing w:val="-24"/>
        </w:rPr>
        <w:t xml:space="preserve"> </w:t>
      </w:r>
      <w:r>
        <w:rPr>
          <w:rFonts w:ascii="SimSun" w:hAnsi="SimSun" w:eastAsia="SimSun" w:cs="SimSun"/>
          <w:sz w:val="21"/>
          <w:szCs w:val="21"/>
          <w:spacing w:val="-2"/>
        </w:rPr>
        <w:t>10-30</w:t>
      </w:r>
      <w:r>
        <w:rPr>
          <w:rFonts w:ascii="SimSun" w:hAnsi="SimSun" w:eastAsia="SimSun" w:cs="SimSun"/>
          <w:sz w:val="21"/>
          <w:szCs w:val="21"/>
          <w:spacing w:val="-43"/>
        </w:rPr>
        <w:t xml:space="preserve"> </w:t>
      </w:r>
      <w:r>
        <w:rPr>
          <w:rFonts w:ascii="SimSun" w:hAnsi="SimSun" w:eastAsia="SimSun" w:cs="SimSun"/>
          <w:sz w:val="21"/>
          <w:szCs w:val="21"/>
          <w:spacing w:val="-2"/>
        </w:rPr>
        <w:t>项清单项目中抽取</w:t>
      </w:r>
      <w:r>
        <w:rPr>
          <w:rFonts w:ascii="SimSun" w:hAnsi="SimSun" w:eastAsia="SimSun" w:cs="SimSun"/>
          <w:sz w:val="21"/>
          <w:szCs w:val="21"/>
          <w:spacing w:val="-31"/>
        </w:rPr>
        <w:t xml:space="preserve"> </w:t>
      </w:r>
      <w:r>
        <w:rPr>
          <w:rFonts w:ascii="SimSun" w:hAnsi="SimSun" w:eastAsia="SimSun" w:cs="SimSun"/>
          <w:sz w:val="21"/>
          <w:szCs w:val="21"/>
          <w:spacing w:val="-2"/>
        </w:rPr>
        <w:t>15</w:t>
      </w:r>
      <w:r>
        <w:rPr>
          <w:rFonts w:ascii="SimSun" w:hAnsi="SimSun" w:eastAsia="SimSun" w:cs="SimSun"/>
          <w:sz w:val="21"/>
          <w:szCs w:val="21"/>
          <w:spacing w:val="-40"/>
        </w:rPr>
        <w:t xml:space="preserve"> </w:t>
      </w:r>
      <w:r>
        <w:rPr>
          <w:rFonts w:ascii="SimSun" w:hAnsi="SimSun" w:eastAsia="SimSun" w:cs="SimSun"/>
          <w:sz w:val="21"/>
          <w:szCs w:val="21"/>
          <w:spacing w:val="-2"/>
        </w:rPr>
        <w:t>项，在剩</w:t>
      </w:r>
      <w:r>
        <w:rPr>
          <w:rFonts w:ascii="SimSun" w:hAnsi="SimSun" w:eastAsia="SimSun" w:cs="SimSun"/>
          <w:sz w:val="21"/>
          <w:szCs w:val="21"/>
        </w:rPr>
        <w:t xml:space="preserve"> </w:t>
      </w:r>
      <w:r>
        <w:rPr>
          <w:rFonts w:ascii="SimSun" w:hAnsi="SimSun" w:eastAsia="SimSun" w:cs="SimSun"/>
          <w:sz w:val="21"/>
          <w:szCs w:val="21"/>
          <w:spacing w:val="-2"/>
        </w:rPr>
        <w:t>余的分部分项工程项目清单项目中抽取</w:t>
      </w:r>
      <w:r>
        <w:rPr>
          <w:rFonts w:ascii="SimSun" w:hAnsi="SimSun" w:eastAsia="SimSun" w:cs="SimSun"/>
          <w:sz w:val="21"/>
          <w:szCs w:val="21"/>
          <w:spacing w:val="-38"/>
        </w:rPr>
        <w:t xml:space="preserve"> </w:t>
      </w:r>
      <w:r>
        <w:rPr>
          <w:rFonts w:ascii="SimSun" w:hAnsi="SimSun" w:eastAsia="SimSun" w:cs="SimSun"/>
          <w:sz w:val="21"/>
          <w:szCs w:val="21"/>
          <w:spacing w:val="-2"/>
        </w:rPr>
        <w:t>5</w:t>
      </w:r>
      <w:r>
        <w:rPr>
          <w:rFonts w:ascii="SimSun" w:hAnsi="SimSun" w:eastAsia="SimSun" w:cs="SimSun"/>
          <w:sz w:val="21"/>
          <w:szCs w:val="21"/>
          <w:spacing w:val="-43"/>
        </w:rPr>
        <w:t xml:space="preserve"> </w:t>
      </w:r>
      <w:r>
        <w:rPr>
          <w:rFonts w:ascii="SimSun" w:hAnsi="SimSun" w:eastAsia="SimSun" w:cs="SimSun"/>
          <w:sz w:val="21"/>
          <w:szCs w:val="21"/>
          <w:spacing w:val="-2"/>
        </w:rPr>
        <w:t>项。</w:t>
      </w:r>
    </w:p>
    <w:p>
      <w:pPr>
        <w:ind w:left="14" w:right="5" w:firstLine="422"/>
        <w:spacing w:before="31" w:line="397" w:lineRule="auto"/>
        <w:rPr>
          <w:rFonts w:ascii="SimSun" w:hAnsi="SimSun" w:eastAsia="SimSun" w:cs="SimSun"/>
          <w:sz w:val="21"/>
          <w:szCs w:val="21"/>
        </w:rPr>
      </w:pPr>
      <w:r>
        <w:rPr>
          <w:rFonts w:ascii="SimSun" w:hAnsi="SimSun" w:eastAsia="SimSun" w:cs="SimSun"/>
          <w:sz w:val="21"/>
          <w:szCs w:val="21"/>
          <w:spacing w:val="-2"/>
        </w:rPr>
        <w:t>综合单价基准值是以各有效投标报价中（当有效投标人</w:t>
      </w:r>
      <w:r>
        <w:rPr>
          <w:rFonts w:ascii="SimSun" w:hAnsi="SimSun" w:eastAsia="SimSun" w:cs="SimSun"/>
          <w:sz w:val="21"/>
          <w:szCs w:val="21"/>
          <w:spacing w:val="-23"/>
        </w:rPr>
        <w:t xml:space="preserve"> </w:t>
      </w:r>
      <w:r>
        <w:rPr>
          <w:rFonts w:ascii="SimSun" w:hAnsi="SimSun" w:eastAsia="SimSun" w:cs="SimSun"/>
          <w:sz w:val="21"/>
          <w:szCs w:val="21"/>
          <w:spacing w:val="-2"/>
        </w:rPr>
        <w:t>5</w:t>
      </w:r>
      <w:r>
        <w:rPr>
          <w:rFonts w:ascii="SimSun" w:hAnsi="SimSun" w:eastAsia="SimSun" w:cs="SimSun"/>
          <w:sz w:val="21"/>
          <w:szCs w:val="21"/>
          <w:spacing w:val="-44"/>
        </w:rPr>
        <w:t xml:space="preserve"> </w:t>
      </w:r>
      <w:r>
        <w:rPr>
          <w:rFonts w:ascii="SimSun" w:hAnsi="SimSun" w:eastAsia="SimSun" w:cs="SimSun"/>
          <w:sz w:val="21"/>
          <w:szCs w:val="21"/>
          <w:spacing w:val="-2"/>
        </w:rPr>
        <w:t>名及以上时，去掉</w:t>
      </w:r>
      <w:r>
        <w:rPr>
          <w:rFonts w:ascii="SimSun" w:hAnsi="SimSun" w:eastAsia="SimSun" w:cs="SimSun"/>
          <w:sz w:val="21"/>
          <w:szCs w:val="21"/>
          <w:spacing w:val="-31"/>
        </w:rPr>
        <w:t xml:space="preserve"> </w:t>
      </w:r>
      <w:r>
        <w:rPr>
          <w:rFonts w:ascii="SimSun" w:hAnsi="SimSun" w:eastAsia="SimSun" w:cs="SimSun"/>
          <w:sz w:val="21"/>
          <w:szCs w:val="21"/>
          <w:spacing w:val="-2"/>
        </w:rPr>
        <w:t>1</w:t>
      </w:r>
      <w:r>
        <w:rPr>
          <w:rFonts w:ascii="SimSun" w:hAnsi="SimSun" w:eastAsia="SimSun" w:cs="SimSun"/>
          <w:sz w:val="21"/>
          <w:szCs w:val="21"/>
          <w:spacing w:val="-44"/>
        </w:rPr>
        <w:t xml:space="preserve"> </w:t>
      </w:r>
      <w:r>
        <w:rPr>
          <w:rFonts w:ascii="SimSun" w:hAnsi="SimSun" w:eastAsia="SimSun" w:cs="SimSun"/>
          <w:sz w:val="21"/>
          <w:szCs w:val="21"/>
          <w:spacing w:val="-2"/>
        </w:rPr>
        <w:t>个最高、1</w:t>
      </w:r>
      <w:r>
        <w:rPr>
          <w:rFonts w:ascii="SimSun" w:hAnsi="SimSun" w:eastAsia="SimSun" w:cs="SimSun"/>
          <w:sz w:val="21"/>
          <w:szCs w:val="21"/>
        </w:rPr>
        <w:t xml:space="preserve"> </w:t>
      </w:r>
      <w:r>
        <w:rPr>
          <w:rFonts w:ascii="SimSun" w:hAnsi="SimSun" w:eastAsia="SimSun" w:cs="SimSun"/>
          <w:sz w:val="21"/>
          <w:szCs w:val="21"/>
          <w:spacing w:val="-1"/>
        </w:rPr>
        <w:t>个最低值）对应抽取清单项目综合单价的算术平均值。</w:t>
      </w:r>
    </w:p>
    <w:p>
      <w:pPr>
        <w:ind w:left="13" w:firstLine="423"/>
        <w:spacing w:before="33" w:line="402" w:lineRule="auto"/>
        <w:rPr>
          <w:rFonts w:ascii="SimSun" w:hAnsi="SimSun" w:eastAsia="SimSun" w:cs="SimSun"/>
          <w:sz w:val="21"/>
          <w:szCs w:val="21"/>
        </w:rPr>
      </w:pPr>
      <w:r>
        <w:rPr>
          <w:rFonts w:ascii="SimSun" w:hAnsi="SimSun" w:eastAsia="SimSun" w:cs="SimSun"/>
          <w:sz w:val="21"/>
          <w:szCs w:val="21"/>
          <w:spacing w:val="-4"/>
        </w:rPr>
        <w:t>投标人报价在综合单价基准值</w:t>
      </w:r>
      <w:r>
        <w:rPr>
          <w:rFonts w:ascii="SimSun" w:hAnsi="SimSun" w:eastAsia="SimSun" w:cs="SimSun"/>
          <w:sz w:val="21"/>
          <w:szCs w:val="21"/>
          <w:spacing w:val="-43"/>
        </w:rPr>
        <w:t xml:space="preserve"> </w:t>
      </w:r>
      <w:r>
        <w:rPr>
          <w:rFonts w:ascii="SimSun" w:hAnsi="SimSun" w:eastAsia="SimSun" w:cs="SimSun"/>
          <w:sz w:val="21"/>
          <w:szCs w:val="21"/>
          <w:spacing w:val="-4"/>
        </w:rPr>
        <w:t>95%</w:t>
      </w:r>
      <w:r>
        <w:rPr>
          <w:rFonts w:ascii="SimSun" w:hAnsi="SimSun" w:eastAsia="SimSun" w:cs="SimSun"/>
          <w:sz w:val="21"/>
          <w:szCs w:val="21"/>
          <w:spacing w:val="-38"/>
        </w:rPr>
        <w:t xml:space="preserve"> </w:t>
      </w:r>
      <w:r>
        <w:rPr>
          <w:rFonts w:ascii="SimSun" w:hAnsi="SimSun" w:eastAsia="SimSun" w:cs="SimSun"/>
          <w:sz w:val="21"/>
          <w:szCs w:val="21"/>
          <w:spacing w:val="-4"/>
        </w:rPr>
        <w:t>–</w:t>
      </w:r>
      <w:r>
        <w:rPr>
          <w:rFonts w:ascii="SimSun" w:hAnsi="SimSun" w:eastAsia="SimSun" w:cs="SimSun"/>
          <w:sz w:val="21"/>
          <w:szCs w:val="21"/>
          <w:spacing w:val="-84"/>
        </w:rPr>
        <w:t xml:space="preserve"> </w:t>
      </w:r>
      <w:r>
        <w:rPr>
          <w:rFonts w:ascii="SimSun" w:hAnsi="SimSun" w:eastAsia="SimSun" w:cs="SimSun"/>
          <w:sz w:val="21"/>
          <w:szCs w:val="21"/>
          <w:spacing w:val="-4"/>
        </w:rPr>
        <w:t>103%范围内</w:t>
      </w:r>
      <w:r>
        <w:rPr>
          <w:rFonts w:ascii="SimSun" w:hAnsi="SimSun" w:eastAsia="SimSun" w:cs="SimSun"/>
          <w:sz w:val="21"/>
          <w:szCs w:val="21"/>
          <w:spacing w:val="-5"/>
        </w:rPr>
        <w:t>（不含</w:t>
      </w:r>
      <w:r>
        <w:rPr>
          <w:rFonts w:ascii="SimSun" w:hAnsi="SimSun" w:eastAsia="SimSun" w:cs="SimSun"/>
          <w:sz w:val="21"/>
          <w:szCs w:val="21"/>
          <w:spacing w:val="-42"/>
        </w:rPr>
        <w:t xml:space="preserve"> </w:t>
      </w:r>
      <w:r>
        <w:rPr>
          <w:rFonts w:ascii="SimSun" w:hAnsi="SimSun" w:eastAsia="SimSun" w:cs="SimSun"/>
          <w:sz w:val="21"/>
          <w:szCs w:val="21"/>
          <w:spacing w:val="-5"/>
        </w:rPr>
        <w:t>95%和</w:t>
      </w:r>
      <w:r>
        <w:rPr>
          <w:rFonts w:ascii="SimSun" w:hAnsi="SimSun" w:eastAsia="SimSun" w:cs="SimSun"/>
          <w:sz w:val="21"/>
          <w:szCs w:val="21"/>
          <w:spacing w:val="-31"/>
        </w:rPr>
        <w:t xml:space="preserve"> </w:t>
      </w:r>
      <w:r>
        <w:rPr>
          <w:rFonts w:ascii="SimSun" w:hAnsi="SimSun" w:eastAsia="SimSun" w:cs="SimSun"/>
          <w:sz w:val="21"/>
          <w:szCs w:val="21"/>
          <w:spacing w:val="-5"/>
        </w:rPr>
        <w:t>103%）的，每项得</w:t>
      </w:r>
      <w:r>
        <w:rPr>
          <w:rFonts w:ascii="SimSun" w:hAnsi="SimSun" w:eastAsia="SimSun" w:cs="SimSun"/>
          <w:sz w:val="21"/>
          <w:szCs w:val="21"/>
          <w:spacing w:val="-42"/>
        </w:rPr>
        <w:t xml:space="preserve"> </w:t>
      </w:r>
      <w:r>
        <w:rPr>
          <w:rFonts w:ascii="SimSun" w:hAnsi="SimSun" w:eastAsia="SimSun" w:cs="SimSun"/>
          <w:sz w:val="21"/>
          <w:szCs w:val="21"/>
          <w:spacing w:val="-5"/>
        </w:rPr>
        <w:t>0.5</w:t>
      </w:r>
      <w:r>
        <w:rPr>
          <w:rFonts w:ascii="SimSun" w:hAnsi="SimSun" w:eastAsia="SimSun" w:cs="SimSun"/>
          <w:sz w:val="21"/>
          <w:szCs w:val="21"/>
          <w:spacing w:val="-44"/>
        </w:rPr>
        <w:t xml:space="preserve"> </w:t>
      </w:r>
      <w:r>
        <w:rPr>
          <w:rFonts w:ascii="SimSun" w:hAnsi="SimSun" w:eastAsia="SimSun" w:cs="SimSun"/>
          <w:sz w:val="21"/>
          <w:szCs w:val="21"/>
          <w:spacing w:val="-5"/>
        </w:rPr>
        <w:t>分；</w:t>
      </w:r>
      <w:r>
        <w:rPr>
          <w:rFonts w:ascii="SimSun" w:hAnsi="SimSun" w:eastAsia="SimSun" w:cs="SimSun"/>
          <w:sz w:val="21"/>
          <w:szCs w:val="21"/>
        </w:rPr>
        <w:t xml:space="preserve"> </w:t>
      </w:r>
      <w:r>
        <w:rPr>
          <w:rFonts w:ascii="SimSun" w:hAnsi="SimSun" w:eastAsia="SimSun" w:cs="SimSun"/>
          <w:sz w:val="21"/>
          <w:szCs w:val="21"/>
          <w:spacing w:val="-2"/>
        </w:rPr>
        <w:t>在综合单价基准值</w:t>
      </w:r>
      <w:r>
        <w:rPr>
          <w:rFonts w:ascii="SimSun" w:hAnsi="SimSun" w:eastAsia="SimSun" w:cs="SimSun"/>
          <w:sz w:val="21"/>
          <w:szCs w:val="21"/>
          <w:spacing w:val="-28"/>
        </w:rPr>
        <w:t xml:space="preserve"> </w:t>
      </w:r>
      <w:r>
        <w:rPr>
          <w:rFonts w:ascii="SimSun" w:hAnsi="SimSun" w:eastAsia="SimSun" w:cs="SimSun"/>
          <w:sz w:val="21"/>
          <w:szCs w:val="21"/>
          <w:spacing w:val="-2"/>
        </w:rPr>
        <w:t>90%–95%范围内（含</w:t>
      </w:r>
      <w:r>
        <w:rPr>
          <w:rFonts w:ascii="SimSun" w:hAnsi="SimSun" w:eastAsia="SimSun" w:cs="SimSun"/>
          <w:sz w:val="21"/>
          <w:szCs w:val="21"/>
          <w:spacing w:val="-43"/>
        </w:rPr>
        <w:t xml:space="preserve"> </w:t>
      </w:r>
      <w:r>
        <w:rPr>
          <w:rFonts w:ascii="SimSun" w:hAnsi="SimSun" w:eastAsia="SimSun" w:cs="SimSun"/>
          <w:sz w:val="21"/>
          <w:szCs w:val="21"/>
          <w:spacing w:val="-2"/>
        </w:rPr>
        <w:t>90%和95%）每项得</w:t>
      </w:r>
      <w:r>
        <w:rPr>
          <w:rFonts w:ascii="SimSun" w:hAnsi="SimSun" w:eastAsia="SimSun" w:cs="SimSun"/>
          <w:sz w:val="21"/>
          <w:szCs w:val="21"/>
          <w:spacing w:val="-42"/>
        </w:rPr>
        <w:t xml:space="preserve"> </w:t>
      </w:r>
      <w:r>
        <w:rPr>
          <w:rFonts w:ascii="SimSun" w:hAnsi="SimSun" w:eastAsia="SimSun" w:cs="SimSun"/>
          <w:sz w:val="21"/>
          <w:szCs w:val="21"/>
          <w:spacing w:val="-2"/>
        </w:rPr>
        <w:t>0.25</w:t>
      </w:r>
      <w:r>
        <w:rPr>
          <w:rFonts w:ascii="SimSun" w:hAnsi="SimSun" w:eastAsia="SimSun" w:cs="SimSun"/>
          <w:sz w:val="21"/>
          <w:szCs w:val="21"/>
          <w:spacing w:val="-41"/>
        </w:rPr>
        <w:t xml:space="preserve"> </w:t>
      </w:r>
      <w:r>
        <w:rPr>
          <w:rFonts w:ascii="SimSun" w:hAnsi="SimSun" w:eastAsia="SimSun" w:cs="SimSun"/>
          <w:sz w:val="21"/>
          <w:szCs w:val="21"/>
          <w:spacing w:val="-2"/>
        </w:rPr>
        <w:t>分。满分共计</w:t>
      </w:r>
      <w:r>
        <w:rPr>
          <w:rFonts w:ascii="SimSun" w:hAnsi="SimSun" w:eastAsia="SimSun" w:cs="SimSun"/>
          <w:sz w:val="21"/>
          <w:szCs w:val="21"/>
          <w:spacing w:val="-31"/>
        </w:rPr>
        <w:t xml:space="preserve"> </w:t>
      </w:r>
      <w:r>
        <w:rPr>
          <w:rFonts w:ascii="SimSun" w:hAnsi="SimSun" w:eastAsia="SimSun" w:cs="SimSun"/>
          <w:sz w:val="21"/>
          <w:szCs w:val="21"/>
          <w:spacing w:val="-2"/>
        </w:rPr>
        <w:t>10</w:t>
      </w:r>
      <w:r>
        <w:rPr>
          <w:rFonts w:ascii="SimSun" w:hAnsi="SimSun" w:eastAsia="SimSun" w:cs="SimSun"/>
          <w:sz w:val="21"/>
          <w:szCs w:val="21"/>
          <w:spacing w:val="-41"/>
        </w:rPr>
        <w:t xml:space="preserve"> </w:t>
      </w:r>
      <w:r>
        <w:rPr>
          <w:rFonts w:ascii="SimSun" w:hAnsi="SimSun" w:eastAsia="SimSun" w:cs="SimSun"/>
          <w:sz w:val="21"/>
          <w:szCs w:val="21"/>
          <w:spacing w:val="-2"/>
        </w:rPr>
        <w:t>分。超出该</w:t>
      </w:r>
      <w:r>
        <w:rPr>
          <w:rFonts w:ascii="SimSun" w:hAnsi="SimSun" w:eastAsia="SimSun" w:cs="SimSun"/>
          <w:sz w:val="21"/>
          <w:szCs w:val="21"/>
        </w:rPr>
        <w:t xml:space="preserve"> </w:t>
      </w:r>
      <w:r>
        <w:rPr>
          <w:rFonts w:ascii="SimSun" w:hAnsi="SimSun" w:eastAsia="SimSun" w:cs="SimSun"/>
          <w:sz w:val="21"/>
          <w:szCs w:val="21"/>
          <w:spacing w:val="-3"/>
        </w:rPr>
        <w:t>范围的不得分。</w:t>
      </w:r>
    </w:p>
    <w:p>
      <w:pPr>
        <w:ind w:left="438"/>
        <w:spacing w:before="31" w:line="221" w:lineRule="auto"/>
        <w:rPr>
          <w:rFonts w:ascii="SimSun" w:hAnsi="SimSun" w:eastAsia="SimSun" w:cs="SimSun"/>
          <w:sz w:val="21"/>
          <w:szCs w:val="21"/>
        </w:rPr>
      </w:pPr>
      <w:r>
        <w:rPr>
          <w:rFonts w:ascii="SimSun" w:hAnsi="SimSun" w:eastAsia="SimSun" w:cs="SimSun"/>
          <w:sz w:val="21"/>
          <w:szCs w:val="21"/>
          <w:spacing w:val="-2"/>
        </w:rPr>
        <w:t>3.措施项目的评审(5.00</w:t>
      </w:r>
      <w:r>
        <w:rPr>
          <w:rFonts w:ascii="SimSun" w:hAnsi="SimSun" w:eastAsia="SimSun" w:cs="SimSun"/>
          <w:sz w:val="21"/>
          <w:szCs w:val="21"/>
          <w:spacing w:val="-31"/>
        </w:rPr>
        <w:t xml:space="preserve"> </w:t>
      </w:r>
      <w:r>
        <w:rPr>
          <w:rFonts w:ascii="SimSun" w:hAnsi="SimSun" w:eastAsia="SimSun" w:cs="SimSun"/>
          <w:sz w:val="21"/>
          <w:szCs w:val="21"/>
          <w:spacing w:val="-2"/>
        </w:rPr>
        <w:t>分)</w:t>
      </w:r>
    </w:p>
    <w:p>
      <w:pPr>
        <w:ind w:left="12" w:right="2" w:firstLine="421"/>
        <w:spacing w:before="214" w:line="405" w:lineRule="auto"/>
        <w:rPr>
          <w:rFonts w:ascii="SimSun" w:hAnsi="SimSun" w:eastAsia="SimSun" w:cs="SimSun"/>
          <w:sz w:val="21"/>
          <w:szCs w:val="21"/>
        </w:rPr>
      </w:pPr>
      <w:r>
        <w:rPr>
          <w:rFonts w:ascii="SimSun" w:hAnsi="SimSun" w:eastAsia="SimSun" w:cs="SimSun"/>
          <w:sz w:val="21"/>
          <w:szCs w:val="21"/>
        </w:rPr>
        <w:t>措施项目费基准值是在最高投标限价中措施项目费用 80%-110%范围之间的有</w:t>
      </w:r>
      <w:r>
        <w:rPr>
          <w:rFonts w:ascii="SimSun" w:hAnsi="SimSun" w:eastAsia="SimSun" w:cs="SimSun"/>
          <w:sz w:val="21"/>
          <w:szCs w:val="21"/>
          <w:spacing w:val="-1"/>
        </w:rPr>
        <w:t>效投标人所</w:t>
      </w:r>
      <w:r>
        <w:rPr>
          <w:rFonts w:ascii="SimSun" w:hAnsi="SimSun" w:eastAsia="SimSun" w:cs="SimSun"/>
          <w:sz w:val="21"/>
          <w:szCs w:val="21"/>
        </w:rPr>
        <w:t xml:space="preserve"> </w:t>
      </w:r>
      <w:r>
        <w:rPr>
          <w:rFonts w:ascii="SimSun" w:hAnsi="SimSun" w:eastAsia="SimSun" w:cs="SimSun"/>
          <w:sz w:val="21"/>
          <w:szCs w:val="21"/>
        </w:rPr>
        <w:t>报措施项目费的算术平均值。投标所报措施费与措施项目基准值相等得基本分 3 分</w:t>
      </w:r>
      <w:r>
        <w:rPr>
          <w:rFonts w:ascii="SimSun" w:hAnsi="SimSun" w:eastAsia="SimSun" w:cs="SimSun"/>
          <w:sz w:val="21"/>
          <w:szCs w:val="21"/>
          <w:spacing w:val="-1"/>
        </w:rPr>
        <w:t>。当投标</w:t>
      </w:r>
      <w:r>
        <w:rPr>
          <w:rFonts w:ascii="SimSun" w:hAnsi="SimSun" w:eastAsia="SimSun" w:cs="SimSun"/>
          <w:sz w:val="21"/>
          <w:szCs w:val="21"/>
        </w:rPr>
        <w:t xml:space="preserve"> </w:t>
      </w:r>
      <w:r>
        <w:rPr>
          <w:rFonts w:ascii="SimSun" w:hAnsi="SimSun" w:eastAsia="SimSun" w:cs="SimSun"/>
          <w:sz w:val="21"/>
          <w:szCs w:val="21"/>
          <w:spacing w:val="-2"/>
        </w:rPr>
        <w:t>报价低于措施项目基准值时，每低</w:t>
      </w:r>
      <w:r>
        <w:rPr>
          <w:rFonts w:ascii="SimSun" w:hAnsi="SimSun" w:eastAsia="SimSun" w:cs="SimSun"/>
          <w:sz w:val="21"/>
          <w:szCs w:val="21"/>
          <w:spacing w:val="-22"/>
        </w:rPr>
        <w:t xml:space="preserve"> </w:t>
      </w:r>
      <w:r>
        <w:rPr>
          <w:rFonts w:ascii="SimSun" w:hAnsi="SimSun" w:eastAsia="SimSun" w:cs="SimSun"/>
          <w:sz w:val="21"/>
          <w:szCs w:val="21"/>
          <w:spacing w:val="-2"/>
        </w:rPr>
        <w:t>1%在基本分</w:t>
      </w:r>
      <w:r>
        <w:rPr>
          <w:rFonts w:ascii="SimSun" w:hAnsi="SimSun" w:eastAsia="SimSun" w:cs="SimSun"/>
          <w:sz w:val="21"/>
          <w:szCs w:val="21"/>
          <w:spacing w:val="-32"/>
        </w:rPr>
        <w:t xml:space="preserve"> </w:t>
      </w:r>
      <w:r>
        <w:rPr>
          <w:rFonts w:ascii="SimSun" w:hAnsi="SimSun" w:eastAsia="SimSun" w:cs="SimSun"/>
          <w:sz w:val="21"/>
          <w:szCs w:val="21"/>
          <w:spacing w:val="-2"/>
        </w:rPr>
        <w:t>3</w:t>
      </w:r>
      <w:r>
        <w:rPr>
          <w:rFonts w:ascii="SimSun" w:hAnsi="SimSun" w:eastAsia="SimSun" w:cs="SimSun"/>
          <w:sz w:val="21"/>
          <w:szCs w:val="21"/>
          <w:spacing w:val="-34"/>
        </w:rPr>
        <w:t xml:space="preserve"> </w:t>
      </w:r>
      <w:r>
        <w:rPr>
          <w:rFonts w:ascii="SimSun" w:hAnsi="SimSun" w:eastAsia="SimSun" w:cs="SimSun"/>
          <w:sz w:val="21"/>
          <w:szCs w:val="21"/>
          <w:spacing w:val="-2"/>
        </w:rPr>
        <w:t>分的基础上加</w:t>
      </w:r>
      <w:r>
        <w:rPr>
          <w:rFonts w:ascii="SimSun" w:hAnsi="SimSun" w:eastAsia="SimSun" w:cs="SimSun"/>
          <w:sz w:val="21"/>
          <w:szCs w:val="21"/>
          <w:spacing w:val="-35"/>
        </w:rPr>
        <w:t xml:space="preserve"> </w:t>
      </w:r>
      <w:r>
        <w:rPr>
          <w:rFonts w:ascii="SimSun" w:hAnsi="SimSun" w:eastAsia="SimSun" w:cs="SimSun"/>
          <w:sz w:val="21"/>
          <w:szCs w:val="21"/>
          <w:spacing w:val="-2"/>
        </w:rPr>
        <w:t>0.1</w:t>
      </w:r>
      <w:r>
        <w:rPr>
          <w:rFonts w:ascii="SimSun" w:hAnsi="SimSun" w:eastAsia="SimSun" w:cs="SimSun"/>
          <w:sz w:val="21"/>
          <w:szCs w:val="21"/>
          <w:spacing w:val="-37"/>
        </w:rPr>
        <w:t xml:space="preserve"> </w:t>
      </w:r>
      <w:r>
        <w:rPr>
          <w:rFonts w:ascii="SimSun" w:hAnsi="SimSun" w:eastAsia="SimSun" w:cs="SimSun"/>
          <w:sz w:val="21"/>
          <w:szCs w:val="21"/>
          <w:spacing w:val="-2"/>
        </w:rPr>
        <w:t>分，最多加</w:t>
      </w:r>
      <w:r>
        <w:rPr>
          <w:rFonts w:ascii="SimSun" w:hAnsi="SimSun" w:eastAsia="SimSun" w:cs="SimSun"/>
          <w:sz w:val="21"/>
          <w:szCs w:val="21"/>
          <w:spacing w:val="-3"/>
        </w:rPr>
        <w:t>至</w:t>
      </w:r>
      <w:r>
        <w:rPr>
          <w:rFonts w:ascii="SimSun" w:hAnsi="SimSun" w:eastAsia="SimSun" w:cs="SimSun"/>
          <w:sz w:val="21"/>
          <w:szCs w:val="21"/>
          <w:spacing w:val="-33"/>
        </w:rPr>
        <w:t xml:space="preserve"> </w:t>
      </w:r>
      <w:r>
        <w:rPr>
          <w:rFonts w:ascii="SimSun" w:hAnsi="SimSun" w:eastAsia="SimSun" w:cs="SimSun"/>
          <w:sz w:val="21"/>
          <w:szCs w:val="21"/>
          <w:spacing w:val="-3"/>
        </w:rPr>
        <w:t>5</w:t>
      </w:r>
      <w:r>
        <w:rPr>
          <w:rFonts w:ascii="SimSun" w:hAnsi="SimSun" w:eastAsia="SimSun" w:cs="SimSun"/>
          <w:sz w:val="21"/>
          <w:szCs w:val="21"/>
          <w:spacing w:val="-36"/>
        </w:rPr>
        <w:t xml:space="preserve"> </w:t>
      </w:r>
      <w:r>
        <w:rPr>
          <w:rFonts w:ascii="SimSun" w:hAnsi="SimSun" w:eastAsia="SimSun" w:cs="SimSun"/>
          <w:sz w:val="21"/>
          <w:szCs w:val="21"/>
          <w:spacing w:val="-3"/>
        </w:rPr>
        <w:t>分为止；</w:t>
      </w:r>
      <w:r>
        <w:rPr>
          <w:rFonts w:ascii="SimSun" w:hAnsi="SimSun" w:eastAsia="SimSun" w:cs="SimSun"/>
          <w:sz w:val="21"/>
          <w:szCs w:val="21"/>
        </w:rPr>
        <w:t xml:space="preserve"> </w:t>
      </w:r>
      <w:r>
        <w:rPr>
          <w:rFonts w:ascii="SimSun" w:hAnsi="SimSun" w:eastAsia="SimSun" w:cs="SimSun"/>
          <w:sz w:val="21"/>
          <w:szCs w:val="21"/>
          <w:spacing w:val="-2"/>
        </w:rPr>
        <w:t>当高于措施项目基准值时，每高于</w:t>
      </w:r>
      <w:r>
        <w:rPr>
          <w:rFonts w:ascii="SimSun" w:hAnsi="SimSun" w:eastAsia="SimSun" w:cs="SimSun"/>
          <w:sz w:val="21"/>
          <w:szCs w:val="21"/>
          <w:spacing w:val="-28"/>
        </w:rPr>
        <w:t xml:space="preserve"> </w:t>
      </w:r>
      <w:r>
        <w:rPr>
          <w:rFonts w:ascii="SimSun" w:hAnsi="SimSun" w:eastAsia="SimSun" w:cs="SimSun"/>
          <w:sz w:val="21"/>
          <w:szCs w:val="21"/>
          <w:spacing w:val="-2"/>
        </w:rPr>
        <w:t>1%时，在基本分</w:t>
      </w:r>
      <w:r>
        <w:rPr>
          <w:rFonts w:ascii="SimSun" w:hAnsi="SimSun" w:eastAsia="SimSun" w:cs="SimSun"/>
          <w:sz w:val="21"/>
          <w:szCs w:val="21"/>
          <w:spacing w:val="-42"/>
        </w:rPr>
        <w:t xml:space="preserve"> </w:t>
      </w:r>
      <w:r>
        <w:rPr>
          <w:rFonts w:ascii="SimSun" w:hAnsi="SimSun" w:eastAsia="SimSun" w:cs="SimSun"/>
          <w:sz w:val="21"/>
          <w:szCs w:val="21"/>
          <w:spacing w:val="-2"/>
        </w:rPr>
        <w:t>3</w:t>
      </w:r>
      <w:r>
        <w:rPr>
          <w:rFonts w:ascii="SimSun" w:hAnsi="SimSun" w:eastAsia="SimSun" w:cs="SimSun"/>
          <w:sz w:val="21"/>
          <w:szCs w:val="21"/>
          <w:spacing w:val="-42"/>
        </w:rPr>
        <w:t xml:space="preserve"> </w:t>
      </w:r>
      <w:r>
        <w:rPr>
          <w:rFonts w:ascii="SimSun" w:hAnsi="SimSun" w:eastAsia="SimSun" w:cs="SimSun"/>
          <w:sz w:val="21"/>
          <w:szCs w:val="21"/>
          <w:spacing w:val="-2"/>
        </w:rPr>
        <w:t>分的基础上扣</w:t>
      </w:r>
      <w:r>
        <w:rPr>
          <w:rFonts w:ascii="SimSun" w:hAnsi="SimSun" w:eastAsia="SimSun" w:cs="SimSun"/>
          <w:sz w:val="21"/>
          <w:szCs w:val="21"/>
          <w:spacing w:val="-44"/>
        </w:rPr>
        <w:t xml:space="preserve"> </w:t>
      </w:r>
      <w:r>
        <w:rPr>
          <w:rFonts w:ascii="SimSun" w:hAnsi="SimSun" w:eastAsia="SimSun" w:cs="SimSun"/>
          <w:sz w:val="21"/>
          <w:szCs w:val="21"/>
          <w:spacing w:val="-2"/>
        </w:rPr>
        <w:t>0.2</w:t>
      </w:r>
      <w:r>
        <w:rPr>
          <w:rFonts w:ascii="SimSun" w:hAnsi="SimSun" w:eastAsia="SimSun" w:cs="SimSun"/>
          <w:sz w:val="21"/>
          <w:szCs w:val="21"/>
          <w:spacing w:val="-44"/>
        </w:rPr>
        <w:t xml:space="preserve"> </w:t>
      </w:r>
      <w:r>
        <w:rPr>
          <w:rFonts w:ascii="SimSun" w:hAnsi="SimSun" w:eastAsia="SimSun" w:cs="SimSun"/>
          <w:sz w:val="21"/>
          <w:szCs w:val="21"/>
          <w:spacing w:val="-2"/>
        </w:rPr>
        <w:t>分，扣完为止。</w:t>
      </w:r>
    </w:p>
    <w:p>
      <w:pPr>
        <w:ind w:left="433"/>
        <w:spacing w:before="32" w:line="219" w:lineRule="auto"/>
        <w:rPr>
          <w:rFonts w:ascii="SimSun" w:hAnsi="SimSun" w:eastAsia="SimSun" w:cs="SimSun"/>
          <w:sz w:val="21"/>
          <w:szCs w:val="21"/>
        </w:rPr>
      </w:pPr>
      <w:r>
        <w:rPr>
          <w:rFonts w:ascii="SimSun" w:hAnsi="SimSun" w:eastAsia="SimSun" w:cs="SimSun"/>
          <w:sz w:val="21"/>
          <w:szCs w:val="21"/>
          <w:spacing w:val="-1"/>
        </w:rPr>
        <w:t>4.主要材料单价的评审(5.00</w:t>
      </w:r>
      <w:r>
        <w:rPr>
          <w:rFonts w:ascii="SimSun" w:hAnsi="SimSun" w:eastAsia="SimSun" w:cs="SimSun"/>
          <w:sz w:val="21"/>
          <w:szCs w:val="21"/>
          <w:spacing w:val="-40"/>
        </w:rPr>
        <w:t xml:space="preserve"> </w:t>
      </w:r>
      <w:r>
        <w:rPr>
          <w:rFonts w:ascii="SimSun" w:hAnsi="SimSun" w:eastAsia="SimSun" w:cs="SimSun"/>
          <w:sz w:val="21"/>
          <w:szCs w:val="21"/>
          <w:spacing w:val="-1"/>
        </w:rPr>
        <w:t>分)</w:t>
      </w:r>
    </w:p>
    <w:p>
      <w:pPr>
        <w:ind w:left="17" w:right="2" w:firstLine="419"/>
        <w:spacing w:before="219" w:line="398" w:lineRule="auto"/>
        <w:rPr>
          <w:rFonts w:ascii="SimSun" w:hAnsi="SimSun" w:eastAsia="SimSun" w:cs="SimSun"/>
          <w:sz w:val="21"/>
          <w:szCs w:val="21"/>
        </w:rPr>
      </w:pPr>
      <w:r>
        <w:rPr>
          <w:rFonts w:ascii="SimSun" w:hAnsi="SimSun" w:eastAsia="SimSun" w:cs="SimSun"/>
          <w:sz w:val="21"/>
          <w:szCs w:val="21"/>
          <w:spacing w:val="-3"/>
        </w:rPr>
        <w:t>从最高投标限价中材料总价权重最大的前</w:t>
      </w:r>
      <w:r>
        <w:rPr>
          <w:rFonts w:ascii="SimSun" w:hAnsi="SimSun" w:eastAsia="SimSun" w:cs="SimSun"/>
          <w:sz w:val="21"/>
          <w:szCs w:val="21"/>
          <w:spacing w:val="-29"/>
        </w:rPr>
        <w:t xml:space="preserve"> </w:t>
      </w:r>
      <w:r>
        <w:rPr>
          <w:rFonts w:ascii="SimSun" w:hAnsi="SimSun" w:eastAsia="SimSun" w:cs="SimSun"/>
          <w:sz w:val="21"/>
          <w:szCs w:val="21"/>
          <w:spacing w:val="-3"/>
        </w:rPr>
        <w:t>10-20</w:t>
      </w:r>
      <w:r>
        <w:rPr>
          <w:rFonts w:ascii="SimSun" w:hAnsi="SimSun" w:eastAsia="SimSun" w:cs="SimSun"/>
          <w:sz w:val="21"/>
          <w:szCs w:val="21"/>
          <w:spacing w:val="-40"/>
        </w:rPr>
        <w:t xml:space="preserve"> </w:t>
      </w:r>
      <w:r>
        <w:rPr>
          <w:rFonts w:ascii="SimSun" w:hAnsi="SimSun" w:eastAsia="SimSun" w:cs="SimSun"/>
          <w:sz w:val="21"/>
          <w:szCs w:val="21"/>
          <w:spacing w:val="-3"/>
        </w:rPr>
        <w:t>项材料中抽取</w:t>
      </w:r>
      <w:r>
        <w:rPr>
          <w:rFonts w:ascii="SimSun" w:hAnsi="SimSun" w:eastAsia="SimSun" w:cs="SimSun"/>
          <w:sz w:val="21"/>
          <w:szCs w:val="21"/>
          <w:spacing w:val="-42"/>
        </w:rPr>
        <w:t xml:space="preserve"> </w:t>
      </w:r>
      <w:r>
        <w:rPr>
          <w:rFonts w:ascii="SimSun" w:hAnsi="SimSun" w:eastAsia="SimSun" w:cs="SimSun"/>
          <w:sz w:val="21"/>
          <w:szCs w:val="21"/>
          <w:spacing w:val="-3"/>
        </w:rPr>
        <w:t>6</w:t>
      </w:r>
      <w:r>
        <w:rPr>
          <w:rFonts w:ascii="SimSun" w:hAnsi="SimSun" w:eastAsia="SimSun" w:cs="SimSun"/>
          <w:sz w:val="21"/>
          <w:szCs w:val="21"/>
          <w:spacing w:val="-41"/>
        </w:rPr>
        <w:t xml:space="preserve"> </w:t>
      </w:r>
      <w:r>
        <w:rPr>
          <w:rFonts w:ascii="SimSun" w:hAnsi="SimSun" w:eastAsia="SimSun" w:cs="SimSun"/>
          <w:sz w:val="21"/>
          <w:szCs w:val="21"/>
          <w:spacing w:val="-3"/>
        </w:rPr>
        <w:t>项，在剩余材料中</w:t>
      </w:r>
      <w:r>
        <w:rPr>
          <w:rFonts w:ascii="SimSun" w:hAnsi="SimSun" w:eastAsia="SimSun" w:cs="SimSun"/>
          <w:sz w:val="21"/>
          <w:szCs w:val="21"/>
          <w:spacing w:val="-4"/>
        </w:rPr>
        <w:t>抽取</w:t>
      </w:r>
      <w:r>
        <w:rPr>
          <w:rFonts w:ascii="SimSun" w:hAnsi="SimSun" w:eastAsia="SimSun" w:cs="SimSun"/>
          <w:sz w:val="21"/>
          <w:szCs w:val="21"/>
          <w:spacing w:val="-45"/>
        </w:rPr>
        <w:t xml:space="preserve"> </w:t>
      </w:r>
      <w:r>
        <w:rPr>
          <w:rFonts w:ascii="SimSun" w:hAnsi="SimSun" w:eastAsia="SimSun" w:cs="SimSun"/>
          <w:sz w:val="21"/>
          <w:szCs w:val="21"/>
          <w:spacing w:val="-4"/>
        </w:rPr>
        <w:t>4</w:t>
      </w:r>
      <w:r>
        <w:rPr>
          <w:rFonts w:ascii="SimSun" w:hAnsi="SimSun" w:eastAsia="SimSun" w:cs="SimSun"/>
          <w:sz w:val="21"/>
          <w:szCs w:val="21"/>
        </w:rPr>
        <w:t xml:space="preserve"> </w:t>
      </w:r>
      <w:r>
        <w:rPr>
          <w:rFonts w:ascii="SimSun" w:hAnsi="SimSun" w:eastAsia="SimSun" w:cs="SimSun"/>
          <w:sz w:val="21"/>
          <w:szCs w:val="21"/>
          <w:spacing w:val="-11"/>
        </w:rPr>
        <w:t>项。</w:t>
      </w:r>
    </w:p>
    <w:p>
      <w:pPr>
        <w:ind w:left="19" w:right="2" w:firstLine="415"/>
        <w:spacing w:before="29" w:line="398" w:lineRule="auto"/>
        <w:rPr>
          <w:rFonts w:ascii="SimSun" w:hAnsi="SimSun" w:eastAsia="SimSun" w:cs="SimSun"/>
          <w:sz w:val="21"/>
          <w:szCs w:val="21"/>
        </w:rPr>
      </w:pPr>
      <w:r>
        <w:rPr>
          <w:rFonts w:ascii="SimSun" w:hAnsi="SimSun" w:eastAsia="SimSun" w:cs="SimSun"/>
          <w:sz w:val="21"/>
          <w:szCs w:val="21"/>
          <w:spacing w:val="-3"/>
        </w:rPr>
        <w:t>主要材料单价基准值是以各有效投标报价中（当有效投标人 5 名及以上时，去掉 1 个最</w:t>
      </w:r>
      <w:r>
        <w:rPr>
          <w:rFonts w:ascii="SimSun" w:hAnsi="SimSun" w:eastAsia="SimSun" w:cs="SimSun"/>
          <w:sz w:val="21"/>
          <w:szCs w:val="21"/>
          <w:spacing w:val="14"/>
        </w:rPr>
        <w:t xml:space="preserve"> </w:t>
      </w:r>
      <w:r>
        <w:rPr>
          <w:rFonts w:ascii="SimSun" w:hAnsi="SimSun" w:eastAsia="SimSun" w:cs="SimSun"/>
          <w:sz w:val="21"/>
          <w:szCs w:val="21"/>
          <w:spacing w:val="-1"/>
        </w:rPr>
        <w:t>高、1</w:t>
      </w:r>
      <w:r>
        <w:rPr>
          <w:rFonts w:ascii="SimSun" w:hAnsi="SimSun" w:eastAsia="SimSun" w:cs="SimSun"/>
          <w:sz w:val="21"/>
          <w:szCs w:val="21"/>
          <w:spacing w:val="-40"/>
        </w:rPr>
        <w:t xml:space="preserve"> </w:t>
      </w:r>
      <w:r>
        <w:rPr>
          <w:rFonts w:ascii="SimSun" w:hAnsi="SimSun" w:eastAsia="SimSun" w:cs="SimSun"/>
          <w:sz w:val="21"/>
          <w:szCs w:val="21"/>
          <w:spacing w:val="-1"/>
        </w:rPr>
        <w:t>个最低值）对应抽取材料单价的算术平均值。</w:t>
      </w:r>
    </w:p>
    <w:p>
      <w:pPr>
        <w:ind w:left="14" w:right="2" w:firstLine="433"/>
        <w:spacing w:before="32" w:line="402" w:lineRule="auto"/>
        <w:rPr>
          <w:rFonts w:ascii="SimSun" w:hAnsi="SimSun" w:eastAsia="SimSun" w:cs="SimSun"/>
          <w:sz w:val="21"/>
          <w:szCs w:val="21"/>
        </w:rPr>
      </w:pPr>
      <w:r>
        <w:rPr>
          <w:rFonts w:ascii="SimSun" w:hAnsi="SimSun" w:eastAsia="SimSun" w:cs="SimSun"/>
          <w:sz w:val="21"/>
          <w:szCs w:val="21"/>
          <w:spacing w:val="-5"/>
        </w:rPr>
        <w:t>当投标人报价在材料单价基准值</w:t>
      </w:r>
      <w:r>
        <w:rPr>
          <w:rFonts w:ascii="SimSun" w:hAnsi="SimSun" w:eastAsia="SimSun" w:cs="SimSun"/>
          <w:sz w:val="21"/>
          <w:szCs w:val="21"/>
          <w:spacing w:val="-35"/>
        </w:rPr>
        <w:t xml:space="preserve"> </w:t>
      </w:r>
      <w:r>
        <w:rPr>
          <w:rFonts w:ascii="SimSun" w:hAnsi="SimSun" w:eastAsia="SimSun" w:cs="SimSun"/>
          <w:sz w:val="21"/>
          <w:szCs w:val="21"/>
          <w:spacing w:val="-5"/>
        </w:rPr>
        <w:t>95%</w:t>
      </w:r>
      <w:r>
        <w:rPr>
          <w:rFonts w:ascii="SimSun" w:hAnsi="SimSun" w:eastAsia="SimSun" w:cs="SimSun"/>
          <w:sz w:val="21"/>
          <w:szCs w:val="21"/>
          <w:spacing w:val="-40"/>
        </w:rPr>
        <w:t xml:space="preserve"> </w:t>
      </w:r>
      <w:r>
        <w:rPr>
          <w:rFonts w:ascii="SimSun" w:hAnsi="SimSun" w:eastAsia="SimSun" w:cs="SimSun"/>
          <w:sz w:val="21"/>
          <w:szCs w:val="21"/>
          <w:spacing w:val="-5"/>
        </w:rPr>
        <w:t>–</w:t>
      </w:r>
      <w:r>
        <w:rPr>
          <w:rFonts w:ascii="SimSun" w:hAnsi="SimSun" w:eastAsia="SimSun" w:cs="SimSun"/>
          <w:sz w:val="21"/>
          <w:szCs w:val="21"/>
          <w:spacing w:val="-82"/>
        </w:rPr>
        <w:t xml:space="preserve"> </w:t>
      </w:r>
      <w:r>
        <w:rPr>
          <w:rFonts w:ascii="SimSun" w:hAnsi="SimSun" w:eastAsia="SimSun" w:cs="SimSun"/>
          <w:sz w:val="21"/>
          <w:szCs w:val="21"/>
          <w:spacing w:val="-5"/>
        </w:rPr>
        <w:t>103%范围内（不含</w:t>
      </w:r>
      <w:r>
        <w:rPr>
          <w:rFonts w:ascii="SimSun" w:hAnsi="SimSun" w:eastAsia="SimSun" w:cs="SimSun"/>
          <w:sz w:val="21"/>
          <w:szCs w:val="21"/>
          <w:spacing w:val="-42"/>
        </w:rPr>
        <w:t xml:space="preserve"> </w:t>
      </w:r>
      <w:r>
        <w:rPr>
          <w:rFonts w:ascii="SimSun" w:hAnsi="SimSun" w:eastAsia="SimSun" w:cs="SimSun"/>
          <w:sz w:val="21"/>
          <w:szCs w:val="21"/>
          <w:spacing w:val="-5"/>
        </w:rPr>
        <w:t>95%和</w:t>
      </w:r>
      <w:r>
        <w:rPr>
          <w:rFonts w:ascii="SimSun" w:hAnsi="SimSun" w:eastAsia="SimSun" w:cs="SimSun"/>
          <w:sz w:val="21"/>
          <w:szCs w:val="21"/>
          <w:spacing w:val="-31"/>
        </w:rPr>
        <w:t xml:space="preserve"> </w:t>
      </w:r>
      <w:r>
        <w:rPr>
          <w:rFonts w:ascii="SimSun" w:hAnsi="SimSun" w:eastAsia="SimSun" w:cs="SimSun"/>
          <w:sz w:val="21"/>
          <w:szCs w:val="21"/>
          <w:spacing w:val="-5"/>
        </w:rPr>
        <w:t>103%）每项得</w:t>
      </w:r>
      <w:r>
        <w:rPr>
          <w:rFonts w:ascii="SimSun" w:hAnsi="SimSun" w:eastAsia="SimSun" w:cs="SimSun"/>
          <w:sz w:val="21"/>
          <w:szCs w:val="21"/>
          <w:spacing w:val="-42"/>
        </w:rPr>
        <w:t xml:space="preserve"> </w:t>
      </w:r>
      <w:r>
        <w:rPr>
          <w:rFonts w:ascii="SimSun" w:hAnsi="SimSun" w:eastAsia="SimSun" w:cs="SimSun"/>
          <w:sz w:val="21"/>
          <w:szCs w:val="21"/>
          <w:spacing w:val="-5"/>
        </w:rPr>
        <w:t>0.5</w:t>
      </w:r>
      <w:r>
        <w:rPr>
          <w:rFonts w:ascii="SimSun" w:hAnsi="SimSun" w:eastAsia="SimSun" w:cs="SimSun"/>
          <w:sz w:val="21"/>
          <w:szCs w:val="21"/>
          <w:spacing w:val="-41"/>
        </w:rPr>
        <w:t xml:space="preserve"> </w:t>
      </w:r>
      <w:r>
        <w:rPr>
          <w:rFonts w:ascii="SimSun" w:hAnsi="SimSun" w:eastAsia="SimSun" w:cs="SimSun"/>
          <w:sz w:val="21"/>
          <w:szCs w:val="21"/>
          <w:spacing w:val="-5"/>
        </w:rPr>
        <w:t>分，在</w:t>
      </w:r>
      <w:r>
        <w:rPr>
          <w:rFonts w:ascii="SimSun" w:hAnsi="SimSun" w:eastAsia="SimSun" w:cs="SimSun"/>
          <w:sz w:val="21"/>
          <w:szCs w:val="21"/>
        </w:rPr>
        <w:t xml:space="preserve"> </w:t>
      </w:r>
      <w:r>
        <w:rPr>
          <w:rFonts w:ascii="SimSun" w:hAnsi="SimSun" w:eastAsia="SimSun" w:cs="SimSun"/>
          <w:sz w:val="21"/>
          <w:szCs w:val="21"/>
          <w:spacing w:val="-1"/>
        </w:rPr>
        <w:t>材料单价基准值</w:t>
      </w:r>
      <w:r>
        <w:rPr>
          <w:rFonts w:ascii="SimSun" w:hAnsi="SimSun" w:eastAsia="SimSun" w:cs="SimSun"/>
          <w:sz w:val="21"/>
          <w:szCs w:val="21"/>
          <w:spacing w:val="-36"/>
        </w:rPr>
        <w:t xml:space="preserve"> </w:t>
      </w:r>
      <w:r>
        <w:rPr>
          <w:rFonts w:ascii="SimSun" w:hAnsi="SimSun" w:eastAsia="SimSun" w:cs="SimSun"/>
          <w:sz w:val="21"/>
          <w:szCs w:val="21"/>
          <w:spacing w:val="-1"/>
        </w:rPr>
        <w:t>90%–95%范围内（含</w:t>
      </w:r>
      <w:r>
        <w:rPr>
          <w:rFonts w:ascii="SimSun" w:hAnsi="SimSun" w:eastAsia="SimSun" w:cs="SimSun"/>
          <w:sz w:val="21"/>
          <w:szCs w:val="21"/>
          <w:spacing w:val="-26"/>
        </w:rPr>
        <w:t xml:space="preserve"> </w:t>
      </w:r>
      <w:r>
        <w:rPr>
          <w:rFonts w:ascii="SimSun" w:hAnsi="SimSun" w:eastAsia="SimSun" w:cs="SimSun"/>
          <w:sz w:val="21"/>
          <w:szCs w:val="21"/>
          <w:spacing w:val="-1"/>
        </w:rPr>
        <w:t>90%和</w:t>
      </w:r>
      <w:r>
        <w:rPr>
          <w:rFonts w:ascii="SimSun" w:hAnsi="SimSun" w:eastAsia="SimSun" w:cs="SimSun"/>
          <w:sz w:val="21"/>
          <w:szCs w:val="21"/>
          <w:spacing w:val="-36"/>
        </w:rPr>
        <w:t xml:space="preserve"> </w:t>
      </w:r>
      <w:r>
        <w:rPr>
          <w:rFonts w:ascii="SimSun" w:hAnsi="SimSun" w:eastAsia="SimSun" w:cs="SimSun"/>
          <w:sz w:val="21"/>
          <w:szCs w:val="21"/>
          <w:spacing w:val="-1"/>
        </w:rPr>
        <w:t>95%）每项得</w:t>
      </w:r>
      <w:r>
        <w:rPr>
          <w:rFonts w:ascii="SimSun" w:hAnsi="SimSun" w:eastAsia="SimSun" w:cs="SimSun"/>
          <w:sz w:val="21"/>
          <w:szCs w:val="21"/>
          <w:spacing w:val="-32"/>
        </w:rPr>
        <w:t xml:space="preserve"> </w:t>
      </w:r>
      <w:r>
        <w:rPr>
          <w:rFonts w:ascii="SimSun" w:hAnsi="SimSun" w:eastAsia="SimSun" w:cs="SimSun"/>
          <w:sz w:val="21"/>
          <w:szCs w:val="21"/>
          <w:spacing w:val="-1"/>
        </w:rPr>
        <w:t>0.25</w:t>
      </w:r>
      <w:r>
        <w:rPr>
          <w:rFonts w:ascii="SimSun" w:hAnsi="SimSun" w:eastAsia="SimSun" w:cs="SimSun"/>
          <w:sz w:val="21"/>
          <w:szCs w:val="21"/>
          <w:spacing w:val="-32"/>
        </w:rPr>
        <w:t xml:space="preserve"> </w:t>
      </w:r>
      <w:r>
        <w:rPr>
          <w:rFonts w:ascii="SimSun" w:hAnsi="SimSun" w:eastAsia="SimSun" w:cs="SimSun"/>
          <w:sz w:val="21"/>
          <w:szCs w:val="21"/>
          <w:spacing w:val="-1"/>
        </w:rPr>
        <w:t>分。超出该范围</w:t>
      </w:r>
      <w:r>
        <w:rPr>
          <w:rFonts w:ascii="SimSun" w:hAnsi="SimSun" w:eastAsia="SimSun" w:cs="SimSun"/>
          <w:sz w:val="21"/>
          <w:szCs w:val="21"/>
          <w:spacing w:val="-2"/>
        </w:rPr>
        <w:t>的不得分。材</w:t>
      </w:r>
      <w:r>
        <w:rPr>
          <w:rFonts w:ascii="SimSun" w:hAnsi="SimSun" w:eastAsia="SimSun" w:cs="SimSun"/>
          <w:sz w:val="21"/>
          <w:szCs w:val="21"/>
        </w:rPr>
        <w:t xml:space="preserve"> </w:t>
      </w:r>
      <w:r>
        <w:rPr>
          <w:rFonts w:ascii="SimSun" w:hAnsi="SimSun" w:eastAsia="SimSun" w:cs="SimSun"/>
          <w:sz w:val="21"/>
          <w:szCs w:val="21"/>
          <w:spacing w:val="-2"/>
        </w:rPr>
        <w:t>料单价与综合单价组成中价格不一致时该项为</w:t>
      </w:r>
      <w:r>
        <w:rPr>
          <w:rFonts w:ascii="SimSun" w:hAnsi="SimSun" w:eastAsia="SimSun" w:cs="SimSun"/>
          <w:sz w:val="21"/>
          <w:szCs w:val="21"/>
          <w:spacing w:val="-33"/>
        </w:rPr>
        <w:t xml:space="preserve"> </w:t>
      </w:r>
      <w:r>
        <w:rPr>
          <w:rFonts w:ascii="SimSun" w:hAnsi="SimSun" w:eastAsia="SimSun" w:cs="SimSun"/>
          <w:sz w:val="21"/>
          <w:szCs w:val="21"/>
          <w:spacing w:val="-2"/>
        </w:rPr>
        <w:t>0</w:t>
      </w:r>
      <w:r>
        <w:rPr>
          <w:rFonts w:ascii="SimSun" w:hAnsi="SimSun" w:eastAsia="SimSun" w:cs="SimSun"/>
          <w:sz w:val="21"/>
          <w:szCs w:val="21"/>
          <w:spacing w:val="-42"/>
        </w:rPr>
        <w:t xml:space="preserve"> </w:t>
      </w:r>
      <w:r>
        <w:rPr>
          <w:rFonts w:ascii="SimSun" w:hAnsi="SimSun" w:eastAsia="SimSun" w:cs="SimSun"/>
          <w:sz w:val="21"/>
          <w:szCs w:val="21"/>
          <w:spacing w:val="-2"/>
        </w:rPr>
        <w:t>分。</w:t>
      </w:r>
    </w:p>
    <w:p>
      <w:pPr>
        <w:ind w:left="449" w:right="4729" w:hanging="11"/>
        <w:spacing w:before="33" w:line="398" w:lineRule="auto"/>
        <w:rPr>
          <w:rFonts w:ascii="SimSun" w:hAnsi="SimSun" w:eastAsia="SimSun" w:cs="SimSun"/>
          <w:sz w:val="21"/>
          <w:szCs w:val="21"/>
        </w:rPr>
      </w:pPr>
      <w:r>
        <w:rPr>
          <w:rFonts w:ascii="SimSun" w:hAnsi="SimSun" w:eastAsia="SimSun" w:cs="SimSun"/>
          <w:sz w:val="21"/>
          <w:szCs w:val="21"/>
          <w:spacing w:val="-2"/>
        </w:rPr>
        <w:t>3、综合（信用）标的评标分值</w:t>
      </w:r>
      <w:r>
        <w:rPr>
          <w:rFonts w:ascii="SimSun" w:hAnsi="SimSun" w:eastAsia="SimSun" w:cs="SimSun"/>
          <w:sz w:val="21"/>
          <w:szCs w:val="21"/>
          <w:spacing w:val="-41"/>
        </w:rPr>
        <w:t xml:space="preserve"> </w:t>
      </w:r>
      <w:r>
        <w:rPr>
          <w:rFonts w:ascii="SimSun" w:hAnsi="SimSun" w:eastAsia="SimSun" w:cs="SimSun"/>
          <w:sz w:val="21"/>
          <w:szCs w:val="21"/>
          <w:spacing w:val="-2"/>
        </w:rPr>
        <w:t>25</w:t>
      </w:r>
      <w:r>
        <w:rPr>
          <w:rFonts w:ascii="SimSun" w:hAnsi="SimSun" w:eastAsia="SimSun" w:cs="SimSun"/>
          <w:sz w:val="21"/>
          <w:szCs w:val="21"/>
          <w:spacing w:val="-41"/>
        </w:rPr>
        <w:t xml:space="preserve"> </w:t>
      </w:r>
      <w:r>
        <w:rPr>
          <w:rFonts w:ascii="SimSun" w:hAnsi="SimSun" w:eastAsia="SimSun" w:cs="SimSun"/>
          <w:sz w:val="21"/>
          <w:szCs w:val="21"/>
          <w:spacing w:val="-2"/>
        </w:rPr>
        <w:t>分</w:t>
      </w:r>
      <w:r>
        <w:rPr>
          <w:rFonts w:ascii="SimSun" w:hAnsi="SimSun" w:eastAsia="SimSun" w:cs="SimSun"/>
          <w:sz w:val="21"/>
          <w:szCs w:val="21"/>
        </w:rPr>
        <w:t xml:space="preserve"> </w:t>
      </w:r>
      <w:r>
        <w:rPr>
          <w:rFonts w:ascii="SimSun" w:hAnsi="SimSun" w:eastAsia="SimSun" w:cs="SimSun"/>
          <w:sz w:val="21"/>
          <w:szCs w:val="21"/>
          <w:spacing w:val="-3"/>
        </w:rPr>
        <w:t>1.企业业绩(3.00</w:t>
      </w:r>
      <w:r>
        <w:rPr>
          <w:rFonts w:ascii="SimSun" w:hAnsi="SimSun" w:eastAsia="SimSun" w:cs="SimSun"/>
          <w:sz w:val="21"/>
          <w:szCs w:val="21"/>
          <w:spacing w:val="-36"/>
        </w:rPr>
        <w:t xml:space="preserve"> </w:t>
      </w:r>
      <w:r>
        <w:rPr>
          <w:rFonts w:ascii="SimSun" w:hAnsi="SimSun" w:eastAsia="SimSun" w:cs="SimSun"/>
          <w:sz w:val="21"/>
          <w:szCs w:val="21"/>
          <w:spacing w:val="-3"/>
        </w:rPr>
        <w:t>分)</w:t>
      </w:r>
    </w:p>
    <w:p>
      <w:pPr>
        <w:ind w:left="34" w:right="3" w:firstLine="401"/>
        <w:spacing w:before="29" w:line="398" w:lineRule="auto"/>
        <w:rPr>
          <w:rFonts w:ascii="SimSun" w:hAnsi="SimSun" w:eastAsia="SimSun" w:cs="SimSun"/>
          <w:sz w:val="21"/>
          <w:szCs w:val="21"/>
        </w:rPr>
      </w:pPr>
      <w:r>
        <w:rPr>
          <w:rFonts w:ascii="SimSun" w:hAnsi="SimSun" w:eastAsia="SimSun" w:cs="SimSun"/>
          <w:sz w:val="21"/>
          <w:szCs w:val="21"/>
          <w:spacing w:val="-8"/>
        </w:rPr>
        <w:t>投标人</w:t>
      </w:r>
      <w:r>
        <w:rPr>
          <w:rFonts w:ascii="SimSun" w:hAnsi="SimSun" w:eastAsia="SimSun" w:cs="SimSun"/>
          <w:sz w:val="21"/>
          <w:szCs w:val="21"/>
          <w:spacing w:val="-20"/>
        </w:rPr>
        <w:t xml:space="preserve"> </w:t>
      </w:r>
      <w:r>
        <w:rPr>
          <w:rFonts w:ascii="SimSun" w:hAnsi="SimSun" w:eastAsia="SimSun" w:cs="SimSun"/>
          <w:sz w:val="21"/>
          <w:szCs w:val="21"/>
          <w:spacing w:val="-8"/>
        </w:rPr>
        <w:t>2021</w:t>
      </w:r>
      <w:r>
        <w:rPr>
          <w:rFonts w:ascii="SimSun" w:hAnsi="SimSun" w:eastAsia="SimSun" w:cs="SimSun"/>
          <w:sz w:val="21"/>
          <w:szCs w:val="21"/>
          <w:spacing w:val="-33"/>
        </w:rPr>
        <w:t xml:space="preserve"> </w:t>
      </w:r>
      <w:r>
        <w:rPr>
          <w:rFonts w:ascii="SimSun" w:hAnsi="SimSun" w:eastAsia="SimSun" w:cs="SimSun"/>
          <w:sz w:val="21"/>
          <w:szCs w:val="21"/>
          <w:spacing w:val="-8"/>
        </w:rPr>
        <w:t>年 1</w:t>
      </w:r>
      <w:r>
        <w:rPr>
          <w:rFonts w:ascii="SimSun" w:hAnsi="SimSun" w:eastAsia="SimSun" w:cs="SimSun"/>
          <w:sz w:val="21"/>
          <w:szCs w:val="21"/>
          <w:spacing w:val="-32"/>
        </w:rPr>
        <w:t xml:space="preserve"> </w:t>
      </w:r>
      <w:r>
        <w:rPr>
          <w:rFonts w:ascii="SimSun" w:hAnsi="SimSun" w:eastAsia="SimSun" w:cs="SimSun"/>
          <w:sz w:val="21"/>
          <w:szCs w:val="21"/>
          <w:spacing w:val="-8"/>
        </w:rPr>
        <w:t>月 1 日以来具有类似工程业绩的，每项得 1</w:t>
      </w:r>
      <w:r>
        <w:rPr>
          <w:rFonts w:ascii="SimSun" w:hAnsi="SimSun" w:eastAsia="SimSun" w:cs="SimSun"/>
          <w:sz w:val="21"/>
          <w:szCs w:val="21"/>
          <w:spacing w:val="-32"/>
        </w:rPr>
        <w:t xml:space="preserve"> </w:t>
      </w:r>
      <w:r>
        <w:rPr>
          <w:rFonts w:ascii="SimSun" w:hAnsi="SimSun" w:eastAsia="SimSun" w:cs="SimSun"/>
          <w:sz w:val="21"/>
          <w:szCs w:val="21"/>
          <w:spacing w:val="-8"/>
        </w:rPr>
        <w:t>分，最多得</w:t>
      </w:r>
      <w:r>
        <w:rPr>
          <w:rFonts w:ascii="SimSun" w:hAnsi="SimSun" w:eastAsia="SimSun" w:cs="SimSun"/>
          <w:sz w:val="21"/>
          <w:szCs w:val="21"/>
          <w:spacing w:val="-30"/>
        </w:rPr>
        <w:t xml:space="preserve"> </w:t>
      </w:r>
      <w:r>
        <w:rPr>
          <w:rFonts w:ascii="SimSun" w:hAnsi="SimSun" w:eastAsia="SimSun" w:cs="SimSun"/>
          <w:sz w:val="21"/>
          <w:szCs w:val="21"/>
          <w:spacing w:val="-8"/>
        </w:rPr>
        <w:t>3</w:t>
      </w:r>
      <w:r>
        <w:rPr>
          <w:rFonts w:ascii="SimSun" w:hAnsi="SimSun" w:eastAsia="SimSun" w:cs="SimSun"/>
          <w:sz w:val="21"/>
          <w:szCs w:val="21"/>
          <w:spacing w:val="-34"/>
        </w:rPr>
        <w:t xml:space="preserve"> </w:t>
      </w:r>
      <w:r>
        <w:rPr>
          <w:rFonts w:ascii="SimSun" w:hAnsi="SimSun" w:eastAsia="SimSun" w:cs="SimSun"/>
          <w:sz w:val="21"/>
          <w:szCs w:val="21"/>
          <w:spacing w:val="-8"/>
        </w:rPr>
        <w:t>分。（提供合</w:t>
      </w:r>
      <w:r>
        <w:rPr>
          <w:rFonts w:ascii="SimSun" w:hAnsi="SimSun" w:eastAsia="SimSun" w:cs="SimSun"/>
          <w:sz w:val="21"/>
          <w:szCs w:val="21"/>
        </w:rPr>
        <w:t xml:space="preserve"> </w:t>
      </w:r>
      <w:r>
        <w:rPr>
          <w:rFonts w:ascii="SimSun" w:hAnsi="SimSun" w:eastAsia="SimSun" w:cs="SimSun"/>
          <w:sz w:val="21"/>
          <w:szCs w:val="21"/>
          <w:spacing w:val="-7"/>
        </w:rPr>
        <w:t>同协议书）</w:t>
      </w:r>
    </w:p>
    <w:p>
      <w:pPr>
        <w:ind w:left="436"/>
        <w:spacing w:before="32" w:line="221" w:lineRule="auto"/>
        <w:rPr>
          <w:rFonts w:ascii="SimSun" w:hAnsi="SimSun" w:eastAsia="SimSun" w:cs="SimSun"/>
          <w:sz w:val="21"/>
          <w:szCs w:val="21"/>
        </w:rPr>
      </w:pPr>
      <w:r>
        <w:rPr>
          <w:rFonts w:ascii="SimSun" w:hAnsi="SimSun" w:eastAsia="SimSun" w:cs="SimSun"/>
          <w:sz w:val="21"/>
          <w:szCs w:val="21"/>
          <w:spacing w:val="-2"/>
        </w:rPr>
        <w:t>2.项目经理业绩(4.00</w:t>
      </w:r>
      <w:r>
        <w:rPr>
          <w:rFonts w:ascii="SimSun" w:hAnsi="SimSun" w:eastAsia="SimSun" w:cs="SimSun"/>
          <w:sz w:val="21"/>
          <w:szCs w:val="21"/>
          <w:spacing w:val="-31"/>
        </w:rPr>
        <w:t xml:space="preserve"> </w:t>
      </w:r>
      <w:r>
        <w:rPr>
          <w:rFonts w:ascii="SimSun" w:hAnsi="SimSun" w:eastAsia="SimSun" w:cs="SimSun"/>
          <w:sz w:val="21"/>
          <w:szCs w:val="21"/>
          <w:spacing w:val="-2"/>
        </w:rPr>
        <w:t>分)</w:t>
      </w:r>
    </w:p>
    <w:p>
      <w:pPr>
        <w:ind w:right="2" w:firstLine="436"/>
        <w:spacing w:before="218" w:line="402" w:lineRule="auto"/>
        <w:rPr>
          <w:rFonts w:ascii="SimSun" w:hAnsi="SimSun" w:eastAsia="SimSun" w:cs="SimSun"/>
          <w:sz w:val="21"/>
          <w:szCs w:val="21"/>
        </w:rPr>
      </w:pPr>
      <w:r>
        <w:rPr>
          <w:rFonts w:ascii="SimSun" w:hAnsi="SimSun" w:eastAsia="SimSun" w:cs="SimSun"/>
          <w:sz w:val="21"/>
          <w:szCs w:val="21"/>
          <w:spacing w:val="-7"/>
        </w:rPr>
        <w:t>投标人</w:t>
      </w:r>
      <w:r>
        <w:rPr>
          <w:rFonts w:ascii="SimSun" w:hAnsi="SimSun" w:eastAsia="SimSun" w:cs="SimSun"/>
          <w:sz w:val="21"/>
          <w:szCs w:val="21"/>
          <w:spacing w:val="-34"/>
        </w:rPr>
        <w:t xml:space="preserve"> </w:t>
      </w:r>
      <w:r>
        <w:rPr>
          <w:rFonts w:ascii="SimSun" w:hAnsi="SimSun" w:eastAsia="SimSun" w:cs="SimSun"/>
          <w:sz w:val="21"/>
          <w:szCs w:val="21"/>
          <w:spacing w:val="-7"/>
        </w:rPr>
        <w:t>2021</w:t>
      </w:r>
      <w:r>
        <w:rPr>
          <w:rFonts w:ascii="SimSun" w:hAnsi="SimSun" w:eastAsia="SimSun" w:cs="SimSun"/>
          <w:sz w:val="21"/>
          <w:szCs w:val="21"/>
          <w:spacing w:val="-33"/>
        </w:rPr>
        <w:t xml:space="preserve"> </w:t>
      </w:r>
      <w:r>
        <w:rPr>
          <w:rFonts w:ascii="SimSun" w:hAnsi="SimSun" w:eastAsia="SimSun" w:cs="SimSun"/>
          <w:sz w:val="21"/>
          <w:szCs w:val="21"/>
          <w:spacing w:val="-7"/>
        </w:rPr>
        <w:t>年 1</w:t>
      </w:r>
      <w:r>
        <w:rPr>
          <w:rFonts w:ascii="SimSun" w:hAnsi="SimSun" w:eastAsia="SimSun" w:cs="SimSun"/>
          <w:sz w:val="21"/>
          <w:szCs w:val="21"/>
          <w:spacing w:val="-32"/>
        </w:rPr>
        <w:t xml:space="preserve"> </w:t>
      </w:r>
      <w:r>
        <w:rPr>
          <w:rFonts w:ascii="SimSun" w:hAnsi="SimSun" w:eastAsia="SimSun" w:cs="SimSun"/>
          <w:sz w:val="21"/>
          <w:szCs w:val="21"/>
          <w:spacing w:val="-7"/>
        </w:rPr>
        <w:t>月 1 日以来承担过类似项目，提供一项加</w:t>
      </w:r>
      <w:r>
        <w:rPr>
          <w:rFonts w:ascii="SimSun" w:hAnsi="SimSun" w:eastAsia="SimSun" w:cs="SimSun"/>
          <w:sz w:val="21"/>
          <w:szCs w:val="21"/>
          <w:spacing w:val="-32"/>
        </w:rPr>
        <w:t xml:space="preserve"> </w:t>
      </w:r>
      <w:r>
        <w:rPr>
          <w:rFonts w:ascii="SimSun" w:hAnsi="SimSun" w:eastAsia="SimSun" w:cs="SimSun"/>
          <w:sz w:val="21"/>
          <w:szCs w:val="21"/>
          <w:spacing w:val="-7"/>
        </w:rPr>
        <w:t>2</w:t>
      </w:r>
      <w:r>
        <w:rPr>
          <w:rFonts w:ascii="SimSun" w:hAnsi="SimSun" w:eastAsia="SimSun" w:cs="SimSun"/>
          <w:sz w:val="21"/>
          <w:szCs w:val="21"/>
          <w:spacing w:val="-32"/>
        </w:rPr>
        <w:t xml:space="preserve"> </w:t>
      </w:r>
      <w:r>
        <w:rPr>
          <w:rFonts w:ascii="SimSun" w:hAnsi="SimSun" w:eastAsia="SimSun" w:cs="SimSun"/>
          <w:sz w:val="21"/>
          <w:szCs w:val="21"/>
          <w:spacing w:val="-7"/>
        </w:rPr>
        <w:t>分，最多加</w:t>
      </w:r>
      <w:r>
        <w:rPr>
          <w:rFonts w:ascii="SimSun" w:hAnsi="SimSun" w:eastAsia="SimSun" w:cs="SimSun"/>
          <w:sz w:val="21"/>
          <w:szCs w:val="21"/>
          <w:spacing w:val="-35"/>
        </w:rPr>
        <w:t xml:space="preserve"> </w:t>
      </w:r>
      <w:r>
        <w:rPr>
          <w:rFonts w:ascii="SimSun" w:hAnsi="SimSun" w:eastAsia="SimSun" w:cs="SimSun"/>
          <w:sz w:val="21"/>
          <w:szCs w:val="21"/>
          <w:spacing w:val="-7"/>
        </w:rPr>
        <w:t>4</w:t>
      </w:r>
      <w:r>
        <w:rPr>
          <w:rFonts w:ascii="SimSun" w:hAnsi="SimSun" w:eastAsia="SimSun" w:cs="SimSun"/>
          <w:sz w:val="21"/>
          <w:szCs w:val="21"/>
          <w:spacing w:val="-34"/>
        </w:rPr>
        <w:t xml:space="preserve"> </w:t>
      </w:r>
      <w:r>
        <w:rPr>
          <w:rFonts w:ascii="SimSun" w:hAnsi="SimSun" w:eastAsia="SimSun" w:cs="SimSun"/>
          <w:sz w:val="21"/>
          <w:szCs w:val="21"/>
          <w:spacing w:val="-7"/>
        </w:rPr>
        <w:t>分。（提供中</w:t>
      </w:r>
      <w:r>
        <w:rPr>
          <w:rFonts w:ascii="SimSun" w:hAnsi="SimSun" w:eastAsia="SimSun" w:cs="SimSun"/>
          <w:sz w:val="21"/>
          <w:szCs w:val="21"/>
        </w:rPr>
        <w:t xml:space="preserve"> </w:t>
      </w:r>
      <w:r>
        <w:rPr>
          <w:rFonts w:ascii="SimSun" w:hAnsi="SimSun" w:eastAsia="SimSun" w:cs="SimSun"/>
          <w:sz w:val="21"/>
          <w:szCs w:val="21"/>
          <w:spacing w:val="-1"/>
        </w:rPr>
        <w:t>标通知书或施工合同，否则不得分</w:t>
      </w:r>
      <w:r>
        <w:rPr>
          <w:rFonts w:ascii="SimSun" w:hAnsi="SimSun" w:eastAsia="SimSun" w:cs="SimSun"/>
          <w:sz w:val="21"/>
          <w:szCs w:val="21"/>
          <w:spacing w:val="-29"/>
        </w:rPr>
        <w:t>）（</w:t>
      </w:r>
      <w:r>
        <w:rPr>
          <w:rFonts w:ascii="SimSun" w:hAnsi="SimSun" w:eastAsia="SimSun" w:cs="SimSun"/>
          <w:sz w:val="21"/>
          <w:szCs w:val="21"/>
          <w:spacing w:val="-1"/>
        </w:rPr>
        <w:t>以南阳市公共资源交易中心企业诚信库“项目经理”中</w:t>
      </w:r>
      <w:r>
        <w:rPr>
          <w:rFonts w:ascii="SimSun" w:hAnsi="SimSun" w:eastAsia="SimSun" w:cs="SimSun"/>
          <w:sz w:val="21"/>
          <w:szCs w:val="21"/>
          <w:spacing w:val="1"/>
        </w:rPr>
        <w:t xml:space="preserve"> </w:t>
      </w:r>
      <w:r>
        <w:rPr>
          <w:rFonts w:ascii="SimSun" w:hAnsi="SimSun" w:eastAsia="SimSun" w:cs="SimSun"/>
          <w:sz w:val="21"/>
          <w:szCs w:val="21"/>
          <w:spacing w:val="-1"/>
        </w:rPr>
        <w:t>“项目经理业绩</w:t>
      </w:r>
      <w:r>
        <w:rPr>
          <w:rFonts w:ascii="SimSun" w:hAnsi="SimSun" w:eastAsia="SimSun" w:cs="SimSun"/>
          <w:sz w:val="21"/>
          <w:szCs w:val="21"/>
          <w:spacing w:val="-79"/>
        </w:rPr>
        <w:t xml:space="preserve"> </w:t>
      </w:r>
      <w:r>
        <w:rPr>
          <w:rFonts w:ascii="SimSun" w:hAnsi="SimSun" w:eastAsia="SimSun" w:cs="SimSun"/>
          <w:sz w:val="21"/>
          <w:szCs w:val="21"/>
          <w:spacing w:val="-1"/>
        </w:rPr>
        <w:t>”证件原件的扫描件为准</w:t>
      </w:r>
      <w:r>
        <w:rPr>
          <w:rFonts w:ascii="SimSun" w:hAnsi="SimSun" w:eastAsia="SimSun" w:cs="SimSun"/>
          <w:sz w:val="21"/>
          <w:szCs w:val="21"/>
          <w:spacing w:val="-37"/>
        </w:rPr>
        <w:t>，）</w:t>
      </w:r>
    </w:p>
    <w:p>
      <w:pPr>
        <w:spacing w:line="402" w:lineRule="auto"/>
        <w:sectPr>
          <w:footerReference w:type="default" r:id="rId50"/>
          <w:pgSz w:w="11907" w:h="16839"/>
          <w:pgMar w:top="400" w:right="1692" w:bottom="1233" w:left="1696" w:header="0" w:footer="1070" w:gutter="0"/>
        </w:sectPr>
        <w:rPr>
          <w:rFonts w:ascii="SimSun" w:hAnsi="SimSun" w:eastAsia="SimSun" w:cs="SimSun"/>
          <w:sz w:val="21"/>
          <w:szCs w:val="21"/>
        </w:rPr>
      </w:pPr>
    </w:p>
    <w:p>
      <w:pPr>
        <w:pStyle w:val="BodyText"/>
        <w:spacing w:line="267" w:lineRule="auto"/>
        <w:rPr/>
      </w:pPr>
      <w:r/>
    </w:p>
    <w:p>
      <w:pPr>
        <w:pStyle w:val="BodyText"/>
        <w:spacing w:line="268" w:lineRule="auto"/>
        <w:rPr/>
      </w:pPr>
      <w:r/>
    </w:p>
    <w:p>
      <w:pPr>
        <w:pStyle w:val="BodyText"/>
        <w:spacing w:line="268" w:lineRule="auto"/>
        <w:rPr/>
      </w:pPr>
      <w:r/>
    </w:p>
    <w:p>
      <w:pPr>
        <w:pStyle w:val="BodyText"/>
        <w:spacing w:line="268" w:lineRule="auto"/>
        <w:rPr/>
      </w:pPr>
      <w:r/>
    </w:p>
    <w:p>
      <w:pPr>
        <w:ind w:left="425"/>
        <w:spacing w:before="68" w:line="221" w:lineRule="auto"/>
        <w:rPr>
          <w:rFonts w:ascii="SimSun" w:hAnsi="SimSun" w:eastAsia="SimSun" w:cs="SimSun"/>
          <w:sz w:val="21"/>
          <w:szCs w:val="21"/>
        </w:rPr>
      </w:pPr>
      <w:r>
        <w:rPr>
          <w:rFonts w:ascii="SimSun" w:hAnsi="SimSun" w:eastAsia="SimSun" w:cs="SimSun"/>
          <w:sz w:val="21"/>
          <w:szCs w:val="21"/>
          <w:spacing w:val="-2"/>
        </w:rPr>
        <w:t>3.优惠承诺(4.00</w:t>
      </w:r>
      <w:r>
        <w:rPr>
          <w:rFonts w:ascii="SimSun" w:hAnsi="SimSun" w:eastAsia="SimSun" w:cs="SimSun"/>
          <w:sz w:val="21"/>
          <w:szCs w:val="21"/>
          <w:spacing w:val="-37"/>
        </w:rPr>
        <w:t xml:space="preserve"> </w:t>
      </w:r>
      <w:r>
        <w:rPr>
          <w:rFonts w:ascii="SimSun" w:hAnsi="SimSun" w:eastAsia="SimSun" w:cs="SimSun"/>
          <w:sz w:val="21"/>
          <w:szCs w:val="21"/>
          <w:spacing w:val="-2"/>
        </w:rPr>
        <w:t>分)</w:t>
      </w:r>
    </w:p>
    <w:p>
      <w:pPr>
        <w:ind w:left="2" w:right="135" w:firstLine="422"/>
        <w:spacing w:before="217" w:line="398" w:lineRule="auto"/>
        <w:rPr>
          <w:rFonts w:ascii="SimSun" w:hAnsi="SimSun" w:eastAsia="SimSun" w:cs="SimSun"/>
          <w:sz w:val="21"/>
          <w:szCs w:val="21"/>
        </w:rPr>
      </w:pPr>
      <w:r>
        <w:rPr>
          <w:rFonts w:ascii="SimSun" w:hAnsi="SimSun" w:eastAsia="SimSun" w:cs="SimSun"/>
          <w:sz w:val="21"/>
          <w:szCs w:val="21"/>
          <w:spacing w:val="1"/>
        </w:rPr>
        <w:t>一级：优惠承诺应是书面的符合工程实际情况，确保依法依规，优惠合理，详实</w:t>
      </w:r>
      <w:r>
        <w:rPr>
          <w:rFonts w:ascii="SimSun" w:hAnsi="SimSun" w:eastAsia="SimSun" w:cs="SimSun"/>
          <w:sz w:val="21"/>
          <w:szCs w:val="21"/>
        </w:rPr>
        <w:t>可行， </w:t>
      </w:r>
      <w:r>
        <w:rPr>
          <w:rFonts w:ascii="SimSun" w:hAnsi="SimSun" w:eastAsia="SimSun" w:cs="SimSun"/>
          <w:sz w:val="21"/>
          <w:szCs w:val="21"/>
          <w:spacing w:val="-7"/>
        </w:rPr>
        <w:t>得</w:t>
      </w:r>
      <w:r>
        <w:rPr>
          <w:rFonts w:ascii="SimSun" w:hAnsi="SimSun" w:eastAsia="SimSun" w:cs="SimSun"/>
          <w:sz w:val="21"/>
          <w:szCs w:val="21"/>
          <w:spacing w:val="-38"/>
        </w:rPr>
        <w:t xml:space="preserve"> </w:t>
      </w:r>
      <w:r>
        <w:rPr>
          <w:rFonts w:ascii="SimSun" w:hAnsi="SimSun" w:eastAsia="SimSun" w:cs="SimSun"/>
          <w:sz w:val="21"/>
          <w:szCs w:val="21"/>
          <w:spacing w:val="-7"/>
        </w:rPr>
        <w:t>3~4</w:t>
      </w:r>
      <w:r>
        <w:rPr>
          <w:rFonts w:ascii="SimSun" w:hAnsi="SimSun" w:eastAsia="SimSun" w:cs="SimSun"/>
          <w:sz w:val="21"/>
          <w:szCs w:val="21"/>
          <w:spacing w:val="-43"/>
        </w:rPr>
        <w:t xml:space="preserve"> </w:t>
      </w:r>
      <w:r>
        <w:rPr>
          <w:rFonts w:ascii="SimSun" w:hAnsi="SimSun" w:eastAsia="SimSun" w:cs="SimSun"/>
          <w:sz w:val="21"/>
          <w:szCs w:val="21"/>
          <w:spacing w:val="-7"/>
        </w:rPr>
        <w:t>分。</w:t>
      </w:r>
    </w:p>
    <w:p>
      <w:pPr>
        <w:ind w:left="17" w:right="95" w:firstLine="407"/>
        <w:spacing w:before="31" w:line="398" w:lineRule="auto"/>
        <w:rPr>
          <w:rFonts w:ascii="SimSun" w:hAnsi="SimSun" w:eastAsia="SimSun" w:cs="SimSun"/>
          <w:sz w:val="21"/>
          <w:szCs w:val="21"/>
        </w:rPr>
      </w:pPr>
      <w:r>
        <w:rPr>
          <w:rFonts w:ascii="SimSun" w:hAnsi="SimSun" w:eastAsia="SimSun" w:cs="SimSun"/>
          <w:sz w:val="21"/>
          <w:szCs w:val="21"/>
          <w:spacing w:val="2"/>
        </w:rPr>
        <w:t>二级：优惠承诺符合工程实际情况，确保依法依规，优惠基本合理，基本详实可行，得</w:t>
      </w:r>
      <w:r>
        <w:rPr>
          <w:rFonts w:ascii="SimSun" w:hAnsi="SimSun" w:eastAsia="SimSun" w:cs="SimSun"/>
          <w:sz w:val="21"/>
          <w:szCs w:val="21"/>
        </w:rPr>
        <w:t xml:space="preserve"> </w:t>
      </w:r>
      <w:r>
        <w:rPr>
          <w:rFonts w:ascii="SimSun" w:hAnsi="SimSun" w:eastAsia="SimSun" w:cs="SimSun"/>
          <w:sz w:val="21"/>
          <w:szCs w:val="21"/>
          <w:spacing w:val="-9"/>
        </w:rPr>
        <w:t>1~2</w:t>
      </w:r>
      <w:r>
        <w:rPr>
          <w:rFonts w:ascii="SimSun" w:hAnsi="SimSun" w:eastAsia="SimSun" w:cs="SimSun"/>
          <w:sz w:val="21"/>
          <w:szCs w:val="21"/>
          <w:spacing w:val="-41"/>
        </w:rPr>
        <w:t xml:space="preserve"> </w:t>
      </w:r>
      <w:r>
        <w:rPr>
          <w:rFonts w:ascii="SimSun" w:hAnsi="SimSun" w:eastAsia="SimSun" w:cs="SimSun"/>
          <w:sz w:val="21"/>
          <w:szCs w:val="21"/>
          <w:spacing w:val="-9"/>
        </w:rPr>
        <w:t>分。</w:t>
      </w:r>
    </w:p>
    <w:p>
      <w:pPr>
        <w:ind w:left="420"/>
        <w:spacing w:before="29" w:line="221" w:lineRule="auto"/>
        <w:rPr>
          <w:rFonts w:ascii="SimSun" w:hAnsi="SimSun" w:eastAsia="SimSun" w:cs="SimSun"/>
          <w:sz w:val="21"/>
          <w:szCs w:val="21"/>
        </w:rPr>
      </w:pPr>
      <w:r>
        <w:rPr>
          <w:rFonts w:ascii="SimSun" w:hAnsi="SimSun" w:eastAsia="SimSun" w:cs="SimSun"/>
          <w:sz w:val="21"/>
          <w:szCs w:val="21"/>
          <w:spacing w:val="-2"/>
        </w:rPr>
        <w:t>4.履职尽责承诺(4.00</w:t>
      </w:r>
      <w:r>
        <w:rPr>
          <w:rFonts w:ascii="SimSun" w:hAnsi="SimSun" w:eastAsia="SimSun" w:cs="SimSun"/>
          <w:sz w:val="21"/>
          <w:szCs w:val="21"/>
          <w:spacing w:val="-27"/>
        </w:rPr>
        <w:t xml:space="preserve"> </w:t>
      </w:r>
      <w:r>
        <w:rPr>
          <w:rFonts w:ascii="SimSun" w:hAnsi="SimSun" w:eastAsia="SimSun" w:cs="SimSun"/>
          <w:sz w:val="21"/>
          <w:szCs w:val="21"/>
          <w:spacing w:val="-2"/>
        </w:rPr>
        <w:t>分)</w:t>
      </w:r>
    </w:p>
    <w:p>
      <w:pPr>
        <w:ind w:left="5" w:right="83" w:firstLine="419"/>
        <w:spacing w:before="217" w:line="405" w:lineRule="auto"/>
        <w:rPr>
          <w:rFonts w:ascii="SimSun" w:hAnsi="SimSun" w:eastAsia="SimSun" w:cs="SimSun"/>
          <w:sz w:val="21"/>
          <w:szCs w:val="21"/>
        </w:rPr>
      </w:pPr>
      <w:r>
        <w:rPr>
          <w:rFonts w:ascii="SimSun" w:hAnsi="SimSun" w:eastAsia="SimSun" w:cs="SimSun"/>
          <w:sz w:val="21"/>
          <w:szCs w:val="21"/>
          <w:spacing w:val="2"/>
        </w:rPr>
        <w:t>一级：具有全面、详实、可行、合法有效的书面保证技术措施落实到位的承诺和落实不</w:t>
      </w:r>
      <w:r>
        <w:rPr>
          <w:rFonts w:ascii="SimSun" w:hAnsi="SimSun" w:eastAsia="SimSun" w:cs="SimSun"/>
          <w:sz w:val="21"/>
          <w:szCs w:val="21"/>
          <w:spacing w:val="7"/>
        </w:rPr>
        <w:t xml:space="preserve"> </w:t>
      </w:r>
      <w:r>
        <w:rPr>
          <w:rFonts w:ascii="SimSun" w:hAnsi="SimSun" w:eastAsia="SimSun" w:cs="SimSun"/>
          <w:sz w:val="21"/>
          <w:szCs w:val="21"/>
          <w:spacing w:val="2"/>
        </w:rPr>
        <w:t>到位的处理承诺，其中包括各关键岗位人员（项目经理、技术负责人及相关技术人员、质量</w:t>
      </w:r>
      <w:r>
        <w:rPr>
          <w:rFonts w:ascii="SimSun" w:hAnsi="SimSun" w:eastAsia="SimSun" w:cs="SimSun"/>
          <w:sz w:val="21"/>
          <w:szCs w:val="21"/>
          <w:spacing w:val="7"/>
        </w:rPr>
        <w:t xml:space="preserve"> </w:t>
      </w:r>
      <w:r>
        <w:rPr>
          <w:rFonts w:ascii="SimSun" w:hAnsi="SimSun" w:eastAsia="SimSun" w:cs="SimSun"/>
          <w:sz w:val="21"/>
          <w:szCs w:val="21"/>
          <w:spacing w:val="2"/>
        </w:rPr>
        <w:t>员、安全员、材料员、测量员等）的在岗、更换等履职尽责承诺，提供承包商履约保证，得</w:t>
      </w:r>
      <w:r>
        <w:rPr>
          <w:rFonts w:ascii="SimSun" w:hAnsi="SimSun" w:eastAsia="SimSun" w:cs="SimSun"/>
          <w:sz w:val="21"/>
          <w:szCs w:val="21"/>
        </w:rPr>
        <w:t xml:space="preserve"> </w:t>
      </w:r>
      <w:r>
        <w:rPr>
          <w:rFonts w:ascii="SimSun" w:hAnsi="SimSun" w:eastAsia="SimSun" w:cs="SimSun"/>
          <w:sz w:val="21"/>
          <w:szCs w:val="21"/>
          <w:spacing w:val="-7"/>
        </w:rPr>
        <w:t>3~4</w:t>
      </w:r>
      <w:r>
        <w:rPr>
          <w:rFonts w:ascii="SimSun" w:hAnsi="SimSun" w:eastAsia="SimSun" w:cs="SimSun"/>
          <w:sz w:val="21"/>
          <w:szCs w:val="21"/>
          <w:spacing w:val="-40"/>
        </w:rPr>
        <w:t xml:space="preserve"> </w:t>
      </w:r>
      <w:r>
        <w:rPr>
          <w:rFonts w:ascii="SimSun" w:hAnsi="SimSun" w:eastAsia="SimSun" w:cs="SimSun"/>
          <w:sz w:val="21"/>
          <w:szCs w:val="21"/>
          <w:spacing w:val="-7"/>
        </w:rPr>
        <w:t>分。</w:t>
      </w:r>
    </w:p>
    <w:p>
      <w:pPr>
        <w:ind w:left="1" w:right="86" w:firstLine="423"/>
        <w:spacing w:before="30" w:line="402" w:lineRule="auto"/>
        <w:rPr>
          <w:rFonts w:ascii="SimSun" w:hAnsi="SimSun" w:eastAsia="SimSun" w:cs="SimSun"/>
          <w:sz w:val="21"/>
          <w:szCs w:val="21"/>
        </w:rPr>
      </w:pPr>
      <w:r>
        <w:rPr>
          <w:rFonts w:ascii="SimSun" w:hAnsi="SimSun" w:eastAsia="SimSun" w:cs="SimSun"/>
          <w:sz w:val="21"/>
          <w:szCs w:val="21"/>
          <w:spacing w:val="2"/>
        </w:rPr>
        <w:t>二级：具有可行、合法有效的书面保证技术措施落实到位的承诺和落实不到位的处理承</w:t>
      </w:r>
      <w:r>
        <w:rPr>
          <w:rFonts w:ascii="SimSun" w:hAnsi="SimSun" w:eastAsia="SimSun" w:cs="SimSun"/>
          <w:sz w:val="21"/>
          <w:szCs w:val="21"/>
          <w:spacing w:val="8"/>
        </w:rPr>
        <w:t xml:space="preserve"> </w:t>
      </w:r>
      <w:r>
        <w:rPr>
          <w:rFonts w:ascii="SimSun" w:hAnsi="SimSun" w:eastAsia="SimSun" w:cs="SimSun"/>
          <w:sz w:val="21"/>
          <w:szCs w:val="21"/>
          <w:spacing w:val="2"/>
        </w:rPr>
        <w:t>诺，其中包括各关键岗位人员（项目经理、技</w:t>
      </w:r>
      <w:r>
        <w:rPr>
          <w:rFonts w:ascii="SimSun" w:hAnsi="SimSun" w:eastAsia="SimSun" w:cs="SimSun"/>
          <w:sz w:val="21"/>
          <w:szCs w:val="21"/>
          <w:spacing w:val="1"/>
        </w:rPr>
        <w:t>术负责人及相关技术人员、质量员、安全员、</w:t>
      </w:r>
      <w:r>
        <w:rPr>
          <w:rFonts w:ascii="SimSun" w:hAnsi="SimSun" w:eastAsia="SimSun" w:cs="SimSun"/>
          <w:sz w:val="21"/>
          <w:szCs w:val="21"/>
        </w:rPr>
        <w:t xml:space="preserve"> </w:t>
      </w:r>
      <w:r>
        <w:rPr>
          <w:rFonts w:ascii="SimSun" w:hAnsi="SimSun" w:eastAsia="SimSun" w:cs="SimSun"/>
          <w:sz w:val="21"/>
          <w:szCs w:val="21"/>
          <w:spacing w:val="-1"/>
        </w:rPr>
        <w:t>材料员、测量员等）的在岗、更换等履职尽责承诺，提供承包商履约保证</w:t>
      </w:r>
      <w:r>
        <w:rPr>
          <w:rFonts w:ascii="SimSun" w:hAnsi="SimSun" w:eastAsia="SimSun" w:cs="SimSun"/>
          <w:sz w:val="21"/>
          <w:szCs w:val="21"/>
          <w:spacing w:val="-2"/>
        </w:rPr>
        <w:t>，得</w:t>
      </w:r>
      <w:r>
        <w:rPr>
          <w:rFonts w:ascii="SimSun" w:hAnsi="SimSun" w:eastAsia="SimSun" w:cs="SimSun"/>
          <w:sz w:val="21"/>
          <w:szCs w:val="21"/>
          <w:spacing w:val="-28"/>
        </w:rPr>
        <w:t xml:space="preserve"> </w:t>
      </w:r>
      <w:r>
        <w:rPr>
          <w:rFonts w:ascii="SimSun" w:hAnsi="SimSun" w:eastAsia="SimSun" w:cs="SimSun"/>
          <w:sz w:val="21"/>
          <w:szCs w:val="21"/>
          <w:spacing w:val="-2"/>
        </w:rPr>
        <w:t>1~2</w:t>
      </w:r>
      <w:r>
        <w:rPr>
          <w:rFonts w:ascii="SimSun" w:hAnsi="SimSun" w:eastAsia="SimSun" w:cs="SimSun"/>
          <w:sz w:val="21"/>
          <w:szCs w:val="21"/>
          <w:spacing w:val="-44"/>
        </w:rPr>
        <w:t xml:space="preserve"> </w:t>
      </w:r>
      <w:r>
        <w:rPr>
          <w:rFonts w:ascii="SimSun" w:hAnsi="SimSun" w:eastAsia="SimSun" w:cs="SimSun"/>
          <w:sz w:val="21"/>
          <w:szCs w:val="21"/>
          <w:spacing w:val="-2"/>
        </w:rPr>
        <w:t>分。</w:t>
      </w:r>
    </w:p>
    <w:p>
      <w:pPr>
        <w:ind w:left="425"/>
        <w:spacing w:before="31" w:line="221" w:lineRule="auto"/>
        <w:rPr>
          <w:rFonts w:ascii="SimSun" w:hAnsi="SimSun" w:eastAsia="SimSun" w:cs="SimSun"/>
          <w:sz w:val="21"/>
          <w:szCs w:val="21"/>
        </w:rPr>
      </w:pPr>
      <w:r>
        <w:rPr>
          <w:rFonts w:ascii="SimSun" w:hAnsi="SimSun" w:eastAsia="SimSun" w:cs="SimSun"/>
          <w:sz w:val="21"/>
          <w:szCs w:val="21"/>
          <w:spacing w:val="-4"/>
        </w:rPr>
        <w:t>5.企业信用（含纳税诚信）</w:t>
      </w:r>
      <w:r>
        <w:rPr>
          <w:rFonts w:ascii="SimSun" w:hAnsi="SimSun" w:eastAsia="SimSun" w:cs="SimSun"/>
          <w:sz w:val="21"/>
          <w:szCs w:val="21"/>
          <w:spacing w:val="-45"/>
        </w:rPr>
        <w:t xml:space="preserve"> </w:t>
      </w:r>
      <w:r>
        <w:rPr>
          <w:rFonts w:ascii="SimSun" w:hAnsi="SimSun" w:eastAsia="SimSun" w:cs="SimSun"/>
          <w:sz w:val="21"/>
          <w:szCs w:val="21"/>
          <w:spacing w:val="-4"/>
        </w:rPr>
        <w:t>(4.00</w:t>
      </w:r>
      <w:r>
        <w:rPr>
          <w:rFonts w:ascii="SimSun" w:hAnsi="SimSun" w:eastAsia="SimSun" w:cs="SimSun"/>
          <w:sz w:val="21"/>
          <w:szCs w:val="21"/>
          <w:spacing w:val="-41"/>
        </w:rPr>
        <w:t xml:space="preserve"> </w:t>
      </w:r>
      <w:r>
        <w:rPr>
          <w:rFonts w:ascii="SimSun" w:hAnsi="SimSun" w:eastAsia="SimSun" w:cs="SimSun"/>
          <w:sz w:val="21"/>
          <w:szCs w:val="21"/>
          <w:spacing w:val="-4"/>
        </w:rPr>
        <w:t>分)</w:t>
      </w:r>
    </w:p>
    <w:p>
      <w:pPr>
        <w:ind w:left="4" w:right="76" w:firstLine="417"/>
        <w:spacing w:before="217" w:line="397" w:lineRule="auto"/>
        <w:rPr>
          <w:rFonts w:ascii="SimSun" w:hAnsi="SimSun" w:eastAsia="SimSun" w:cs="SimSun"/>
          <w:sz w:val="21"/>
          <w:szCs w:val="21"/>
        </w:rPr>
      </w:pPr>
      <w:r>
        <w:rPr>
          <w:rFonts w:ascii="SimSun" w:hAnsi="SimSun" w:eastAsia="SimSun" w:cs="SimSun"/>
          <w:sz w:val="21"/>
          <w:szCs w:val="21"/>
          <w:spacing w:val="-2"/>
        </w:rPr>
        <w:t>应用“南阳市建筑业企业信用等级结果</w:t>
      </w:r>
      <w:r>
        <w:rPr>
          <w:rFonts w:ascii="SimSun" w:hAnsi="SimSun" w:eastAsia="SimSun" w:cs="SimSun"/>
          <w:sz w:val="21"/>
          <w:szCs w:val="21"/>
          <w:spacing w:val="-77"/>
        </w:rPr>
        <w:t xml:space="preserve"> </w:t>
      </w:r>
      <w:r>
        <w:rPr>
          <w:rFonts w:ascii="SimSun" w:hAnsi="SimSun" w:eastAsia="SimSun" w:cs="SimSun"/>
          <w:sz w:val="21"/>
          <w:szCs w:val="21"/>
          <w:spacing w:val="-2"/>
        </w:rPr>
        <w:t>”，信用等级对应的分值为:</w:t>
      </w:r>
      <w:r>
        <w:rPr>
          <w:rFonts w:ascii="SimSun" w:hAnsi="SimSun" w:eastAsia="SimSun" w:cs="SimSun"/>
          <w:sz w:val="21"/>
          <w:szCs w:val="21"/>
          <w:spacing w:val="-50"/>
        </w:rPr>
        <w:t xml:space="preserve"> </w:t>
      </w:r>
      <w:r>
        <w:rPr>
          <w:rFonts w:ascii="SimSun" w:hAnsi="SimSun" w:eastAsia="SimSun" w:cs="SimSun"/>
          <w:sz w:val="21"/>
          <w:szCs w:val="21"/>
          <w:spacing w:val="-2"/>
        </w:rPr>
        <w:t>AAA</w:t>
      </w:r>
      <w:r>
        <w:rPr>
          <w:rFonts w:ascii="SimSun" w:hAnsi="SimSun" w:eastAsia="SimSun" w:cs="SimSun"/>
          <w:sz w:val="21"/>
          <w:szCs w:val="21"/>
          <w:spacing w:val="-42"/>
        </w:rPr>
        <w:t xml:space="preserve"> </w:t>
      </w:r>
      <w:r>
        <w:rPr>
          <w:rFonts w:ascii="SimSun" w:hAnsi="SimSun" w:eastAsia="SimSun" w:cs="SimSun"/>
          <w:sz w:val="21"/>
          <w:szCs w:val="21"/>
          <w:spacing w:val="-2"/>
        </w:rPr>
        <w:t>为</w:t>
      </w:r>
      <w:r>
        <w:rPr>
          <w:rFonts w:ascii="SimSun" w:hAnsi="SimSun" w:eastAsia="SimSun" w:cs="SimSun"/>
          <w:sz w:val="21"/>
          <w:szCs w:val="21"/>
          <w:spacing w:val="-47"/>
        </w:rPr>
        <w:t xml:space="preserve"> </w:t>
      </w:r>
      <w:r>
        <w:rPr>
          <w:rFonts w:ascii="SimSun" w:hAnsi="SimSun" w:eastAsia="SimSun" w:cs="SimSun"/>
          <w:sz w:val="21"/>
          <w:szCs w:val="21"/>
          <w:spacing w:val="-2"/>
        </w:rPr>
        <w:t>4</w:t>
      </w:r>
      <w:r>
        <w:rPr>
          <w:rFonts w:ascii="SimSun" w:hAnsi="SimSun" w:eastAsia="SimSun" w:cs="SimSun"/>
          <w:sz w:val="21"/>
          <w:szCs w:val="21"/>
          <w:spacing w:val="-44"/>
        </w:rPr>
        <w:t xml:space="preserve"> </w:t>
      </w:r>
      <w:r>
        <w:rPr>
          <w:rFonts w:ascii="SimSun" w:hAnsi="SimSun" w:eastAsia="SimSun" w:cs="SimSun"/>
          <w:sz w:val="21"/>
          <w:szCs w:val="21"/>
          <w:spacing w:val="-2"/>
        </w:rPr>
        <w:t>分；AA</w:t>
      </w:r>
      <w:r>
        <w:rPr>
          <w:rFonts w:ascii="SimSun" w:hAnsi="SimSun" w:eastAsia="SimSun" w:cs="SimSun"/>
          <w:sz w:val="21"/>
          <w:szCs w:val="21"/>
          <w:spacing w:val="-41"/>
        </w:rPr>
        <w:t xml:space="preserve"> </w:t>
      </w:r>
      <w:r>
        <w:rPr>
          <w:rFonts w:ascii="SimSun" w:hAnsi="SimSun" w:eastAsia="SimSun" w:cs="SimSun"/>
          <w:sz w:val="21"/>
          <w:szCs w:val="21"/>
          <w:spacing w:val="-3"/>
        </w:rPr>
        <w:t>为</w:t>
      </w:r>
      <w:r>
        <w:rPr>
          <w:rFonts w:ascii="SimSun" w:hAnsi="SimSun" w:eastAsia="SimSun" w:cs="SimSun"/>
          <w:sz w:val="21"/>
          <w:szCs w:val="21"/>
          <w:spacing w:val="-43"/>
        </w:rPr>
        <w:t xml:space="preserve"> </w:t>
      </w:r>
      <w:r>
        <w:rPr>
          <w:rFonts w:ascii="SimSun" w:hAnsi="SimSun" w:eastAsia="SimSun" w:cs="SimSun"/>
          <w:sz w:val="21"/>
          <w:szCs w:val="21"/>
          <w:spacing w:val="-3"/>
        </w:rPr>
        <w:t>3</w:t>
      </w:r>
      <w:r>
        <w:rPr>
          <w:rFonts w:ascii="SimSun" w:hAnsi="SimSun" w:eastAsia="SimSun" w:cs="SimSun"/>
          <w:sz w:val="21"/>
          <w:szCs w:val="21"/>
        </w:rPr>
        <w:t xml:space="preserve"> </w:t>
      </w:r>
      <w:r>
        <w:rPr>
          <w:rFonts w:ascii="SimSun" w:hAnsi="SimSun" w:eastAsia="SimSun" w:cs="SimSun"/>
          <w:sz w:val="21"/>
          <w:szCs w:val="21"/>
          <w:spacing w:val="-3"/>
        </w:rPr>
        <w:t>分； A</w:t>
      </w:r>
      <w:r>
        <w:rPr>
          <w:rFonts w:ascii="SimSun" w:hAnsi="SimSun" w:eastAsia="SimSun" w:cs="SimSun"/>
          <w:sz w:val="21"/>
          <w:szCs w:val="21"/>
          <w:spacing w:val="-42"/>
        </w:rPr>
        <w:t xml:space="preserve"> </w:t>
      </w:r>
      <w:r>
        <w:rPr>
          <w:rFonts w:ascii="SimSun" w:hAnsi="SimSun" w:eastAsia="SimSun" w:cs="SimSun"/>
          <w:sz w:val="21"/>
          <w:szCs w:val="21"/>
          <w:spacing w:val="-3"/>
        </w:rPr>
        <w:t>为</w:t>
      </w:r>
      <w:r>
        <w:rPr>
          <w:rFonts w:ascii="SimSun" w:hAnsi="SimSun" w:eastAsia="SimSun" w:cs="SimSun"/>
          <w:sz w:val="21"/>
          <w:szCs w:val="21"/>
          <w:spacing w:val="-43"/>
        </w:rPr>
        <w:t xml:space="preserve"> </w:t>
      </w:r>
      <w:r>
        <w:rPr>
          <w:rFonts w:ascii="SimSun" w:hAnsi="SimSun" w:eastAsia="SimSun" w:cs="SimSun"/>
          <w:sz w:val="21"/>
          <w:szCs w:val="21"/>
          <w:spacing w:val="-3"/>
        </w:rPr>
        <w:t>2</w:t>
      </w:r>
      <w:r>
        <w:rPr>
          <w:rFonts w:ascii="SimSun" w:hAnsi="SimSun" w:eastAsia="SimSun" w:cs="SimSun"/>
          <w:sz w:val="21"/>
          <w:szCs w:val="21"/>
          <w:spacing w:val="-42"/>
        </w:rPr>
        <w:t xml:space="preserve"> </w:t>
      </w:r>
      <w:r>
        <w:rPr>
          <w:rFonts w:ascii="SimSun" w:hAnsi="SimSun" w:eastAsia="SimSun" w:cs="SimSun"/>
          <w:sz w:val="21"/>
          <w:szCs w:val="21"/>
          <w:spacing w:val="-3"/>
        </w:rPr>
        <w:t>分；B</w:t>
      </w:r>
      <w:r>
        <w:rPr>
          <w:rFonts w:ascii="SimSun" w:hAnsi="SimSun" w:eastAsia="SimSun" w:cs="SimSun"/>
          <w:sz w:val="21"/>
          <w:szCs w:val="21"/>
          <w:spacing w:val="-44"/>
        </w:rPr>
        <w:t xml:space="preserve"> </w:t>
      </w:r>
      <w:r>
        <w:rPr>
          <w:rFonts w:ascii="SimSun" w:hAnsi="SimSun" w:eastAsia="SimSun" w:cs="SimSun"/>
          <w:sz w:val="21"/>
          <w:szCs w:val="21"/>
          <w:spacing w:val="-3"/>
        </w:rPr>
        <w:t>为</w:t>
      </w:r>
      <w:r>
        <w:rPr>
          <w:rFonts w:ascii="SimSun" w:hAnsi="SimSun" w:eastAsia="SimSun" w:cs="SimSun"/>
          <w:sz w:val="21"/>
          <w:szCs w:val="21"/>
          <w:spacing w:val="-28"/>
        </w:rPr>
        <w:t xml:space="preserve"> </w:t>
      </w:r>
      <w:r>
        <w:rPr>
          <w:rFonts w:ascii="SimSun" w:hAnsi="SimSun" w:eastAsia="SimSun" w:cs="SimSun"/>
          <w:sz w:val="21"/>
          <w:szCs w:val="21"/>
          <w:spacing w:val="-3"/>
        </w:rPr>
        <w:t>1</w:t>
      </w:r>
      <w:r>
        <w:rPr>
          <w:rFonts w:ascii="SimSun" w:hAnsi="SimSun" w:eastAsia="SimSun" w:cs="SimSun"/>
          <w:sz w:val="21"/>
          <w:szCs w:val="21"/>
          <w:spacing w:val="-42"/>
        </w:rPr>
        <w:t xml:space="preserve"> </w:t>
      </w:r>
      <w:r>
        <w:rPr>
          <w:rFonts w:ascii="SimSun" w:hAnsi="SimSun" w:eastAsia="SimSun" w:cs="SimSun"/>
          <w:sz w:val="21"/>
          <w:szCs w:val="21"/>
          <w:spacing w:val="-3"/>
        </w:rPr>
        <w:t>分，无信用评价结果为</w:t>
      </w:r>
      <w:r>
        <w:rPr>
          <w:rFonts w:ascii="SimSun" w:hAnsi="SimSun" w:eastAsia="SimSun" w:cs="SimSun"/>
          <w:sz w:val="21"/>
          <w:szCs w:val="21"/>
          <w:spacing w:val="-42"/>
        </w:rPr>
        <w:t xml:space="preserve"> </w:t>
      </w:r>
      <w:r>
        <w:rPr>
          <w:rFonts w:ascii="SimSun" w:hAnsi="SimSun" w:eastAsia="SimSun" w:cs="SimSun"/>
          <w:sz w:val="21"/>
          <w:szCs w:val="21"/>
          <w:spacing w:val="-3"/>
        </w:rPr>
        <w:t>0</w:t>
      </w:r>
      <w:r>
        <w:rPr>
          <w:rFonts w:ascii="SimSun" w:hAnsi="SimSun" w:eastAsia="SimSun" w:cs="SimSun"/>
          <w:sz w:val="21"/>
          <w:szCs w:val="21"/>
          <w:spacing w:val="-41"/>
        </w:rPr>
        <w:t xml:space="preserve"> </w:t>
      </w:r>
      <w:r>
        <w:rPr>
          <w:rFonts w:ascii="SimSun" w:hAnsi="SimSun" w:eastAsia="SimSun" w:cs="SimSun"/>
          <w:sz w:val="21"/>
          <w:szCs w:val="21"/>
          <w:spacing w:val="-3"/>
        </w:rPr>
        <w:t>分，外地新</w:t>
      </w:r>
      <w:r>
        <w:rPr>
          <w:rFonts w:ascii="SimSun" w:hAnsi="SimSun" w:eastAsia="SimSun" w:cs="SimSun"/>
          <w:sz w:val="21"/>
          <w:szCs w:val="21"/>
          <w:spacing w:val="-4"/>
        </w:rPr>
        <w:t>进入我市的企业为</w:t>
      </w:r>
      <w:r>
        <w:rPr>
          <w:rFonts w:ascii="SimSun" w:hAnsi="SimSun" w:eastAsia="SimSun" w:cs="SimSun"/>
          <w:sz w:val="21"/>
          <w:szCs w:val="21"/>
          <w:spacing w:val="-51"/>
        </w:rPr>
        <w:t xml:space="preserve"> </w:t>
      </w:r>
      <w:r>
        <w:rPr>
          <w:rFonts w:ascii="SimSun" w:hAnsi="SimSun" w:eastAsia="SimSun" w:cs="SimSun"/>
          <w:sz w:val="21"/>
          <w:szCs w:val="21"/>
          <w:spacing w:val="-4"/>
        </w:rPr>
        <w:t>A</w:t>
      </w:r>
      <w:r>
        <w:rPr>
          <w:rFonts w:ascii="SimSun" w:hAnsi="SimSun" w:eastAsia="SimSun" w:cs="SimSun"/>
          <w:sz w:val="21"/>
          <w:szCs w:val="21"/>
          <w:spacing w:val="-40"/>
        </w:rPr>
        <w:t xml:space="preserve"> </w:t>
      </w:r>
      <w:r>
        <w:rPr>
          <w:rFonts w:ascii="SimSun" w:hAnsi="SimSun" w:eastAsia="SimSun" w:cs="SimSun"/>
          <w:sz w:val="21"/>
          <w:szCs w:val="21"/>
          <w:spacing w:val="-4"/>
        </w:rPr>
        <w:t>级。</w:t>
      </w:r>
    </w:p>
    <w:p>
      <w:pPr>
        <w:ind w:left="423"/>
        <w:spacing w:before="32" w:line="221" w:lineRule="auto"/>
        <w:rPr>
          <w:rFonts w:ascii="SimSun" w:hAnsi="SimSun" w:eastAsia="SimSun" w:cs="SimSun"/>
          <w:sz w:val="21"/>
          <w:szCs w:val="21"/>
        </w:rPr>
      </w:pPr>
      <w:r>
        <w:rPr>
          <w:rFonts w:ascii="SimSun" w:hAnsi="SimSun" w:eastAsia="SimSun" w:cs="SimSun"/>
          <w:sz w:val="21"/>
          <w:szCs w:val="21"/>
          <w:spacing w:val="-2"/>
        </w:rPr>
        <w:t>6.合同履行承诺(3.00</w:t>
      </w:r>
      <w:r>
        <w:rPr>
          <w:rFonts w:ascii="SimSun" w:hAnsi="SimSun" w:eastAsia="SimSun" w:cs="SimSun"/>
          <w:sz w:val="21"/>
          <w:szCs w:val="21"/>
          <w:spacing w:val="-30"/>
        </w:rPr>
        <w:t xml:space="preserve"> </w:t>
      </w:r>
      <w:r>
        <w:rPr>
          <w:rFonts w:ascii="SimSun" w:hAnsi="SimSun" w:eastAsia="SimSun" w:cs="SimSun"/>
          <w:sz w:val="21"/>
          <w:szCs w:val="21"/>
          <w:spacing w:val="-2"/>
        </w:rPr>
        <w:t>分)</w:t>
      </w:r>
    </w:p>
    <w:p>
      <w:pPr>
        <w:ind w:left="4" w:right="74" w:firstLine="433"/>
        <w:spacing w:before="219" w:line="402" w:lineRule="auto"/>
        <w:rPr>
          <w:rFonts w:ascii="SimSun" w:hAnsi="SimSun" w:eastAsia="SimSun" w:cs="SimSun"/>
          <w:sz w:val="21"/>
          <w:szCs w:val="21"/>
        </w:rPr>
      </w:pPr>
      <w:r>
        <w:rPr>
          <w:rFonts w:ascii="SimSun" w:hAnsi="SimSun" w:eastAsia="SimSun" w:cs="SimSun"/>
          <w:sz w:val="21"/>
          <w:szCs w:val="21"/>
        </w:rPr>
        <w:t>1、在施工期间不拖欠农民工工资，在农忙季</w:t>
      </w:r>
      <w:r>
        <w:rPr>
          <w:rFonts w:ascii="SimSun" w:hAnsi="SimSun" w:eastAsia="SimSun" w:cs="SimSun"/>
          <w:sz w:val="21"/>
          <w:szCs w:val="21"/>
          <w:spacing w:val="-1"/>
        </w:rPr>
        <w:t>节及业主资金不到位时连续施工的承诺 0-1</w:t>
      </w:r>
      <w:r>
        <w:rPr>
          <w:rFonts w:ascii="SimSun" w:hAnsi="SimSun" w:eastAsia="SimSun" w:cs="SimSun"/>
          <w:sz w:val="21"/>
          <w:szCs w:val="21"/>
        </w:rPr>
        <w:t xml:space="preserve"> </w:t>
      </w:r>
      <w:r>
        <w:rPr>
          <w:rFonts w:ascii="SimSun" w:hAnsi="SimSun" w:eastAsia="SimSun" w:cs="SimSun"/>
          <w:sz w:val="21"/>
          <w:szCs w:val="21"/>
        </w:rPr>
        <w:t>分； 2、缺陷责任期、保修期以内以外的服务承诺 0-0.5 分； 3、投标人</w:t>
      </w:r>
      <w:r>
        <w:rPr>
          <w:rFonts w:ascii="SimSun" w:hAnsi="SimSun" w:eastAsia="SimSun" w:cs="SimSun"/>
          <w:sz w:val="21"/>
          <w:szCs w:val="21"/>
          <w:spacing w:val="-1"/>
        </w:rPr>
        <w:t>协调周边群众关系</w:t>
      </w:r>
      <w:r>
        <w:rPr>
          <w:rFonts w:ascii="SimSun" w:hAnsi="SimSun" w:eastAsia="SimSun" w:cs="SimSun"/>
          <w:sz w:val="21"/>
          <w:szCs w:val="21"/>
        </w:rPr>
        <w:t xml:space="preserve"> </w:t>
      </w:r>
      <w:r>
        <w:rPr>
          <w:rFonts w:ascii="SimSun" w:hAnsi="SimSun" w:eastAsia="SimSun" w:cs="SimSun"/>
          <w:sz w:val="21"/>
          <w:szCs w:val="21"/>
          <w:spacing w:val="-1"/>
        </w:rPr>
        <w:t>并承担相应费用的承诺</w:t>
      </w:r>
      <w:r>
        <w:rPr>
          <w:rFonts w:ascii="SimSun" w:hAnsi="SimSun" w:eastAsia="SimSun" w:cs="SimSun"/>
          <w:sz w:val="21"/>
          <w:szCs w:val="21"/>
          <w:spacing w:val="-43"/>
        </w:rPr>
        <w:t xml:space="preserve"> </w:t>
      </w:r>
      <w:r>
        <w:rPr>
          <w:rFonts w:ascii="SimSun" w:hAnsi="SimSun" w:eastAsia="SimSun" w:cs="SimSun"/>
          <w:sz w:val="21"/>
          <w:szCs w:val="21"/>
          <w:spacing w:val="-1"/>
        </w:rPr>
        <w:t>0-0.5</w:t>
      </w:r>
      <w:r>
        <w:rPr>
          <w:rFonts w:ascii="SimSun" w:hAnsi="SimSun" w:eastAsia="SimSun" w:cs="SimSun"/>
          <w:sz w:val="21"/>
          <w:szCs w:val="21"/>
          <w:spacing w:val="-41"/>
        </w:rPr>
        <w:t xml:space="preserve"> </w:t>
      </w:r>
      <w:r>
        <w:rPr>
          <w:rFonts w:ascii="SimSun" w:hAnsi="SimSun" w:eastAsia="SimSun" w:cs="SimSun"/>
          <w:sz w:val="21"/>
          <w:szCs w:val="21"/>
          <w:spacing w:val="-1"/>
        </w:rPr>
        <w:t>分； 4、与招</w:t>
      </w:r>
      <w:r>
        <w:rPr>
          <w:rFonts w:ascii="SimSun" w:hAnsi="SimSun" w:eastAsia="SimSun" w:cs="SimSun"/>
          <w:sz w:val="21"/>
          <w:szCs w:val="21"/>
          <w:spacing w:val="-2"/>
        </w:rPr>
        <w:t>标人、监理单位积极配合的承诺</w:t>
      </w:r>
      <w:r>
        <w:rPr>
          <w:rFonts w:ascii="SimSun" w:hAnsi="SimSun" w:eastAsia="SimSun" w:cs="SimSun"/>
          <w:sz w:val="21"/>
          <w:szCs w:val="21"/>
          <w:spacing w:val="-45"/>
        </w:rPr>
        <w:t xml:space="preserve"> </w:t>
      </w:r>
      <w:r>
        <w:rPr>
          <w:rFonts w:ascii="SimSun" w:hAnsi="SimSun" w:eastAsia="SimSun" w:cs="SimSun"/>
          <w:sz w:val="21"/>
          <w:szCs w:val="21"/>
          <w:spacing w:val="-2"/>
        </w:rPr>
        <w:t>0-1</w:t>
      </w:r>
      <w:r>
        <w:rPr>
          <w:rFonts w:ascii="SimSun" w:hAnsi="SimSun" w:eastAsia="SimSun" w:cs="SimSun"/>
          <w:sz w:val="21"/>
          <w:szCs w:val="21"/>
          <w:spacing w:val="-41"/>
        </w:rPr>
        <w:t xml:space="preserve"> </w:t>
      </w:r>
      <w:r>
        <w:rPr>
          <w:rFonts w:ascii="SimSun" w:hAnsi="SimSun" w:eastAsia="SimSun" w:cs="SimSun"/>
          <w:sz w:val="21"/>
          <w:szCs w:val="21"/>
          <w:spacing w:val="-2"/>
        </w:rPr>
        <w:t>分。</w:t>
      </w:r>
    </w:p>
    <w:p>
      <w:pPr>
        <w:ind w:left="426"/>
        <w:spacing w:before="30" w:line="221" w:lineRule="auto"/>
        <w:rPr>
          <w:rFonts w:ascii="SimSun" w:hAnsi="SimSun" w:eastAsia="SimSun" w:cs="SimSun"/>
          <w:sz w:val="21"/>
          <w:szCs w:val="21"/>
        </w:rPr>
      </w:pPr>
      <w:r>
        <w:rPr>
          <w:rFonts w:ascii="SimSun" w:hAnsi="SimSun" w:eastAsia="SimSun" w:cs="SimSun"/>
          <w:sz w:val="21"/>
          <w:szCs w:val="21"/>
          <w:spacing w:val="-2"/>
        </w:rPr>
        <w:t>7.招标人意见(3.00</w:t>
      </w:r>
      <w:r>
        <w:rPr>
          <w:rFonts w:ascii="SimSun" w:hAnsi="SimSun" w:eastAsia="SimSun" w:cs="SimSun"/>
          <w:sz w:val="21"/>
          <w:szCs w:val="21"/>
          <w:spacing w:val="-36"/>
        </w:rPr>
        <w:t xml:space="preserve"> </w:t>
      </w:r>
      <w:r>
        <w:rPr>
          <w:rFonts w:ascii="SimSun" w:hAnsi="SimSun" w:eastAsia="SimSun" w:cs="SimSun"/>
          <w:sz w:val="21"/>
          <w:szCs w:val="21"/>
          <w:spacing w:val="-2"/>
        </w:rPr>
        <w:t>分)</w:t>
      </w:r>
    </w:p>
    <w:p>
      <w:pPr>
        <w:ind w:left="447"/>
        <w:spacing w:before="217" w:line="220" w:lineRule="auto"/>
        <w:rPr>
          <w:rFonts w:ascii="SimSun" w:hAnsi="SimSun" w:eastAsia="SimSun" w:cs="SimSun"/>
          <w:sz w:val="21"/>
          <w:szCs w:val="21"/>
        </w:rPr>
      </w:pPr>
      <w:r>
        <w:rPr>
          <w:rFonts w:ascii="SimSun" w:hAnsi="SimSun" w:eastAsia="SimSun" w:cs="SimSun"/>
          <w:sz w:val="21"/>
          <w:szCs w:val="21"/>
          <w:spacing w:val="-2"/>
        </w:rPr>
        <w:t>由评标委员会根据各个投标人投标综合情况独立打分</w:t>
      </w:r>
      <w:r>
        <w:rPr>
          <w:rFonts w:ascii="SimSun" w:hAnsi="SimSun" w:eastAsia="SimSun" w:cs="SimSun"/>
          <w:sz w:val="21"/>
          <w:szCs w:val="21"/>
          <w:spacing w:val="-27"/>
        </w:rPr>
        <w:t xml:space="preserve"> </w:t>
      </w:r>
      <w:r>
        <w:rPr>
          <w:rFonts w:ascii="SimSun" w:hAnsi="SimSun" w:eastAsia="SimSun" w:cs="SimSun"/>
          <w:sz w:val="21"/>
          <w:szCs w:val="21"/>
          <w:spacing w:val="-2"/>
        </w:rPr>
        <w:t>1-3</w:t>
      </w:r>
      <w:r>
        <w:rPr>
          <w:rFonts w:ascii="SimSun" w:hAnsi="SimSun" w:eastAsia="SimSun" w:cs="SimSun"/>
          <w:sz w:val="21"/>
          <w:szCs w:val="21"/>
          <w:spacing w:val="-44"/>
        </w:rPr>
        <w:t xml:space="preserve"> </w:t>
      </w:r>
      <w:r>
        <w:rPr>
          <w:rFonts w:ascii="SimSun" w:hAnsi="SimSun" w:eastAsia="SimSun" w:cs="SimSun"/>
          <w:sz w:val="21"/>
          <w:szCs w:val="21"/>
          <w:spacing w:val="-2"/>
        </w:rPr>
        <w:t>分</w:t>
      </w:r>
    </w:p>
    <w:p>
      <w:pPr>
        <w:pStyle w:val="BodyText"/>
        <w:spacing w:line="282" w:lineRule="auto"/>
        <w:rPr/>
      </w:pPr>
      <w:r/>
    </w:p>
    <w:p>
      <w:pPr>
        <w:pStyle w:val="BodyText"/>
        <w:spacing w:line="282" w:lineRule="auto"/>
        <w:rPr/>
      </w:pPr>
      <w:r/>
    </w:p>
    <w:p>
      <w:pPr>
        <w:pStyle w:val="BodyText"/>
        <w:spacing w:line="282" w:lineRule="auto"/>
        <w:rPr/>
      </w:pPr>
      <w:r/>
    </w:p>
    <w:p>
      <w:pPr>
        <w:ind w:firstLine="424"/>
        <w:spacing w:before="69" w:line="271" w:lineRule="auto"/>
        <w:rPr>
          <w:rFonts w:ascii="SimSun" w:hAnsi="SimSun" w:eastAsia="SimSun" w:cs="SimSun"/>
          <w:sz w:val="21"/>
          <w:szCs w:val="21"/>
        </w:rPr>
      </w:pPr>
      <w:r>
        <w:rPr>
          <w:rFonts w:ascii="SimSun" w:hAnsi="SimSun" w:eastAsia="SimSun" w:cs="SimSun"/>
          <w:sz w:val="21"/>
          <w:szCs w:val="21"/>
          <w:spacing w:val="2"/>
        </w:rPr>
        <w:t>不良信用信息采集见：①省级住房城乡建设主管部门网站中公示的不良信用记录。②信</w:t>
      </w:r>
      <w:r>
        <w:rPr>
          <w:rFonts w:ascii="SimSun" w:hAnsi="SimSun" w:eastAsia="SimSun" w:cs="SimSun"/>
          <w:sz w:val="21"/>
          <w:szCs w:val="21"/>
          <w:spacing w:val="3"/>
        </w:rPr>
        <w:t xml:space="preserve">  </w:t>
      </w:r>
      <w:r>
        <w:rPr>
          <w:rFonts w:ascii="SimSun" w:hAnsi="SimSun" w:eastAsia="SimSun" w:cs="SimSun"/>
          <w:sz w:val="21"/>
          <w:szCs w:val="21"/>
          <w:spacing w:val="-6"/>
        </w:rPr>
        <w:t>用中国网站中“失信被执行人、重大税收违法案件当事人名单、政府采购严重违法失信名单”。</w:t>
      </w:r>
      <w:r>
        <w:rPr>
          <w:rFonts w:ascii="SimSun" w:hAnsi="SimSun" w:eastAsia="SimSun" w:cs="SimSun"/>
          <w:sz w:val="21"/>
          <w:szCs w:val="21"/>
          <w:spacing w:val="8"/>
        </w:rPr>
        <w:t xml:space="preserve"> </w:t>
      </w:r>
      <w:r>
        <w:rPr>
          <w:rFonts w:ascii="SimSun" w:hAnsi="SimSun" w:eastAsia="SimSun" w:cs="SimSun"/>
          <w:sz w:val="21"/>
          <w:szCs w:val="21"/>
          <w:spacing w:val="-3"/>
        </w:rPr>
        <w:t>③信用河南网站红黑榜黑名单中“信用中国失信被执行人（法人）、信用河南省税务局重大税</w:t>
      </w:r>
      <w:r>
        <w:rPr>
          <w:rFonts w:ascii="SimSun" w:hAnsi="SimSun" w:eastAsia="SimSun" w:cs="SimSun"/>
          <w:sz w:val="21"/>
          <w:szCs w:val="21"/>
          <w:spacing w:val="14"/>
        </w:rPr>
        <w:t xml:space="preserve"> </w:t>
      </w:r>
      <w:r>
        <w:rPr>
          <w:rFonts w:ascii="SimSun" w:hAnsi="SimSun" w:eastAsia="SimSun" w:cs="SimSun"/>
          <w:sz w:val="21"/>
          <w:szCs w:val="21"/>
          <w:spacing w:val="-3"/>
        </w:rPr>
        <w:t>收违法案件”。（外省企业参照执行）④国家企业信用信息公示系统网站中“严重违法失信企</w:t>
      </w:r>
      <w:r>
        <w:rPr>
          <w:rFonts w:ascii="SimSun" w:hAnsi="SimSun" w:eastAsia="SimSun" w:cs="SimSun"/>
          <w:sz w:val="21"/>
          <w:szCs w:val="21"/>
          <w:spacing w:val="8"/>
        </w:rPr>
        <w:t xml:space="preserve"> </w:t>
      </w:r>
      <w:r>
        <w:rPr>
          <w:rFonts w:ascii="SimSun" w:hAnsi="SimSun" w:eastAsia="SimSun" w:cs="SimSun"/>
          <w:sz w:val="21"/>
          <w:szCs w:val="21"/>
          <w:spacing w:val="3"/>
        </w:rPr>
        <w:t>业名单”⑤中国执行信息公开网“全国法院失信</w:t>
      </w:r>
      <w:r>
        <w:rPr>
          <w:rFonts w:ascii="SimSun" w:hAnsi="SimSun" w:eastAsia="SimSun" w:cs="SimSun"/>
          <w:sz w:val="21"/>
          <w:szCs w:val="21"/>
          <w:spacing w:val="2"/>
        </w:rPr>
        <w:t>被执行人名单信息公布与查询。不良信息查</w:t>
      </w:r>
      <w:r>
        <w:rPr>
          <w:rFonts w:ascii="SimSun" w:hAnsi="SimSun" w:eastAsia="SimSun" w:cs="SimSun"/>
          <w:sz w:val="21"/>
          <w:szCs w:val="21"/>
        </w:rPr>
        <w:t xml:space="preserve"> </w:t>
      </w:r>
      <w:r>
        <w:rPr>
          <w:rFonts w:ascii="SimSun" w:hAnsi="SimSun" w:eastAsia="SimSun" w:cs="SimSun"/>
          <w:sz w:val="21"/>
          <w:szCs w:val="21"/>
          <w:spacing w:val="2"/>
        </w:rPr>
        <w:t>询由投标企业自行查询，并在“信用中国”下载“信用报告”上传企业诚信库和投标文件，</w:t>
      </w:r>
      <w:r>
        <w:rPr>
          <w:rFonts w:ascii="SimSun" w:hAnsi="SimSun" w:eastAsia="SimSun" w:cs="SimSun"/>
          <w:sz w:val="21"/>
          <w:szCs w:val="21"/>
          <w:spacing w:val="5"/>
        </w:rPr>
        <w:t xml:space="preserve">  </w:t>
      </w:r>
      <w:r>
        <w:rPr>
          <w:rFonts w:ascii="SimSun" w:hAnsi="SimSun" w:eastAsia="SimSun" w:cs="SimSun"/>
          <w:sz w:val="21"/>
          <w:szCs w:val="21"/>
          <w:spacing w:val="-2"/>
        </w:rPr>
        <w:t>信用报告的生成日期为本项目递交投标文件截止时间前</w:t>
      </w:r>
      <w:r>
        <w:rPr>
          <w:rFonts w:ascii="SimSun" w:hAnsi="SimSun" w:eastAsia="SimSun" w:cs="SimSun"/>
          <w:sz w:val="21"/>
          <w:szCs w:val="21"/>
          <w:spacing w:val="-25"/>
        </w:rPr>
        <w:t xml:space="preserve"> </w:t>
      </w:r>
      <w:r>
        <w:rPr>
          <w:rFonts w:ascii="SimSun" w:hAnsi="SimSun" w:eastAsia="SimSun" w:cs="SimSun"/>
          <w:sz w:val="21"/>
          <w:szCs w:val="21"/>
          <w:spacing w:val="-2"/>
        </w:rPr>
        <w:t>10 日内。真实性自行负责，结果公示</w:t>
      </w:r>
      <w:r>
        <w:rPr>
          <w:rFonts w:ascii="SimSun" w:hAnsi="SimSun" w:eastAsia="SimSun" w:cs="SimSun"/>
          <w:sz w:val="21"/>
          <w:szCs w:val="21"/>
        </w:rPr>
        <w:t xml:space="preserve"> </w:t>
      </w:r>
      <w:r>
        <w:rPr>
          <w:rFonts w:ascii="SimSun" w:hAnsi="SimSun" w:eastAsia="SimSun" w:cs="SimSun"/>
          <w:sz w:val="21"/>
          <w:szCs w:val="21"/>
          <w:spacing w:val="-2"/>
        </w:rPr>
        <w:t>（接受行政主管部门和社会监督</w:t>
      </w:r>
      <w:r>
        <w:rPr>
          <w:rFonts w:ascii="SimSun" w:hAnsi="SimSun" w:eastAsia="SimSun" w:cs="SimSun"/>
          <w:sz w:val="21"/>
          <w:szCs w:val="21"/>
          <w:spacing w:val="-41"/>
        </w:rPr>
        <w:t>），</w:t>
      </w:r>
      <w:r>
        <w:rPr>
          <w:rFonts w:ascii="SimSun" w:hAnsi="SimSun" w:eastAsia="SimSun" w:cs="SimSun"/>
          <w:sz w:val="21"/>
          <w:szCs w:val="21"/>
          <w:spacing w:val="-2"/>
        </w:rPr>
        <w:t>弄虚作假者后果自负。</w:t>
      </w:r>
    </w:p>
    <w:p>
      <w:pPr>
        <w:spacing w:line="271" w:lineRule="auto"/>
        <w:sectPr>
          <w:footerReference w:type="default" r:id="rId51"/>
          <w:pgSz w:w="11907" w:h="16839"/>
          <w:pgMar w:top="400" w:right="1620" w:bottom="1234" w:left="1708" w:header="0" w:footer="1070" w:gutter="0"/>
        </w:sectPr>
        <w:rPr>
          <w:rFonts w:ascii="SimSun" w:hAnsi="SimSun" w:eastAsia="SimSun" w:cs="SimSun"/>
          <w:sz w:val="21"/>
          <w:szCs w:val="21"/>
        </w:rPr>
      </w:pPr>
    </w:p>
    <w:p>
      <w:pPr>
        <w:pStyle w:val="BodyText"/>
        <w:spacing w:line="295" w:lineRule="auto"/>
        <w:rPr/>
      </w:pPr>
      <w:r/>
    </w:p>
    <w:p>
      <w:pPr>
        <w:pStyle w:val="BodyText"/>
        <w:spacing w:line="295" w:lineRule="auto"/>
        <w:rPr/>
      </w:pPr>
      <w:r/>
    </w:p>
    <w:p>
      <w:pPr>
        <w:pStyle w:val="BodyText"/>
        <w:spacing w:line="295" w:lineRule="auto"/>
        <w:rPr/>
      </w:pPr>
      <w:r/>
    </w:p>
    <w:p>
      <w:pPr>
        <w:pStyle w:val="BodyText"/>
        <w:spacing w:line="295" w:lineRule="auto"/>
        <w:rPr/>
      </w:pPr>
      <w:r/>
    </w:p>
    <w:p>
      <w:pPr>
        <w:ind w:left="425"/>
        <w:spacing w:before="69" w:line="221" w:lineRule="auto"/>
        <w:rPr>
          <w:rFonts w:ascii="SimSun" w:hAnsi="SimSun" w:eastAsia="SimSun" w:cs="SimSun"/>
          <w:sz w:val="21"/>
          <w:szCs w:val="21"/>
        </w:rPr>
      </w:pPr>
      <w:r>
        <w:rPr>
          <w:rFonts w:ascii="SimSun" w:hAnsi="SimSun" w:eastAsia="SimSun" w:cs="SimSun"/>
          <w:sz w:val="21"/>
          <w:szCs w:val="21"/>
          <w:spacing w:val="-5"/>
        </w:rPr>
        <w:t>4、计分办法：</w:t>
      </w:r>
    </w:p>
    <w:p>
      <w:pPr>
        <w:ind w:left="10" w:right="12" w:firstLine="421"/>
        <w:spacing w:before="43" w:line="247" w:lineRule="auto"/>
        <w:rPr>
          <w:rFonts w:ascii="SimSun" w:hAnsi="SimSun" w:eastAsia="SimSun" w:cs="SimSun"/>
          <w:sz w:val="21"/>
          <w:szCs w:val="21"/>
        </w:rPr>
      </w:pPr>
      <w:r>
        <w:rPr>
          <w:rFonts w:ascii="SimSun" w:hAnsi="SimSun" w:eastAsia="SimSun" w:cs="SimSun"/>
          <w:sz w:val="21"/>
          <w:szCs w:val="21"/>
          <w:spacing w:val="-1"/>
        </w:rPr>
        <w:t>（1）评标委员会成员按照招标文件和本办法上述有关规定，给投标人打分，并按下列公</w:t>
      </w:r>
      <w:r>
        <w:rPr>
          <w:rFonts w:ascii="SimSun" w:hAnsi="SimSun" w:eastAsia="SimSun" w:cs="SimSun"/>
          <w:sz w:val="21"/>
          <w:szCs w:val="21"/>
          <w:spacing w:val="15"/>
        </w:rPr>
        <w:t xml:space="preserve"> </w:t>
      </w:r>
      <w:r>
        <w:rPr>
          <w:rFonts w:ascii="SimSun" w:hAnsi="SimSun" w:eastAsia="SimSun" w:cs="SimSun"/>
          <w:sz w:val="21"/>
          <w:szCs w:val="21"/>
          <w:spacing w:val="-3"/>
        </w:rPr>
        <w:t>式确定各投标人的评定分数：</w:t>
      </w:r>
    </w:p>
    <w:p>
      <w:pPr>
        <w:ind w:left="425"/>
        <w:spacing w:before="60" w:line="221" w:lineRule="auto"/>
        <w:rPr>
          <w:rFonts w:ascii="SimSun" w:hAnsi="SimSun" w:eastAsia="SimSun" w:cs="SimSun"/>
          <w:sz w:val="21"/>
          <w:szCs w:val="21"/>
        </w:rPr>
      </w:pPr>
      <w:r>
        <w:rPr>
          <w:rFonts w:ascii="SimSun" w:hAnsi="SimSun" w:eastAsia="SimSun" w:cs="SimSun"/>
          <w:sz w:val="21"/>
          <w:szCs w:val="21"/>
        </w:rPr>
        <w:t>评定分数= 技术标得分+商务标得分+综合</w:t>
      </w:r>
      <w:r>
        <w:rPr>
          <w:rFonts w:ascii="SimSun" w:hAnsi="SimSun" w:eastAsia="SimSun" w:cs="SimSun"/>
          <w:sz w:val="21"/>
          <w:szCs w:val="21"/>
          <w:spacing w:val="-1"/>
        </w:rPr>
        <w:t>（信用）标得分</w:t>
      </w:r>
    </w:p>
    <w:p>
      <w:pPr>
        <w:ind w:left="5" w:firstLine="427"/>
        <w:spacing w:before="62" w:line="247" w:lineRule="auto"/>
        <w:rPr>
          <w:rFonts w:ascii="SimSun" w:hAnsi="SimSun" w:eastAsia="SimSun" w:cs="SimSun"/>
          <w:sz w:val="21"/>
          <w:szCs w:val="21"/>
        </w:rPr>
      </w:pPr>
      <w:r>
        <w:rPr>
          <w:rFonts w:ascii="SimSun" w:hAnsi="SimSun" w:eastAsia="SimSun" w:cs="SimSun"/>
          <w:sz w:val="21"/>
          <w:szCs w:val="21"/>
        </w:rPr>
        <w:t>（2）各投标人的最终得分为各评委所评定分数中去掉一个最</w:t>
      </w:r>
      <w:r>
        <w:rPr>
          <w:rFonts w:ascii="SimSun" w:hAnsi="SimSun" w:eastAsia="SimSun" w:cs="SimSun"/>
          <w:sz w:val="21"/>
          <w:szCs w:val="21"/>
          <w:spacing w:val="-1"/>
        </w:rPr>
        <w:t>高分和一个最低分后的算术</w:t>
      </w:r>
      <w:r>
        <w:rPr>
          <w:rFonts w:ascii="SimSun" w:hAnsi="SimSun" w:eastAsia="SimSun" w:cs="SimSun"/>
          <w:sz w:val="21"/>
          <w:szCs w:val="21"/>
        </w:rPr>
        <w:t xml:space="preserve"> </w:t>
      </w:r>
      <w:r>
        <w:rPr>
          <w:rFonts w:ascii="SimSun" w:hAnsi="SimSun" w:eastAsia="SimSun" w:cs="SimSun"/>
          <w:sz w:val="21"/>
          <w:szCs w:val="21"/>
          <w:spacing w:val="-1"/>
        </w:rPr>
        <w:t>平均值。</w:t>
      </w:r>
    </w:p>
    <w:p>
      <w:pPr>
        <w:ind w:left="432"/>
        <w:spacing w:before="60" w:line="220" w:lineRule="auto"/>
        <w:rPr>
          <w:rFonts w:ascii="SimSun" w:hAnsi="SimSun" w:eastAsia="SimSun" w:cs="SimSun"/>
          <w:sz w:val="21"/>
          <w:szCs w:val="21"/>
        </w:rPr>
      </w:pPr>
      <w:r>
        <w:rPr>
          <w:rFonts w:ascii="SimSun" w:hAnsi="SimSun" w:eastAsia="SimSun" w:cs="SimSun"/>
          <w:sz w:val="21"/>
          <w:szCs w:val="21"/>
          <w:spacing w:val="-1"/>
        </w:rPr>
        <w:t>（3）各项统计、评分结果均按四舍五入方法精确到小数点后两位。</w:t>
      </w:r>
    </w:p>
    <w:p>
      <w:pPr>
        <w:ind w:left="13" w:right="13" w:firstLine="419"/>
        <w:spacing w:before="62" w:line="247" w:lineRule="auto"/>
        <w:rPr>
          <w:rFonts w:ascii="SimSun" w:hAnsi="SimSun" w:eastAsia="SimSun" w:cs="SimSun"/>
          <w:sz w:val="21"/>
          <w:szCs w:val="21"/>
        </w:rPr>
      </w:pPr>
      <w:r>
        <w:rPr>
          <w:rFonts w:ascii="SimSun" w:hAnsi="SimSun" w:eastAsia="SimSun" w:cs="SimSun"/>
          <w:sz w:val="21"/>
          <w:szCs w:val="21"/>
          <w:spacing w:val="-1"/>
        </w:rPr>
        <w:t>（4）评标委员会根据投标人的最终得分，按高低次序确定投标人最终的排列名次，并按</w:t>
      </w:r>
      <w:r>
        <w:rPr>
          <w:rFonts w:ascii="SimSun" w:hAnsi="SimSun" w:eastAsia="SimSun" w:cs="SimSun"/>
          <w:sz w:val="21"/>
          <w:szCs w:val="21"/>
          <w:spacing w:val="13"/>
        </w:rPr>
        <w:t xml:space="preserve"> </w:t>
      </w:r>
      <w:r>
        <w:rPr>
          <w:rFonts w:ascii="SimSun" w:hAnsi="SimSun" w:eastAsia="SimSun" w:cs="SimSun"/>
          <w:sz w:val="21"/>
          <w:szCs w:val="21"/>
          <w:spacing w:val="-1"/>
        </w:rPr>
        <w:t>照招标文件中规定，推荐不超过三名有排序的合格的中标候选人。</w:t>
      </w:r>
    </w:p>
    <w:p>
      <w:pPr>
        <w:pStyle w:val="BodyText"/>
        <w:spacing w:line="274" w:lineRule="auto"/>
        <w:rPr/>
      </w:pPr>
      <w:r/>
    </w:p>
    <w:p>
      <w:pPr>
        <w:pStyle w:val="BodyText"/>
        <w:spacing w:line="275" w:lineRule="auto"/>
        <w:rPr/>
      </w:pPr>
      <w:r/>
    </w:p>
    <w:p>
      <w:pPr>
        <w:pStyle w:val="BodyText"/>
        <w:spacing w:line="275" w:lineRule="auto"/>
        <w:rPr/>
      </w:pPr>
      <w:r/>
    </w:p>
    <w:p>
      <w:pPr>
        <w:pStyle w:val="BodyText"/>
        <w:spacing w:line="275" w:lineRule="auto"/>
        <w:rPr/>
      </w:pPr>
      <w:r/>
    </w:p>
    <w:p>
      <w:pPr>
        <w:pStyle w:val="BodyText"/>
        <w:spacing w:line="275" w:lineRule="auto"/>
        <w:rPr/>
      </w:pPr>
      <w:r/>
    </w:p>
    <w:p>
      <w:pPr>
        <w:ind w:left="20"/>
        <w:spacing w:before="78" w:line="219" w:lineRule="auto"/>
        <w:rPr>
          <w:rFonts w:ascii="SimHei" w:hAnsi="SimHei" w:eastAsia="SimHei" w:cs="SimHei"/>
          <w:sz w:val="24"/>
          <w:szCs w:val="24"/>
        </w:rPr>
      </w:pPr>
      <w:r>
        <w:rPr>
          <w:rFonts w:ascii="SimHei" w:hAnsi="SimHei" w:eastAsia="SimHei" w:cs="SimHei"/>
          <w:sz w:val="24"/>
          <w:szCs w:val="24"/>
          <w:spacing w:val="-3"/>
        </w:rPr>
        <w:t>附件</w:t>
      </w:r>
      <w:r>
        <w:rPr>
          <w:rFonts w:ascii="SimHei" w:hAnsi="SimHei" w:eastAsia="SimHei" w:cs="SimHei"/>
          <w:sz w:val="24"/>
          <w:szCs w:val="24"/>
          <w:spacing w:val="-54"/>
        </w:rPr>
        <w:t xml:space="preserve"> </w:t>
      </w:r>
      <w:r>
        <w:rPr>
          <w:rFonts w:ascii="SimHei" w:hAnsi="SimHei" w:eastAsia="SimHei" w:cs="SimHei"/>
          <w:sz w:val="24"/>
          <w:szCs w:val="24"/>
          <w:spacing w:val="-3"/>
        </w:rPr>
        <w:t>A:评标详细程序</w:t>
      </w:r>
    </w:p>
    <w:p>
      <w:pPr>
        <w:ind w:left="3419"/>
        <w:spacing w:before="317" w:line="219" w:lineRule="auto"/>
        <w:rPr>
          <w:rFonts w:ascii="SimHei" w:hAnsi="SimHei" w:eastAsia="SimHei" w:cs="SimHei"/>
          <w:sz w:val="28"/>
          <w:szCs w:val="28"/>
        </w:rPr>
      </w:pPr>
      <w:r>
        <w:rPr>
          <w:rFonts w:ascii="SimHei" w:hAnsi="SimHei" w:eastAsia="SimHei" w:cs="SimHei"/>
          <w:sz w:val="28"/>
          <w:szCs w:val="28"/>
          <w:spacing w:val="-2"/>
        </w:rPr>
        <w:t>评标详细程序</w:t>
      </w:r>
    </w:p>
    <w:p>
      <w:pPr>
        <w:pStyle w:val="BodyText"/>
        <w:spacing w:line="295" w:lineRule="auto"/>
        <w:rPr/>
      </w:pPr>
      <w:r/>
    </w:p>
    <w:p>
      <w:pPr>
        <w:ind w:left="422"/>
        <w:spacing w:before="69" w:line="221" w:lineRule="auto"/>
        <w:rPr>
          <w:rFonts w:ascii="SimSun" w:hAnsi="SimSun" w:eastAsia="SimSun" w:cs="SimSun"/>
          <w:sz w:val="21"/>
          <w:szCs w:val="21"/>
        </w:rPr>
      </w:pPr>
      <w:r>
        <w:rPr>
          <w:rFonts w:ascii="SimSun" w:hAnsi="SimSun" w:eastAsia="SimSun" w:cs="SimSun"/>
          <w:sz w:val="21"/>
          <w:szCs w:val="21"/>
          <w:b/>
          <w:bCs/>
          <w:spacing w:val="-2"/>
        </w:rPr>
        <w:t>A0.总</w:t>
      </w:r>
      <w:r>
        <w:rPr>
          <w:rFonts w:ascii="SimSun" w:hAnsi="SimSun" w:eastAsia="SimSun" w:cs="SimSun"/>
          <w:sz w:val="21"/>
          <w:szCs w:val="21"/>
          <w:spacing w:val="6"/>
        </w:rPr>
        <w:t xml:space="preserve">  </w:t>
      </w:r>
      <w:r>
        <w:rPr>
          <w:rFonts w:ascii="SimSun" w:hAnsi="SimSun" w:eastAsia="SimSun" w:cs="SimSun"/>
          <w:sz w:val="21"/>
          <w:szCs w:val="21"/>
          <w:b/>
          <w:bCs/>
          <w:spacing w:val="-2"/>
        </w:rPr>
        <w:t>则</w:t>
      </w:r>
    </w:p>
    <w:p>
      <w:pPr>
        <w:ind w:left="7" w:right="311" w:firstLine="419"/>
        <w:spacing w:before="169" w:line="355" w:lineRule="auto"/>
        <w:rPr>
          <w:rFonts w:ascii="SimSun" w:hAnsi="SimSun" w:eastAsia="SimSun" w:cs="SimSun"/>
          <w:sz w:val="21"/>
          <w:szCs w:val="21"/>
        </w:rPr>
      </w:pPr>
      <w:r>
        <w:rPr>
          <w:rFonts w:ascii="SimSun" w:hAnsi="SimSun" w:eastAsia="SimSun" w:cs="SimSun"/>
          <w:sz w:val="21"/>
          <w:szCs w:val="21"/>
          <w:spacing w:val="-1"/>
        </w:rPr>
        <w:t>本附件是本章“评标办法”的组成部分，是对本章第</w:t>
      </w:r>
      <w:r>
        <w:rPr>
          <w:rFonts w:ascii="SimSun" w:hAnsi="SimSun" w:eastAsia="SimSun" w:cs="SimSun"/>
          <w:sz w:val="21"/>
          <w:szCs w:val="21"/>
          <w:spacing w:val="-29"/>
        </w:rPr>
        <w:t xml:space="preserve"> </w:t>
      </w:r>
      <w:r>
        <w:rPr>
          <w:rFonts w:ascii="SimSun" w:hAnsi="SimSun" w:eastAsia="SimSun" w:cs="SimSun"/>
          <w:sz w:val="21"/>
          <w:szCs w:val="21"/>
          <w:spacing w:val="-1"/>
        </w:rPr>
        <w:t>3</w:t>
      </w:r>
      <w:r>
        <w:rPr>
          <w:rFonts w:ascii="SimSun" w:hAnsi="SimSun" w:eastAsia="SimSun" w:cs="SimSun"/>
          <w:sz w:val="21"/>
          <w:szCs w:val="21"/>
          <w:spacing w:val="-42"/>
        </w:rPr>
        <w:t xml:space="preserve"> </w:t>
      </w:r>
      <w:r>
        <w:rPr>
          <w:rFonts w:ascii="SimSun" w:hAnsi="SimSun" w:eastAsia="SimSun" w:cs="SimSun"/>
          <w:sz w:val="21"/>
          <w:szCs w:val="21"/>
          <w:spacing w:val="-1"/>
        </w:rPr>
        <w:t>条所规定的评标程序的进一步</w:t>
      </w:r>
      <w:r>
        <w:rPr>
          <w:rFonts w:ascii="SimSun" w:hAnsi="SimSun" w:eastAsia="SimSun" w:cs="SimSun"/>
          <w:sz w:val="21"/>
          <w:szCs w:val="21"/>
        </w:rPr>
        <w:t xml:space="preserve"> </w:t>
      </w:r>
      <w:r>
        <w:rPr>
          <w:rFonts w:ascii="SimSun" w:hAnsi="SimSun" w:eastAsia="SimSun" w:cs="SimSun"/>
          <w:sz w:val="21"/>
          <w:szCs w:val="21"/>
          <w:spacing w:val="-1"/>
        </w:rPr>
        <w:t>细化，评标委员会应当按照本附件所规定的详细程序开展并完成评标工作。</w:t>
      </w:r>
    </w:p>
    <w:p>
      <w:pPr>
        <w:ind w:left="422"/>
        <w:spacing w:before="91" w:line="220" w:lineRule="auto"/>
        <w:rPr>
          <w:rFonts w:ascii="SimSun" w:hAnsi="SimSun" w:eastAsia="SimSun" w:cs="SimSun"/>
          <w:sz w:val="21"/>
          <w:szCs w:val="21"/>
        </w:rPr>
      </w:pPr>
      <w:r>
        <w:rPr>
          <w:rFonts w:ascii="SimSun" w:hAnsi="SimSun" w:eastAsia="SimSun" w:cs="SimSun"/>
          <w:sz w:val="21"/>
          <w:szCs w:val="21"/>
          <w:b/>
          <w:bCs/>
          <w:spacing w:val="-2"/>
        </w:rPr>
        <w:t>A1.基本程序</w:t>
      </w:r>
    </w:p>
    <w:p>
      <w:pPr>
        <w:ind w:left="425"/>
        <w:spacing w:before="235" w:line="221" w:lineRule="auto"/>
        <w:rPr>
          <w:rFonts w:ascii="SimSun" w:hAnsi="SimSun" w:eastAsia="SimSun" w:cs="SimSun"/>
          <w:sz w:val="21"/>
          <w:szCs w:val="21"/>
        </w:rPr>
      </w:pPr>
      <w:r>
        <w:rPr>
          <w:rFonts w:ascii="SimSun" w:hAnsi="SimSun" w:eastAsia="SimSun" w:cs="SimSun"/>
          <w:sz w:val="21"/>
          <w:szCs w:val="21"/>
          <w:spacing w:val="-1"/>
        </w:rPr>
        <w:t>评标活动将按以下五个步骤进行：</w:t>
      </w:r>
    </w:p>
    <w:p>
      <w:pPr>
        <w:ind w:left="432"/>
        <w:spacing w:before="261" w:line="221" w:lineRule="auto"/>
        <w:rPr>
          <w:rFonts w:ascii="SimSun" w:hAnsi="SimSun" w:eastAsia="SimSun" w:cs="SimSun"/>
          <w:sz w:val="21"/>
          <w:szCs w:val="21"/>
        </w:rPr>
      </w:pPr>
      <w:r>
        <w:rPr>
          <w:rFonts w:ascii="SimSun" w:hAnsi="SimSun" w:eastAsia="SimSun" w:cs="SimSun"/>
          <w:sz w:val="21"/>
          <w:szCs w:val="21"/>
          <w:spacing w:val="-2"/>
        </w:rPr>
        <w:t>（1）评标准备；</w:t>
      </w:r>
    </w:p>
    <w:p>
      <w:pPr>
        <w:ind w:left="432"/>
        <w:spacing w:before="261" w:line="221" w:lineRule="auto"/>
        <w:rPr>
          <w:rFonts w:ascii="SimSun" w:hAnsi="SimSun" w:eastAsia="SimSun" w:cs="SimSun"/>
          <w:sz w:val="21"/>
          <w:szCs w:val="21"/>
        </w:rPr>
      </w:pPr>
      <w:r>
        <w:rPr>
          <w:rFonts w:ascii="SimSun" w:hAnsi="SimSun" w:eastAsia="SimSun" w:cs="SimSun"/>
          <w:sz w:val="21"/>
          <w:szCs w:val="21"/>
          <w:spacing w:val="-2"/>
        </w:rPr>
        <w:t>（2）初步评审；</w:t>
      </w:r>
    </w:p>
    <w:p>
      <w:pPr>
        <w:ind w:left="432"/>
        <w:spacing w:before="263" w:line="221" w:lineRule="auto"/>
        <w:rPr>
          <w:rFonts w:ascii="SimSun" w:hAnsi="SimSun" w:eastAsia="SimSun" w:cs="SimSun"/>
          <w:sz w:val="21"/>
          <w:szCs w:val="21"/>
        </w:rPr>
      </w:pPr>
      <w:r>
        <w:rPr>
          <w:rFonts w:ascii="SimSun" w:hAnsi="SimSun" w:eastAsia="SimSun" w:cs="SimSun"/>
          <w:sz w:val="21"/>
          <w:szCs w:val="21"/>
          <w:spacing w:val="-2"/>
        </w:rPr>
        <w:t>（3）详细评审；</w:t>
      </w:r>
    </w:p>
    <w:p>
      <w:pPr>
        <w:ind w:left="432"/>
        <w:spacing w:before="259" w:line="221" w:lineRule="auto"/>
        <w:rPr>
          <w:rFonts w:ascii="SimSun" w:hAnsi="SimSun" w:eastAsia="SimSun" w:cs="SimSun"/>
          <w:sz w:val="21"/>
          <w:szCs w:val="21"/>
        </w:rPr>
      </w:pPr>
      <w:r>
        <w:rPr>
          <w:rFonts w:ascii="SimSun" w:hAnsi="SimSun" w:eastAsia="SimSun" w:cs="SimSun"/>
          <w:sz w:val="21"/>
          <w:szCs w:val="21"/>
          <w:spacing w:val="-1"/>
        </w:rPr>
        <w:t>（4）澄清、说明或补正；</w:t>
      </w:r>
    </w:p>
    <w:p>
      <w:pPr>
        <w:ind w:left="432"/>
        <w:spacing w:before="263" w:line="219" w:lineRule="auto"/>
        <w:rPr>
          <w:rFonts w:ascii="SimSun" w:hAnsi="SimSun" w:eastAsia="SimSun" w:cs="SimSun"/>
          <w:sz w:val="21"/>
          <w:szCs w:val="21"/>
        </w:rPr>
      </w:pPr>
      <w:r>
        <w:rPr>
          <w:rFonts w:ascii="SimSun" w:hAnsi="SimSun" w:eastAsia="SimSun" w:cs="SimSun"/>
          <w:sz w:val="21"/>
          <w:szCs w:val="21"/>
          <w:spacing w:val="-1"/>
        </w:rPr>
        <w:t>（5）推荐中标候选人或者直接确定中标人及提交评标报告。</w:t>
      </w:r>
    </w:p>
    <w:p>
      <w:pPr>
        <w:ind w:left="422"/>
        <w:spacing w:before="267" w:line="221" w:lineRule="auto"/>
        <w:rPr>
          <w:rFonts w:ascii="SimSun" w:hAnsi="SimSun" w:eastAsia="SimSun" w:cs="SimSun"/>
          <w:sz w:val="21"/>
          <w:szCs w:val="21"/>
        </w:rPr>
      </w:pPr>
      <w:r>
        <w:rPr>
          <w:rFonts w:ascii="SimSun" w:hAnsi="SimSun" w:eastAsia="SimSun" w:cs="SimSun"/>
          <w:sz w:val="21"/>
          <w:szCs w:val="21"/>
          <w:b/>
          <w:bCs/>
          <w:spacing w:val="-2"/>
        </w:rPr>
        <w:t>A2.评标准备</w:t>
      </w:r>
    </w:p>
    <w:p>
      <w:pPr>
        <w:ind w:left="422"/>
        <w:spacing w:before="168" w:line="220" w:lineRule="auto"/>
        <w:rPr>
          <w:rFonts w:ascii="SimSun" w:hAnsi="SimSun" w:eastAsia="SimSun" w:cs="SimSun"/>
          <w:sz w:val="21"/>
          <w:szCs w:val="21"/>
        </w:rPr>
      </w:pPr>
      <w:r>
        <w:rPr>
          <w:rFonts w:ascii="SimSun" w:hAnsi="SimSun" w:eastAsia="SimSun" w:cs="SimSun"/>
          <w:sz w:val="21"/>
          <w:szCs w:val="21"/>
          <w:b/>
          <w:bCs/>
          <w:spacing w:val="-2"/>
        </w:rPr>
        <w:t>A2.1</w:t>
      </w:r>
      <w:r>
        <w:rPr>
          <w:rFonts w:ascii="SimSun" w:hAnsi="SimSun" w:eastAsia="SimSun" w:cs="SimSun"/>
          <w:sz w:val="21"/>
          <w:szCs w:val="21"/>
          <w:spacing w:val="-45"/>
        </w:rPr>
        <w:t xml:space="preserve"> </w:t>
      </w:r>
      <w:r>
        <w:rPr>
          <w:rFonts w:ascii="SimSun" w:hAnsi="SimSun" w:eastAsia="SimSun" w:cs="SimSun"/>
          <w:sz w:val="21"/>
          <w:szCs w:val="21"/>
          <w:b/>
          <w:bCs/>
          <w:spacing w:val="-2"/>
        </w:rPr>
        <w:t>评标委员会成员签到</w:t>
      </w:r>
    </w:p>
    <w:p>
      <w:pPr>
        <w:ind w:right="2" w:firstLine="5"/>
        <w:spacing w:before="170" w:line="348" w:lineRule="auto"/>
        <w:rPr>
          <w:rFonts w:ascii="SimSun" w:hAnsi="SimSun" w:eastAsia="SimSun" w:cs="SimSun"/>
          <w:sz w:val="21"/>
          <w:szCs w:val="21"/>
        </w:rPr>
      </w:pPr>
      <w:r>
        <w:rPr>
          <w:rFonts w:ascii="SimSun" w:hAnsi="SimSun" w:eastAsia="SimSun" w:cs="SimSun"/>
          <w:sz w:val="21"/>
          <w:szCs w:val="21"/>
          <w:spacing w:val="2"/>
        </w:rPr>
        <w:t>评标委员会成员到达评标现场时应在签到表上签到以证明其出席。评标委员会签到表见</w:t>
      </w:r>
      <w:r>
        <w:rPr>
          <w:rFonts w:ascii="SimSun" w:hAnsi="SimSun" w:eastAsia="SimSun" w:cs="SimSun"/>
          <w:sz w:val="21"/>
          <w:szCs w:val="21"/>
          <w:b/>
          <w:bCs/>
          <w:u w:val="single" w:color="auto"/>
          <w:spacing w:val="2"/>
        </w:rPr>
        <w:t>附表</w:t>
      </w:r>
      <w:r>
        <w:rPr>
          <w:rFonts w:ascii="SimSun" w:hAnsi="SimSun" w:eastAsia="SimSun" w:cs="SimSun"/>
          <w:sz w:val="21"/>
          <w:szCs w:val="21"/>
          <w:spacing w:val="14"/>
        </w:rPr>
        <w:t xml:space="preserve"> </w:t>
      </w:r>
      <w:r>
        <w:rPr>
          <w:rFonts w:ascii="SimSun" w:hAnsi="SimSun" w:eastAsia="SimSun" w:cs="SimSun"/>
          <w:sz w:val="21"/>
          <w:szCs w:val="21"/>
          <w:b/>
          <w:bCs/>
          <w:u w:val="single" w:color="auto"/>
          <w:spacing w:val="-3"/>
        </w:rPr>
        <w:t>A-1</w:t>
      </w:r>
      <w:r>
        <w:rPr>
          <w:rFonts w:ascii="SimSun" w:hAnsi="SimSun" w:eastAsia="SimSun" w:cs="SimSun"/>
          <w:sz w:val="21"/>
          <w:szCs w:val="21"/>
          <w:b/>
          <w:bCs/>
          <w:spacing w:val="-3"/>
        </w:rPr>
        <w:t>。</w:t>
      </w:r>
    </w:p>
    <w:p>
      <w:pPr>
        <w:pStyle w:val="BodyText"/>
        <w:spacing w:line="457" w:lineRule="auto"/>
        <w:rPr/>
      </w:pPr>
      <w:r/>
    </w:p>
    <w:p>
      <w:pPr>
        <w:ind w:left="422"/>
        <w:spacing w:before="69" w:line="220" w:lineRule="auto"/>
        <w:rPr>
          <w:rFonts w:ascii="SimSun" w:hAnsi="SimSun" w:eastAsia="SimSun" w:cs="SimSun"/>
          <w:sz w:val="21"/>
          <w:szCs w:val="21"/>
        </w:rPr>
      </w:pPr>
      <w:r>
        <w:rPr>
          <w:rFonts w:ascii="SimSun" w:hAnsi="SimSun" w:eastAsia="SimSun" w:cs="SimSun"/>
          <w:sz w:val="21"/>
          <w:szCs w:val="21"/>
          <w:b/>
          <w:bCs/>
          <w:spacing w:val="-2"/>
        </w:rPr>
        <w:t>A2.2</w:t>
      </w:r>
      <w:r>
        <w:rPr>
          <w:rFonts w:ascii="SimSun" w:hAnsi="SimSun" w:eastAsia="SimSun" w:cs="SimSun"/>
          <w:sz w:val="21"/>
          <w:szCs w:val="21"/>
          <w:spacing w:val="-45"/>
        </w:rPr>
        <w:t xml:space="preserve"> </w:t>
      </w:r>
      <w:r>
        <w:rPr>
          <w:rFonts w:ascii="SimSun" w:hAnsi="SimSun" w:eastAsia="SimSun" w:cs="SimSun"/>
          <w:sz w:val="21"/>
          <w:szCs w:val="21"/>
          <w:b/>
          <w:bCs/>
          <w:spacing w:val="-2"/>
        </w:rPr>
        <w:t>评标委员会的分工</w:t>
      </w:r>
    </w:p>
    <w:p>
      <w:pPr>
        <w:ind w:right="19"/>
        <w:spacing w:before="232" w:line="220" w:lineRule="auto"/>
        <w:jc w:val="right"/>
        <w:rPr>
          <w:rFonts w:ascii="SimSun" w:hAnsi="SimSun" w:eastAsia="SimSun" w:cs="SimSun"/>
          <w:sz w:val="21"/>
          <w:szCs w:val="21"/>
        </w:rPr>
      </w:pPr>
      <w:r>
        <w:rPr>
          <w:rFonts w:ascii="SimSun" w:hAnsi="SimSun" w:eastAsia="SimSun" w:cs="SimSun"/>
          <w:sz w:val="21"/>
          <w:szCs w:val="21"/>
          <w:spacing w:val="2"/>
        </w:rPr>
        <w:t>评标委员会首先推选一名评标委员会主任。招标人也可以直接指定评标委员会主任。评</w:t>
      </w:r>
    </w:p>
    <w:p>
      <w:pPr>
        <w:spacing w:line="220" w:lineRule="auto"/>
        <w:sectPr>
          <w:footerReference w:type="default" r:id="rId52"/>
          <w:pgSz w:w="11907" w:h="16839"/>
          <w:pgMar w:top="400" w:right="1695" w:bottom="1234" w:left="1703" w:header="0" w:footer="1070" w:gutter="0"/>
        </w:sectPr>
        <w:rPr>
          <w:rFonts w:ascii="SimSun" w:hAnsi="SimSun" w:eastAsia="SimSun" w:cs="SimSun"/>
          <w:sz w:val="21"/>
          <w:szCs w:val="21"/>
        </w:rPr>
      </w:pPr>
    </w:p>
    <w:p>
      <w:pPr>
        <w:pStyle w:val="BodyText"/>
        <w:spacing w:line="274" w:lineRule="auto"/>
        <w:rPr/>
      </w:pPr>
      <w:r/>
    </w:p>
    <w:p>
      <w:pPr>
        <w:pStyle w:val="BodyText"/>
        <w:spacing w:line="274" w:lineRule="auto"/>
        <w:rPr/>
      </w:pPr>
      <w:r/>
    </w:p>
    <w:p>
      <w:pPr>
        <w:pStyle w:val="BodyText"/>
        <w:spacing w:line="274" w:lineRule="auto"/>
        <w:rPr/>
      </w:pPr>
      <w:r/>
    </w:p>
    <w:p>
      <w:pPr>
        <w:pStyle w:val="BodyText"/>
        <w:spacing w:line="275" w:lineRule="auto"/>
        <w:rPr/>
      </w:pPr>
      <w:r/>
    </w:p>
    <w:p>
      <w:pPr>
        <w:ind w:left="17" w:right="75" w:hanging="16"/>
        <w:spacing w:before="68" w:line="356" w:lineRule="auto"/>
        <w:rPr>
          <w:rFonts w:ascii="SimSun" w:hAnsi="SimSun" w:eastAsia="SimSun" w:cs="SimSun"/>
          <w:sz w:val="21"/>
          <w:szCs w:val="21"/>
        </w:rPr>
      </w:pPr>
      <w:r>
        <w:rPr>
          <w:rFonts w:ascii="SimSun" w:hAnsi="SimSun" w:eastAsia="SimSun" w:cs="SimSun"/>
          <w:sz w:val="21"/>
          <w:szCs w:val="21"/>
          <w:spacing w:val="2"/>
        </w:rPr>
        <w:t>标委员会主任负责评标活动的组织领导工作。评标委员会主任在与其他评标委员会成员商议</w:t>
      </w:r>
      <w:r>
        <w:rPr>
          <w:rFonts w:ascii="SimSun" w:hAnsi="SimSun" w:eastAsia="SimSun" w:cs="SimSun"/>
          <w:sz w:val="21"/>
          <w:szCs w:val="21"/>
          <w:spacing w:val="15"/>
        </w:rPr>
        <w:t xml:space="preserve"> </w:t>
      </w:r>
      <w:r>
        <w:rPr>
          <w:rFonts w:ascii="SimSun" w:hAnsi="SimSun" w:eastAsia="SimSun" w:cs="SimSun"/>
          <w:sz w:val="21"/>
          <w:szCs w:val="21"/>
          <w:spacing w:val="-1"/>
        </w:rPr>
        <w:t>的基础上可以将评标委员会划分为技术组和商务组。</w:t>
      </w:r>
    </w:p>
    <w:p>
      <w:pPr>
        <w:ind w:left="416"/>
        <w:spacing w:before="90" w:line="221" w:lineRule="auto"/>
        <w:rPr>
          <w:rFonts w:ascii="SimSun" w:hAnsi="SimSun" w:eastAsia="SimSun" w:cs="SimSun"/>
          <w:sz w:val="21"/>
          <w:szCs w:val="21"/>
        </w:rPr>
      </w:pPr>
      <w:r>
        <w:rPr>
          <w:rFonts w:ascii="SimSun" w:hAnsi="SimSun" w:eastAsia="SimSun" w:cs="SimSun"/>
          <w:sz w:val="21"/>
          <w:szCs w:val="21"/>
          <w:b/>
          <w:bCs/>
          <w:spacing w:val="-3"/>
        </w:rPr>
        <w:t>A2.3</w:t>
      </w:r>
      <w:r>
        <w:rPr>
          <w:rFonts w:ascii="SimSun" w:hAnsi="SimSun" w:eastAsia="SimSun" w:cs="SimSun"/>
          <w:sz w:val="21"/>
          <w:szCs w:val="21"/>
          <w:spacing w:val="-37"/>
        </w:rPr>
        <w:t xml:space="preserve"> </w:t>
      </w:r>
      <w:r>
        <w:rPr>
          <w:rFonts w:ascii="SimSun" w:hAnsi="SimSun" w:eastAsia="SimSun" w:cs="SimSun"/>
          <w:sz w:val="21"/>
          <w:szCs w:val="21"/>
          <w:b/>
          <w:bCs/>
          <w:spacing w:val="-3"/>
        </w:rPr>
        <w:t>熟悉文件资料</w:t>
      </w:r>
    </w:p>
    <w:p>
      <w:pPr>
        <w:ind w:firstLine="414"/>
        <w:spacing w:before="232" w:line="364" w:lineRule="auto"/>
        <w:rPr>
          <w:rFonts w:ascii="SimSun" w:hAnsi="SimSun" w:eastAsia="SimSun" w:cs="SimSun"/>
          <w:sz w:val="21"/>
          <w:szCs w:val="21"/>
        </w:rPr>
      </w:pPr>
      <w:r>
        <w:rPr>
          <w:rFonts w:ascii="SimSun" w:hAnsi="SimSun" w:eastAsia="SimSun" w:cs="SimSun"/>
          <w:sz w:val="21"/>
          <w:szCs w:val="21"/>
          <w:spacing w:val="-2"/>
        </w:rPr>
        <w:t>A2.3.1</w:t>
      </w:r>
      <w:r>
        <w:rPr>
          <w:rFonts w:ascii="SimSun" w:hAnsi="SimSun" w:eastAsia="SimSun" w:cs="SimSun"/>
          <w:sz w:val="21"/>
          <w:szCs w:val="21"/>
          <w:spacing w:val="-45"/>
        </w:rPr>
        <w:t xml:space="preserve"> </w:t>
      </w:r>
      <w:r>
        <w:rPr>
          <w:rFonts w:ascii="SimSun" w:hAnsi="SimSun" w:eastAsia="SimSun" w:cs="SimSun"/>
          <w:sz w:val="21"/>
          <w:szCs w:val="21"/>
          <w:spacing w:val="-2"/>
        </w:rPr>
        <w:t>评标委员会主任应组织评标委员会成员认真研究招标文件，了解</w:t>
      </w:r>
      <w:r>
        <w:rPr>
          <w:rFonts w:ascii="SimSun" w:hAnsi="SimSun" w:eastAsia="SimSun" w:cs="SimSun"/>
          <w:sz w:val="21"/>
          <w:szCs w:val="21"/>
          <w:spacing w:val="-3"/>
        </w:rPr>
        <w:t>和熟悉招标目的、</w:t>
      </w:r>
      <w:r>
        <w:rPr>
          <w:rFonts w:ascii="SimSun" w:hAnsi="SimSun" w:eastAsia="SimSun" w:cs="SimSun"/>
          <w:sz w:val="21"/>
          <w:szCs w:val="21"/>
        </w:rPr>
        <w:t xml:space="preserve"> </w:t>
      </w:r>
      <w:r>
        <w:rPr>
          <w:rFonts w:ascii="SimSun" w:hAnsi="SimSun" w:eastAsia="SimSun" w:cs="SimSun"/>
          <w:sz w:val="21"/>
          <w:szCs w:val="21"/>
          <w:spacing w:val="2"/>
        </w:rPr>
        <w:t>招标范围、主要合同条件、技术标准和要求、质量标准和工期要求，掌握评标标准和方法，</w:t>
      </w:r>
      <w:r>
        <w:rPr>
          <w:rFonts w:ascii="SimSun" w:hAnsi="SimSun" w:eastAsia="SimSun" w:cs="SimSun"/>
          <w:sz w:val="21"/>
          <w:szCs w:val="21"/>
          <w:spacing w:val="7"/>
        </w:rPr>
        <w:t xml:space="preserve"> </w:t>
      </w:r>
      <w:r>
        <w:rPr>
          <w:rFonts w:ascii="SimSun" w:hAnsi="SimSun" w:eastAsia="SimSun" w:cs="SimSun"/>
          <w:sz w:val="21"/>
          <w:szCs w:val="21"/>
          <w:spacing w:val="-1"/>
        </w:rPr>
        <w:t>熟悉本章及附件中包括的评标表格的使用，如果本章及附件所附的表格不能满足评标所需时，</w:t>
      </w:r>
      <w:r>
        <w:rPr>
          <w:rFonts w:ascii="SimSun" w:hAnsi="SimSun" w:eastAsia="SimSun" w:cs="SimSun"/>
          <w:sz w:val="21"/>
          <w:szCs w:val="21"/>
          <w:spacing w:val="3"/>
        </w:rPr>
        <w:t xml:space="preserve"> </w:t>
      </w:r>
      <w:r>
        <w:rPr>
          <w:rFonts w:ascii="SimSun" w:hAnsi="SimSun" w:eastAsia="SimSun" w:cs="SimSun"/>
          <w:sz w:val="21"/>
          <w:szCs w:val="21"/>
          <w:spacing w:val="2"/>
        </w:rPr>
        <w:t>评标委员会应补充编制评标所需的表格，尤其是用于详细分析计算的表格。未在招标文件中</w:t>
      </w:r>
      <w:r>
        <w:rPr>
          <w:rFonts w:ascii="SimSun" w:hAnsi="SimSun" w:eastAsia="SimSun" w:cs="SimSun"/>
          <w:sz w:val="21"/>
          <w:szCs w:val="21"/>
          <w:spacing w:val="12"/>
        </w:rPr>
        <w:t xml:space="preserve"> </w:t>
      </w:r>
      <w:r>
        <w:rPr>
          <w:rFonts w:ascii="SimSun" w:hAnsi="SimSun" w:eastAsia="SimSun" w:cs="SimSun"/>
          <w:sz w:val="21"/>
          <w:szCs w:val="21"/>
          <w:spacing w:val="-1"/>
        </w:rPr>
        <w:t>规定的标准和方法不得作为评标的依据。</w:t>
      </w:r>
    </w:p>
    <w:p>
      <w:pPr>
        <w:ind w:right="72" w:firstLine="415"/>
        <w:spacing w:before="33" w:line="362" w:lineRule="auto"/>
        <w:jc w:val="both"/>
        <w:rPr>
          <w:rFonts w:ascii="SimSun" w:hAnsi="SimSun" w:eastAsia="SimSun" w:cs="SimSun"/>
          <w:sz w:val="21"/>
          <w:szCs w:val="21"/>
        </w:rPr>
      </w:pPr>
      <w:r>
        <w:rPr>
          <w:rFonts w:ascii="SimHei" w:hAnsi="SimHei" w:eastAsia="SimHei" w:cs="SimHei"/>
          <w:sz w:val="21"/>
          <w:szCs w:val="21"/>
        </w:rPr>
        <w:t>A2.3.2</w:t>
      </w:r>
      <w:r>
        <w:rPr>
          <w:rFonts w:ascii="SimHei" w:hAnsi="SimHei" w:eastAsia="SimHei" w:cs="SimHei"/>
          <w:sz w:val="21"/>
          <w:szCs w:val="21"/>
        </w:rPr>
        <w:t xml:space="preserve"> </w:t>
      </w:r>
      <w:r>
        <w:rPr>
          <w:rFonts w:ascii="SimSun" w:hAnsi="SimSun" w:eastAsia="SimSun" w:cs="SimSun"/>
          <w:sz w:val="21"/>
          <w:szCs w:val="21"/>
        </w:rPr>
        <w:t>招标人或招标代理机构应向评标委员会提供评标所需的信息和数据，包括招标文 </w:t>
      </w:r>
      <w:r>
        <w:rPr>
          <w:rFonts w:ascii="SimSun" w:hAnsi="SimSun" w:eastAsia="SimSun" w:cs="SimSun"/>
          <w:sz w:val="21"/>
          <w:szCs w:val="21"/>
          <w:spacing w:val="2"/>
        </w:rPr>
        <w:t>件、未在开标会上当场拒绝的各投标文件、开标会记录、工程所在地工程造价管理部门颁布</w:t>
      </w:r>
      <w:r>
        <w:rPr>
          <w:rFonts w:ascii="SimSun" w:hAnsi="SimSun" w:eastAsia="SimSun" w:cs="SimSun"/>
          <w:sz w:val="21"/>
          <w:szCs w:val="21"/>
          <w:spacing w:val="12"/>
        </w:rPr>
        <w:t xml:space="preserve"> </w:t>
      </w:r>
      <w:r>
        <w:rPr>
          <w:rFonts w:ascii="SimSun" w:hAnsi="SimSun" w:eastAsia="SimSun" w:cs="SimSun"/>
          <w:sz w:val="21"/>
          <w:szCs w:val="21"/>
          <w:spacing w:val="2"/>
        </w:rPr>
        <w:t>的工程造价信息、定额(如作为计价依据时)、有关的法律、法规、规章、国家标准以及招标</w:t>
      </w:r>
      <w:r>
        <w:rPr>
          <w:rFonts w:ascii="SimSun" w:hAnsi="SimSun" w:eastAsia="SimSun" w:cs="SimSun"/>
          <w:sz w:val="21"/>
          <w:szCs w:val="21"/>
          <w:spacing w:val="10"/>
        </w:rPr>
        <w:t xml:space="preserve"> </w:t>
      </w:r>
      <w:r>
        <w:rPr>
          <w:rFonts w:ascii="SimSun" w:hAnsi="SimSun" w:eastAsia="SimSun" w:cs="SimSun"/>
          <w:sz w:val="21"/>
          <w:szCs w:val="21"/>
          <w:spacing w:val="-1"/>
        </w:rPr>
        <w:t>人或评标委员会认为必要的其他信息和数据。</w:t>
      </w:r>
    </w:p>
    <w:p>
      <w:pPr>
        <w:ind w:left="416"/>
        <w:spacing w:before="98" w:line="221" w:lineRule="auto"/>
        <w:rPr>
          <w:rFonts w:ascii="SimSun" w:hAnsi="SimSun" w:eastAsia="SimSun" w:cs="SimSun"/>
          <w:sz w:val="21"/>
          <w:szCs w:val="21"/>
        </w:rPr>
      </w:pPr>
      <w:r>
        <w:rPr>
          <w:rFonts w:ascii="SimSun" w:hAnsi="SimSun" w:eastAsia="SimSun" w:cs="SimSun"/>
          <w:sz w:val="21"/>
          <w:szCs w:val="21"/>
          <w:b/>
          <w:bCs/>
          <w:spacing w:val="-3"/>
        </w:rPr>
        <w:t>A2.4</w:t>
      </w:r>
      <w:r>
        <w:rPr>
          <w:rFonts w:ascii="SimSun" w:hAnsi="SimSun" w:eastAsia="SimSun" w:cs="SimSun"/>
          <w:sz w:val="21"/>
          <w:szCs w:val="21"/>
          <w:spacing w:val="-43"/>
        </w:rPr>
        <w:t xml:space="preserve"> </w:t>
      </w:r>
      <w:r>
        <w:rPr>
          <w:rFonts w:ascii="SimSun" w:hAnsi="SimSun" w:eastAsia="SimSun" w:cs="SimSun"/>
          <w:sz w:val="21"/>
          <w:szCs w:val="21"/>
          <w:b/>
          <w:bCs/>
          <w:spacing w:val="-3"/>
        </w:rPr>
        <w:t>清标</w:t>
      </w:r>
    </w:p>
    <w:p>
      <w:pPr>
        <w:ind w:left="1" w:right="71" w:firstLine="413"/>
        <w:spacing w:before="181" w:line="398" w:lineRule="auto"/>
        <w:rPr>
          <w:rFonts w:ascii="SimSun" w:hAnsi="SimSun" w:eastAsia="SimSun" w:cs="SimSun"/>
          <w:sz w:val="21"/>
          <w:szCs w:val="21"/>
        </w:rPr>
      </w:pPr>
      <w:r>
        <w:rPr>
          <w:rFonts w:ascii="SimHei" w:hAnsi="SimHei" w:eastAsia="SimHei" w:cs="SimHei"/>
          <w:sz w:val="21"/>
          <w:szCs w:val="21"/>
        </w:rPr>
        <w:t>A2.4.1</w:t>
      </w:r>
      <w:r>
        <w:rPr>
          <w:rFonts w:ascii="SimHei" w:hAnsi="SimHei" w:eastAsia="SimHei" w:cs="SimHei"/>
          <w:sz w:val="21"/>
          <w:szCs w:val="21"/>
        </w:rPr>
        <w:t xml:space="preserve"> </w:t>
      </w:r>
      <w:r>
        <w:rPr>
          <w:rFonts w:ascii="SimSun" w:hAnsi="SimSun" w:eastAsia="SimSun" w:cs="SimSun"/>
          <w:sz w:val="21"/>
          <w:szCs w:val="21"/>
        </w:rPr>
        <w:t>本工程将采用唐河县公共资源交易中心网上招投标系统评标软件进行商务标的清 </w:t>
      </w:r>
      <w:r>
        <w:rPr>
          <w:rFonts w:ascii="SimSun" w:hAnsi="SimSun" w:eastAsia="SimSun" w:cs="SimSun"/>
          <w:sz w:val="21"/>
          <w:szCs w:val="21"/>
          <w:spacing w:val="-10"/>
        </w:rPr>
        <w:t>标。</w:t>
      </w:r>
    </w:p>
    <w:p>
      <w:pPr>
        <w:ind w:right="72" w:firstLine="415"/>
        <w:spacing w:before="62" w:line="344" w:lineRule="auto"/>
        <w:jc w:val="both"/>
        <w:rPr>
          <w:rFonts w:ascii="SimSun" w:hAnsi="SimSun" w:eastAsia="SimSun" w:cs="SimSun"/>
          <w:sz w:val="21"/>
          <w:szCs w:val="21"/>
        </w:rPr>
      </w:pPr>
      <w:r>
        <w:rPr>
          <w:rFonts w:ascii="SimHei" w:hAnsi="SimHei" w:eastAsia="SimHei" w:cs="SimHei"/>
          <w:sz w:val="21"/>
          <w:szCs w:val="21"/>
        </w:rPr>
        <w:t>A2.4.2</w:t>
      </w:r>
      <w:r>
        <w:rPr>
          <w:rFonts w:ascii="SimHei" w:hAnsi="SimHei" w:eastAsia="SimHei" w:cs="SimHei"/>
          <w:sz w:val="21"/>
          <w:szCs w:val="21"/>
        </w:rPr>
        <w:t xml:space="preserve"> </w:t>
      </w:r>
      <w:r>
        <w:rPr>
          <w:rFonts w:ascii="SimSun" w:hAnsi="SimSun" w:eastAsia="SimSun" w:cs="SimSun"/>
          <w:sz w:val="21"/>
          <w:szCs w:val="21"/>
        </w:rPr>
        <w:t>投标人接到评标委员会发出的问题澄清通知后，应按评标委员会的要求提供书面 </w:t>
      </w:r>
      <w:r>
        <w:rPr>
          <w:rFonts w:ascii="SimSun" w:hAnsi="SimSun" w:eastAsia="SimSun" w:cs="SimSun"/>
          <w:sz w:val="21"/>
          <w:szCs w:val="21"/>
          <w:spacing w:val="2"/>
        </w:rPr>
        <w:t>澄清资料并按要求进行密封，在规定的时间递交到指定地点。投标人递交的书面澄清资料由</w:t>
      </w:r>
      <w:r>
        <w:rPr>
          <w:rFonts w:ascii="SimSun" w:hAnsi="SimSun" w:eastAsia="SimSun" w:cs="SimSun"/>
          <w:sz w:val="21"/>
          <w:szCs w:val="21"/>
          <w:spacing w:val="12"/>
        </w:rPr>
        <w:t xml:space="preserve"> </w:t>
      </w:r>
      <w:r>
        <w:rPr>
          <w:rFonts w:ascii="SimSun" w:hAnsi="SimSun" w:eastAsia="SimSun" w:cs="SimSun"/>
          <w:sz w:val="21"/>
          <w:szCs w:val="21"/>
          <w:spacing w:val="-1"/>
        </w:rPr>
        <w:t>评标委员会开启。</w:t>
      </w:r>
    </w:p>
    <w:p>
      <w:pPr>
        <w:ind w:left="415"/>
        <w:spacing w:before="31" w:line="219" w:lineRule="auto"/>
        <w:rPr>
          <w:rFonts w:ascii="SimSun" w:hAnsi="SimSun" w:eastAsia="SimSun" w:cs="SimSun"/>
          <w:sz w:val="21"/>
          <w:szCs w:val="21"/>
        </w:rPr>
      </w:pPr>
      <w:r>
        <w:rPr>
          <w:rFonts w:ascii="SimHei" w:hAnsi="SimHei" w:eastAsia="SimHei" w:cs="SimHei"/>
          <w:sz w:val="21"/>
          <w:szCs w:val="21"/>
          <w:spacing w:val="-1"/>
        </w:rPr>
        <w:t>A2.4.3</w:t>
      </w:r>
      <w:r>
        <w:rPr>
          <w:rFonts w:ascii="SimHei" w:hAnsi="SimHei" w:eastAsia="SimHei" w:cs="SimHei"/>
          <w:sz w:val="21"/>
          <w:szCs w:val="21"/>
          <w:spacing w:val="-1"/>
        </w:rPr>
        <w:t xml:space="preserve"> </w:t>
      </w:r>
      <w:r>
        <w:rPr>
          <w:rFonts w:ascii="SimSun" w:hAnsi="SimSun" w:eastAsia="SimSun" w:cs="SimSun"/>
          <w:sz w:val="21"/>
          <w:szCs w:val="21"/>
          <w:spacing w:val="-1"/>
        </w:rPr>
        <w:t>形成书面的清标报告。</w:t>
      </w:r>
    </w:p>
    <w:p>
      <w:pPr>
        <w:ind w:left="416"/>
        <w:spacing w:before="216" w:line="221" w:lineRule="auto"/>
        <w:rPr>
          <w:rFonts w:ascii="SimSun" w:hAnsi="SimSun" w:eastAsia="SimSun" w:cs="SimSun"/>
          <w:sz w:val="21"/>
          <w:szCs w:val="21"/>
        </w:rPr>
      </w:pPr>
      <w:r>
        <w:rPr>
          <w:rFonts w:ascii="SimSun" w:hAnsi="SimSun" w:eastAsia="SimSun" w:cs="SimSun"/>
          <w:sz w:val="21"/>
          <w:szCs w:val="21"/>
          <w:b/>
          <w:bCs/>
          <w:spacing w:val="-3"/>
        </w:rPr>
        <w:t>A3</w:t>
      </w:r>
      <w:r>
        <w:rPr>
          <w:rFonts w:ascii="SimSun" w:hAnsi="SimSun" w:eastAsia="SimSun" w:cs="SimSun"/>
          <w:sz w:val="21"/>
          <w:szCs w:val="21"/>
          <w:spacing w:val="-44"/>
        </w:rPr>
        <w:t xml:space="preserve"> </w:t>
      </w:r>
      <w:r>
        <w:rPr>
          <w:rFonts w:ascii="SimSun" w:hAnsi="SimSun" w:eastAsia="SimSun" w:cs="SimSun"/>
          <w:sz w:val="21"/>
          <w:szCs w:val="21"/>
          <w:b/>
          <w:bCs/>
          <w:spacing w:val="-3"/>
        </w:rPr>
        <w:t>初步评审</w:t>
      </w:r>
    </w:p>
    <w:p>
      <w:pPr>
        <w:ind w:left="416"/>
        <w:spacing w:before="150" w:line="221" w:lineRule="auto"/>
        <w:rPr>
          <w:rFonts w:ascii="SimSun" w:hAnsi="SimSun" w:eastAsia="SimSun" w:cs="SimSun"/>
          <w:sz w:val="21"/>
          <w:szCs w:val="21"/>
        </w:rPr>
      </w:pPr>
      <w:r>
        <w:rPr>
          <w:rFonts w:ascii="SimSun" w:hAnsi="SimSun" w:eastAsia="SimSun" w:cs="SimSun"/>
          <w:sz w:val="21"/>
          <w:szCs w:val="21"/>
          <w:b/>
          <w:bCs/>
          <w:spacing w:val="-3"/>
        </w:rPr>
        <w:t>A3.1</w:t>
      </w:r>
      <w:r>
        <w:rPr>
          <w:rFonts w:ascii="SimSun" w:hAnsi="SimSun" w:eastAsia="SimSun" w:cs="SimSun"/>
          <w:sz w:val="21"/>
          <w:szCs w:val="21"/>
          <w:spacing w:val="-40"/>
        </w:rPr>
        <w:t xml:space="preserve"> </w:t>
      </w:r>
      <w:r>
        <w:rPr>
          <w:rFonts w:ascii="SimSun" w:hAnsi="SimSun" w:eastAsia="SimSun" w:cs="SimSun"/>
          <w:sz w:val="21"/>
          <w:szCs w:val="21"/>
          <w:b/>
          <w:bCs/>
          <w:spacing w:val="-3"/>
        </w:rPr>
        <w:t>形式评审</w:t>
      </w:r>
    </w:p>
    <w:p>
      <w:pPr>
        <w:ind w:left="4" w:right="85" w:firstLine="415"/>
        <w:spacing w:before="153" w:line="338" w:lineRule="auto"/>
        <w:rPr>
          <w:rFonts w:ascii="SimSun" w:hAnsi="SimSun" w:eastAsia="SimSun" w:cs="SimSun"/>
          <w:sz w:val="21"/>
          <w:szCs w:val="21"/>
        </w:rPr>
      </w:pPr>
      <w:r>
        <w:rPr>
          <w:rFonts w:ascii="SimSun" w:hAnsi="SimSun" w:eastAsia="SimSun" w:cs="SimSun"/>
          <w:sz w:val="21"/>
          <w:szCs w:val="21"/>
          <w:spacing w:val="2"/>
        </w:rPr>
        <w:t>评标委员会根据评标办法前附表中规定的评审因素和评审标准，对投标人的投标文件进</w:t>
      </w:r>
      <w:r>
        <w:rPr>
          <w:rFonts w:ascii="SimSun" w:hAnsi="SimSun" w:eastAsia="SimSun" w:cs="SimSun"/>
          <w:sz w:val="21"/>
          <w:szCs w:val="21"/>
          <w:spacing w:val="11"/>
        </w:rPr>
        <w:t xml:space="preserve"> </w:t>
      </w:r>
      <w:r>
        <w:rPr>
          <w:rFonts w:ascii="SimSun" w:hAnsi="SimSun" w:eastAsia="SimSun" w:cs="SimSun"/>
          <w:sz w:val="21"/>
          <w:szCs w:val="21"/>
          <w:spacing w:val="-2"/>
        </w:rPr>
        <w:t>行形式评审，并使用</w:t>
      </w:r>
      <w:r>
        <w:rPr>
          <w:rFonts w:ascii="SimSun" w:hAnsi="SimSun" w:eastAsia="SimSun" w:cs="SimSun"/>
          <w:sz w:val="21"/>
          <w:szCs w:val="21"/>
          <w:b/>
          <w:bCs/>
          <w:spacing w:val="-2"/>
        </w:rPr>
        <w:t>附表</w:t>
      </w:r>
      <w:r>
        <w:rPr>
          <w:rFonts w:ascii="SimSun" w:hAnsi="SimSun" w:eastAsia="SimSun" w:cs="SimSun"/>
          <w:sz w:val="21"/>
          <w:szCs w:val="21"/>
          <w:spacing w:val="-52"/>
        </w:rPr>
        <w:t xml:space="preserve"> </w:t>
      </w:r>
      <w:r>
        <w:rPr>
          <w:rFonts w:ascii="SimSun" w:hAnsi="SimSun" w:eastAsia="SimSun" w:cs="SimSun"/>
          <w:sz w:val="21"/>
          <w:szCs w:val="21"/>
          <w:b/>
          <w:bCs/>
          <w:spacing w:val="-2"/>
        </w:rPr>
        <w:t>A-2</w:t>
      </w:r>
      <w:r>
        <w:rPr>
          <w:rFonts w:ascii="SimSun" w:hAnsi="SimSun" w:eastAsia="SimSun" w:cs="SimSun"/>
          <w:sz w:val="21"/>
          <w:szCs w:val="21"/>
          <w:spacing w:val="-43"/>
        </w:rPr>
        <w:t xml:space="preserve"> </w:t>
      </w:r>
      <w:r>
        <w:rPr>
          <w:rFonts w:ascii="SimSun" w:hAnsi="SimSun" w:eastAsia="SimSun" w:cs="SimSun"/>
          <w:sz w:val="21"/>
          <w:szCs w:val="21"/>
          <w:spacing w:val="-2"/>
        </w:rPr>
        <w:t>记录评审结果。</w:t>
      </w:r>
    </w:p>
    <w:p>
      <w:pPr>
        <w:ind w:left="416"/>
        <w:spacing w:before="95" w:line="221" w:lineRule="auto"/>
        <w:rPr>
          <w:rFonts w:ascii="SimSun" w:hAnsi="SimSun" w:eastAsia="SimSun" w:cs="SimSun"/>
          <w:sz w:val="21"/>
          <w:szCs w:val="21"/>
        </w:rPr>
      </w:pPr>
      <w:r>
        <w:rPr>
          <w:rFonts w:ascii="SimSun" w:hAnsi="SimSun" w:eastAsia="SimSun" w:cs="SimSun"/>
          <w:sz w:val="21"/>
          <w:szCs w:val="21"/>
          <w:b/>
          <w:bCs/>
          <w:spacing w:val="-4"/>
        </w:rPr>
        <w:t>A3.2</w:t>
      </w:r>
      <w:r>
        <w:rPr>
          <w:rFonts w:ascii="SimSun" w:hAnsi="SimSun" w:eastAsia="SimSun" w:cs="SimSun"/>
          <w:sz w:val="21"/>
          <w:szCs w:val="21"/>
          <w:spacing w:val="-31"/>
        </w:rPr>
        <w:t xml:space="preserve"> </w:t>
      </w:r>
      <w:r>
        <w:rPr>
          <w:rFonts w:ascii="SimSun" w:hAnsi="SimSun" w:eastAsia="SimSun" w:cs="SimSun"/>
          <w:sz w:val="21"/>
          <w:szCs w:val="21"/>
          <w:b/>
          <w:bCs/>
          <w:spacing w:val="-4"/>
        </w:rPr>
        <w:t>资格评审</w:t>
      </w:r>
    </w:p>
    <w:p>
      <w:pPr>
        <w:ind w:left="1" w:right="84" w:firstLine="418"/>
        <w:spacing w:before="214" w:line="338" w:lineRule="auto"/>
        <w:rPr>
          <w:rFonts w:ascii="SimSun" w:hAnsi="SimSun" w:eastAsia="SimSun" w:cs="SimSun"/>
          <w:sz w:val="21"/>
          <w:szCs w:val="21"/>
        </w:rPr>
      </w:pPr>
      <w:r>
        <w:rPr>
          <w:rFonts w:ascii="SimSun" w:hAnsi="SimSun" w:eastAsia="SimSun" w:cs="SimSun"/>
          <w:sz w:val="21"/>
          <w:szCs w:val="21"/>
          <w:spacing w:val="2"/>
        </w:rPr>
        <w:t>评标委员会根据评标办法前附表中规定的评审因素和评审标准，依据投标人在企业诚信</w:t>
      </w:r>
      <w:r>
        <w:rPr>
          <w:rFonts w:ascii="SimSun" w:hAnsi="SimSun" w:eastAsia="SimSun" w:cs="SimSun"/>
          <w:sz w:val="21"/>
          <w:szCs w:val="21"/>
          <w:spacing w:val="12"/>
        </w:rPr>
        <w:t xml:space="preserve"> </w:t>
      </w:r>
      <w:r>
        <w:rPr>
          <w:rFonts w:ascii="SimSun" w:hAnsi="SimSun" w:eastAsia="SimSun" w:cs="SimSun"/>
          <w:sz w:val="21"/>
          <w:szCs w:val="21"/>
          <w:spacing w:val="-1"/>
        </w:rPr>
        <w:t>库中所填报的信息对投标人进行资格评审，并使用</w:t>
      </w:r>
      <w:r>
        <w:rPr>
          <w:rFonts w:ascii="SimSun" w:hAnsi="SimSun" w:eastAsia="SimSun" w:cs="SimSun"/>
          <w:sz w:val="21"/>
          <w:szCs w:val="21"/>
          <w:b/>
          <w:bCs/>
          <w:spacing w:val="-1"/>
        </w:rPr>
        <w:t>附表</w:t>
      </w:r>
      <w:r>
        <w:rPr>
          <w:rFonts w:ascii="SimSun" w:hAnsi="SimSun" w:eastAsia="SimSun" w:cs="SimSun"/>
          <w:sz w:val="21"/>
          <w:szCs w:val="21"/>
          <w:spacing w:val="-37"/>
        </w:rPr>
        <w:t xml:space="preserve"> </w:t>
      </w:r>
      <w:r>
        <w:rPr>
          <w:rFonts w:ascii="SimSun" w:hAnsi="SimSun" w:eastAsia="SimSun" w:cs="SimSun"/>
          <w:sz w:val="21"/>
          <w:szCs w:val="21"/>
          <w:b/>
          <w:bCs/>
          <w:spacing w:val="-1"/>
        </w:rPr>
        <w:t>A-3</w:t>
      </w:r>
      <w:r>
        <w:rPr>
          <w:rFonts w:ascii="SimSun" w:hAnsi="SimSun" w:eastAsia="SimSun" w:cs="SimSun"/>
          <w:sz w:val="21"/>
          <w:szCs w:val="21"/>
          <w:spacing w:val="-45"/>
        </w:rPr>
        <w:t xml:space="preserve"> </w:t>
      </w:r>
      <w:r>
        <w:rPr>
          <w:rFonts w:ascii="SimSun" w:hAnsi="SimSun" w:eastAsia="SimSun" w:cs="SimSun"/>
          <w:sz w:val="21"/>
          <w:szCs w:val="21"/>
          <w:spacing w:val="-1"/>
        </w:rPr>
        <w:t>记录评审结果。</w:t>
      </w:r>
    </w:p>
    <w:p>
      <w:pPr>
        <w:ind w:left="417"/>
        <w:spacing w:before="99" w:line="221" w:lineRule="auto"/>
        <w:rPr>
          <w:rFonts w:ascii="SimSun" w:hAnsi="SimSun" w:eastAsia="SimSun" w:cs="SimSun"/>
          <w:sz w:val="21"/>
          <w:szCs w:val="21"/>
        </w:rPr>
      </w:pPr>
      <w:r>
        <w:rPr>
          <w:rFonts w:ascii="SimHei" w:hAnsi="SimHei" w:eastAsia="SimHei" w:cs="SimHei"/>
          <w:sz w:val="21"/>
          <w:szCs w:val="21"/>
          <w:b/>
          <w:bCs/>
          <w:spacing w:val="-4"/>
        </w:rPr>
        <w:t>A3．3</w:t>
      </w:r>
      <w:r>
        <w:rPr>
          <w:rFonts w:ascii="SimHei" w:hAnsi="SimHei" w:eastAsia="SimHei" w:cs="SimHei"/>
          <w:sz w:val="21"/>
          <w:szCs w:val="21"/>
          <w:spacing w:val="24"/>
        </w:rPr>
        <w:t xml:space="preserve"> </w:t>
      </w:r>
      <w:r>
        <w:rPr>
          <w:rFonts w:ascii="SimSun" w:hAnsi="SimSun" w:eastAsia="SimSun" w:cs="SimSun"/>
          <w:sz w:val="21"/>
          <w:szCs w:val="21"/>
          <w:b/>
          <w:bCs/>
          <w:spacing w:val="-4"/>
        </w:rPr>
        <w:t>响应性评审</w:t>
      </w:r>
    </w:p>
    <w:p>
      <w:pPr>
        <w:ind w:left="1" w:right="122" w:firstLine="413"/>
        <w:spacing w:before="132" w:line="267" w:lineRule="auto"/>
        <w:jc w:val="both"/>
        <w:rPr>
          <w:rFonts w:ascii="SimSun" w:hAnsi="SimSun" w:eastAsia="SimSun" w:cs="SimSun"/>
          <w:sz w:val="21"/>
          <w:szCs w:val="21"/>
        </w:rPr>
      </w:pPr>
      <w:r>
        <w:rPr>
          <w:rFonts w:ascii="SimHei" w:hAnsi="SimHei" w:eastAsia="SimHei" w:cs="SimHei"/>
          <w:sz w:val="21"/>
          <w:szCs w:val="21"/>
        </w:rPr>
        <w:t>A3.3.1</w:t>
      </w:r>
      <w:r>
        <w:rPr>
          <w:rFonts w:ascii="SimHei" w:hAnsi="SimHei" w:eastAsia="SimHei" w:cs="SimHei"/>
          <w:sz w:val="21"/>
          <w:szCs w:val="21"/>
          <w:spacing w:val="-45"/>
        </w:rPr>
        <w:t xml:space="preserve"> </w:t>
      </w:r>
      <w:r>
        <w:rPr>
          <w:rFonts w:ascii="SimSun" w:hAnsi="SimSun" w:eastAsia="SimSun" w:cs="SimSun"/>
          <w:sz w:val="21"/>
          <w:szCs w:val="21"/>
        </w:rPr>
        <w:t>评标委员会根据评标办法前附表中规定的评审因素和评审标准，对投</w:t>
      </w:r>
      <w:r>
        <w:rPr>
          <w:rFonts w:ascii="SimSun" w:hAnsi="SimSun" w:eastAsia="SimSun" w:cs="SimSun"/>
          <w:sz w:val="21"/>
          <w:szCs w:val="21"/>
          <w:spacing w:val="-1"/>
        </w:rPr>
        <w:t>标人的投标</w:t>
      </w:r>
      <w:r>
        <w:rPr>
          <w:rFonts w:ascii="SimSun" w:hAnsi="SimSun" w:eastAsia="SimSun" w:cs="SimSun"/>
          <w:sz w:val="21"/>
          <w:szCs w:val="21"/>
        </w:rPr>
        <w:t xml:space="preserve"> </w:t>
      </w:r>
      <w:r>
        <w:rPr>
          <w:rFonts w:ascii="SimSun" w:hAnsi="SimSun" w:eastAsia="SimSun" w:cs="SimSun"/>
          <w:sz w:val="21"/>
          <w:szCs w:val="21"/>
        </w:rPr>
        <w:t>文件进行响应性评审，其中，工期、工程质量、投标有效期、投标保证金、已标价工程</w:t>
      </w:r>
      <w:r>
        <w:rPr>
          <w:rFonts w:ascii="SimSun" w:hAnsi="SimSun" w:eastAsia="SimSun" w:cs="SimSun"/>
          <w:sz w:val="21"/>
          <w:szCs w:val="21"/>
          <w:spacing w:val="-1"/>
        </w:rPr>
        <w:t>量清</w:t>
      </w:r>
      <w:r>
        <w:rPr>
          <w:rFonts w:ascii="SimSun" w:hAnsi="SimSun" w:eastAsia="SimSun" w:cs="SimSun"/>
          <w:sz w:val="21"/>
          <w:szCs w:val="21"/>
        </w:rPr>
        <w:t xml:space="preserve"> </w:t>
      </w:r>
      <w:r>
        <w:rPr>
          <w:rFonts w:ascii="SimSun" w:hAnsi="SimSun" w:eastAsia="SimSun" w:cs="SimSun"/>
          <w:sz w:val="21"/>
          <w:szCs w:val="21"/>
        </w:rPr>
        <w:t>单由电子评标系统自动评审；投标内容、权力和义务、技术标准和要求以及其他内容由</w:t>
      </w:r>
      <w:r>
        <w:rPr>
          <w:rFonts w:ascii="SimSun" w:hAnsi="SimSun" w:eastAsia="SimSun" w:cs="SimSun"/>
          <w:sz w:val="21"/>
          <w:szCs w:val="21"/>
          <w:spacing w:val="-1"/>
        </w:rPr>
        <w:t>评标</w:t>
      </w:r>
      <w:r>
        <w:rPr>
          <w:rFonts w:ascii="SimSun" w:hAnsi="SimSun" w:eastAsia="SimSun" w:cs="SimSun"/>
          <w:sz w:val="21"/>
          <w:szCs w:val="21"/>
        </w:rPr>
        <w:t xml:space="preserve"> </w:t>
      </w:r>
      <w:r>
        <w:rPr>
          <w:rFonts w:ascii="SimSun" w:hAnsi="SimSun" w:eastAsia="SimSun" w:cs="SimSun"/>
          <w:sz w:val="21"/>
          <w:szCs w:val="21"/>
          <w:spacing w:val="-2"/>
        </w:rPr>
        <w:t>专家进行评审，并使用</w:t>
      </w:r>
      <w:r>
        <w:rPr>
          <w:rFonts w:ascii="SimSun" w:hAnsi="SimSun" w:eastAsia="SimSun" w:cs="SimSun"/>
          <w:sz w:val="21"/>
          <w:szCs w:val="21"/>
          <w:b/>
          <w:bCs/>
          <w:spacing w:val="-2"/>
        </w:rPr>
        <w:t>附表</w:t>
      </w:r>
      <w:r>
        <w:rPr>
          <w:rFonts w:ascii="SimSun" w:hAnsi="SimSun" w:eastAsia="SimSun" w:cs="SimSun"/>
          <w:sz w:val="21"/>
          <w:szCs w:val="21"/>
          <w:spacing w:val="-47"/>
        </w:rPr>
        <w:t xml:space="preserve"> </w:t>
      </w:r>
      <w:r>
        <w:rPr>
          <w:rFonts w:ascii="SimSun" w:hAnsi="SimSun" w:eastAsia="SimSun" w:cs="SimSun"/>
          <w:sz w:val="21"/>
          <w:szCs w:val="21"/>
          <w:b/>
          <w:bCs/>
          <w:spacing w:val="-2"/>
        </w:rPr>
        <w:t>A-4</w:t>
      </w:r>
      <w:r>
        <w:rPr>
          <w:rFonts w:ascii="SimSun" w:hAnsi="SimSun" w:eastAsia="SimSun" w:cs="SimSun"/>
          <w:sz w:val="21"/>
          <w:szCs w:val="21"/>
          <w:spacing w:val="-42"/>
        </w:rPr>
        <w:t xml:space="preserve"> </w:t>
      </w:r>
      <w:r>
        <w:rPr>
          <w:rFonts w:ascii="SimSun" w:hAnsi="SimSun" w:eastAsia="SimSun" w:cs="SimSun"/>
          <w:sz w:val="21"/>
          <w:szCs w:val="21"/>
          <w:spacing w:val="-2"/>
        </w:rPr>
        <w:t>记录评审结果。</w:t>
      </w:r>
    </w:p>
    <w:p>
      <w:pPr>
        <w:ind w:left="415"/>
        <w:spacing w:before="144" w:line="219" w:lineRule="auto"/>
        <w:rPr>
          <w:rFonts w:ascii="SimSun" w:hAnsi="SimSun" w:eastAsia="SimSun" w:cs="SimSun"/>
          <w:sz w:val="21"/>
          <w:szCs w:val="21"/>
        </w:rPr>
      </w:pPr>
      <w:r>
        <w:rPr>
          <w:rFonts w:ascii="SimHei" w:hAnsi="SimHei" w:eastAsia="SimHei" w:cs="SimHei"/>
          <w:sz w:val="21"/>
          <w:szCs w:val="21"/>
          <w:spacing w:val="4"/>
        </w:rPr>
        <w:t>A3.3.2</w:t>
      </w:r>
      <w:r>
        <w:rPr>
          <w:rFonts w:ascii="SimHei" w:hAnsi="SimHei" w:eastAsia="SimHei" w:cs="SimHei"/>
          <w:sz w:val="21"/>
          <w:szCs w:val="21"/>
          <w:spacing w:val="4"/>
        </w:rPr>
        <w:t xml:space="preserve"> </w:t>
      </w:r>
      <w:r>
        <w:rPr>
          <w:rFonts w:ascii="SimSun" w:hAnsi="SimSun" w:eastAsia="SimSun" w:cs="SimSun"/>
          <w:sz w:val="21"/>
          <w:szCs w:val="21"/>
          <w:spacing w:val="4"/>
        </w:rPr>
        <w:t>投标人投标价格不得超出</w:t>
      </w:r>
      <w:r>
        <w:rPr>
          <w:rFonts w:ascii="SimSun" w:hAnsi="SimSun" w:eastAsia="SimSun" w:cs="SimSun"/>
          <w:sz w:val="21"/>
          <w:szCs w:val="21"/>
          <w:spacing w:val="-53"/>
        </w:rPr>
        <w:t xml:space="preserve"> </w:t>
      </w:r>
      <w:r>
        <w:rPr>
          <w:rFonts w:ascii="SimSun" w:hAnsi="SimSun" w:eastAsia="SimSun" w:cs="SimSun"/>
          <w:sz w:val="21"/>
          <w:szCs w:val="21"/>
          <w:spacing w:val="4"/>
        </w:rPr>
        <w:t>(不含等于)按照本章前</w:t>
      </w:r>
      <w:r>
        <w:rPr>
          <w:rFonts w:ascii="SimSun" w:hAnsi="SimSun" w:eastAsia="SimSun" w:cs="SimSun"/>
          <w:sz w:val="21"/>
          <w:szCs w:val="21"/>
          <w:spacing w:val="3"/>
        </w:rPr>
        <w:t>附表的规定计算的“招标控制</w:t>
      </w:r>
    </w:p>
    <w:p>
      <w:pPr>
        <w:spacing w:line="219" w:lineRule="auto"/>
        <w:sectPr>
          <w:footerReference w:type="default" r:id="rId53"/>
          <w:pgSz w:w="11907" w:h="16839"/>
          <w:pgMar w:top="400" w:right="1623" w:bottom="1233" w:left="1709" w:header="0" w:footer="1070" w:gutter="0"/>
        </w:sectPr>
        <w:rPr>
          <w:rFonts w:ascii="SimSun" w:hAnsi="SimSun" w:eastAsia="SimSun" w:cs="SimSun"/>
          <w:sz w:val="21"/>
          <w:szCs w:val="21"/>
        </w:rPr>
      </w:pPr>
    </w:p>
    <w:p>
      <w:pPr>
        <w:pStyle w:val="BodyText"/>
        <w:spacing w:line="276" w:lineRule="auto"/>
        <w:rPr/>
      </w:pPr>
      <w:r/>
    </w:p>
    <w:p>
      <w:pPr>
        <w:pStyle w:val="BodyText"/>
        <w:spacing w:line="277" w:lineRule="auto"/>
        <w:rPr/>
      </w:pPr>
      <w:r/>
    </w:p>
    <w:p>
      <w:pPr>
        <w:pStyle w:val="BodyText"/>
        <w:spacing w:line="277" w:lineRule="auto"/>
        <w:rPr/>
      </w:pPr>
      <w:r/>
    </w:p>
    <w:p>
      <w:pPr>
        <w:pStyle w:val="BodyText"/>
        <w:spacing w:line="277" w:lineRule="auto"/>
        <w:rPr/>
      </w:pPr>
      <w:r/>
    </w:p>
    <w:p>
      <w:pPr>
        <w:ind w:left="42" w:hanging="36"/>
        <w:spacing w:before="68" w:line="364" w:lineRule="auto"/>
        <w:rPr>
          <w:rFonts w:ascii="SimSun" w:hAnsi="SimSun" w:eastAsia="SimSun" w:cs="SimSun"/>
          <w:sz w:val="21"/>
          <w:szCs w:val="21"/>
        </w:rPr>
      </w:pPr>
      <w:r>
        <w:rPr>
          <w:rFonts w:ascii="SimSun" w:hAnsi="SimSun" w:eastAsia="SimSun" w:cs="SimSun"/>
          <w:sz w:val="21"/>
          <w:szCs w:val="21"/>
          <w:spacing w:val="-3"/>
        </w:rPr>
        <w:t>价”，凡投标人的投标价格超出“招标控制价”)，该投标</w:t>
      </w:r>
      <w:r>
        <w:rPr>
          <w:rFonts w:ascii="SimSun" w:hAnsi="SimSun" w:eastAsia="SimSun" w:cs="SimSun"/>
          <w:sz w:val="21"/>
          <w:szCs w:val="21"/>
          <w:spacing w:val="-4"/>
        </w:rPr>
        <w:t>人的投标文件不能通过响应性评审。</w:t>
      </w:r>
      <w:r>
        <w:rPr>
          <w:rFonts w:ascii="SimSun" w:hAnsi="SimSun" w:eastAsia="SimSun" w:cs="SimSun"/>
          <w:sz w:val="21"/>
          <w:szCs w:val="21"/>
        </w:rPr>
        <w:t xml:space="preserve"> </w:t>
      </w:r>
      <w:r>
        <w:rPr>
          <w:rFonts w:ascii="SimSun" w:hAnsi="SimSun" w:eastAsia="SimSun" w:cs="SimSun"/>
          <w:sz w:val="21"/>
          <w:szCs w:val="21"/>
          <w:spacing w:val="-3"/>
        </w:rPr>
        <w:t>(适用于设立招标控制价的情形)</w:t>
      </w:r>
    </w:p>
    <w:p>
      <w:pPr>
        <w:spacing w:before="31" w:line="221" w:lineRule="auto"/>
        <w:rPr>
          <w:rFonts w:ascii="SimSun" w:hAnsi="SimSun" w:eastAsia="SimSun" w:cs="SimSun"/>
          <w:sz w:val="21"/>
          <w:szCs w:val="21"/>
        </w:rPr>
      </w:pPr>
      <w:r>
        <w:rPr>
          <w:rFonts w:ascii="SimHei" w:hAnsi="SimHei" w:eastAsia="SimHei" w:cs="SimHei"/>
          <w:sz w:val="21"/>
          <w:szCs w:val="21"/>
          <w:b/>
          <w:bCs/>
          <w:spacing w:val="-2"/>
        </w:rPr>
        <w:t>A3.4</w:t>
      </w:r>
      <w:r>
        <w:rPr>
          <w:rFonts w:ascii="SimHei" w:hAnsi="SimHei" w:eastAsia="SimHei" w:cs="SimHei"/>
          <w:sz w:val="21"/>
          <w:szCs w:val="21"/>
          <w:spacing w:val="-2"/>
        </w:rPr>
        <w:t xml:space="preserve">  </w:t>
      </w:r>
      <w:r>
        <w:rPr>
          <w:rFonts w:ascii="SimSun" w:hAnsi="SimSun" w:eastAsia="SimSun" w:cs="SimSun"/>
          <w:sz w:val="21"/>
          <w:szCs w:val="21"/>
          <w:b/>
          <w:bCs/>
          <w:spacing w:val="-2"/>
        </w:rPr>
        <w:t>判断投标是否为废标</w:t>
      </w:r>
    </w:p>
    <w:p>
      <w:pPr>
        <w:ind w:left="4" w:right="18" w:firstLine="415"/>
        <w:spacing w:before="178" w:line="364" w:lineRule="auto"/>
        <w:rPr>
          <w:rFonts w:ascii="SimSun" w:hAnsi="SimSun" w:eastAsia="SimSun" w:cs="SimSun"/>
          <w:sz w:val="21"/>
          <w:szCs w:val="21"/>
        </w:rPr>
      </w:pPr>
      <w:r>
        <w:rPr>
          <w:rFonts w:ascii="SimHei" w:hAnsi="SimHei" w:eastAsia="SimHei" w:cs="SimHei"/>
          <w:sz w:val="21"/>
          <w:szCs w:val="21"/>
          <w:spacing w:val="-4"/>
        </w:rPr>
        <w:t>A3.4.1</w:t>
      </w:r>
      <w:r>
        <w:rPr>
          <w:rFonts w:ascii="SimHei" w:hAnsi="SimHei" w:eastAsia="SimHei" w:cs="SimHei"/>
          <w:sz w:val="21"/>
          <w:szCs w:val="21"/>
          <w:spacing w:val="-4"/>
        </w:rPr>
        <w:t xml:space="preserve"> </w:t>
      </w:r>
      <w:r>
        <w:rPr>
          <w:rFonts w:ascii="SimSun" w:hAnsi="SimSun" w:eastAsia="SimSun" w:cs="SimSun"/>
          <w:sz w:val="21"/>
          <w:szCs w:val="21"/>
          <w:spacing w:val="-4"/>
        </w:rPr>
        <w:t>判断投标人的投标是否为废标的全部条件(包括本章第</w:t>
      </w:r>
      <w:r>
        <w:rPr>
          <w:rFonts w:ascii="SimSun" w:hAnsi="SimSun" w:eastAsia="SimSun" w:cs="SimSun"/>
          <w:sz w:val="21"/>
          <w:szCs w:val="21"/>
          <w:spacing w:val="-36"/>
        </w:rPr>
        <w:t xml:space="preserve"> </w:t>
      </w:r>
      <w:r>
        <w:rPr>
          <w:rFonts w:ascii="SimSun" w:hAnsi="SimSun" w:eastAsia="SimSun" w:cs="SimSun"/>
          <w:sz w:val="21"/>
          <w:szCs w:val="21"/>
          <w:spacing w:val="-4"/>
        </w:rPr>
        <w:t>3．1．2</w:t>
      </w:r>
      <w:r>
        <w:rPr>
          <w:rFonts w:ascii="SimSun" w:hAnsi="SimSun" w:eastAsia="SimSun" w:cs="SimSun"/>
          <w:sz w:val="21"/>
          <w:szCs w:val="21"/>
          <w:spacing w:val="-43"/>
        </w:rPr>
        <w:t xml:space="preserve"> </w:t>
      </w:r>
      <w:r>
        <w:rPr>
          <w:rFonts w:ascii="SimSun" w:hAnsi="SimSun" w:eastAsia="SimSun" w:cs="SimSun"/>
          <w:sz w:val="21"/>
          <w:szCs w:val="21"/>
          <w:spacing w:val="-4"/>
        </w:rPr>
        <w:t>项中规定的条件)，</w:t>
      </w:r>
      <w:r>
        <w:rPr>
          <w:rFonts w:ascii="SimSun" w:hAnsi="SimSun" w:eastAsia="SimSun" w:cs="SimSun"/>
          <w:sz w:val="21"/>
          <w:szCs w:val="21"/>
        </w:rPr>
        <w:t xml:space="preserve"> </w:t>
      </w:r>
      <w:r>
        <w:rPr>
          <w:rFonts w:ascii="SimSun" w:hAnsi="SimSun" w:eastAsia="SimSun" w:cs="SimSun"/>
          <w:sz w:val="21"/>
          <w:szCs w:val="21"/>
          <w:spacing w:val="-4"/>
        </w:rPr>
        <w:t>在</w:t>
      </w:r>
      <w:r>
        <w:rPr>
          <w:rFonts w:ascii="SimSun" w:hAnsi="SimSun" w:eastAsia="SimSun" w:cs="SimSun"/>
          <w:sz w:val="21"/>
          <w:szCs w:val="21"/>
          <w:b/>
          <w:bCs/>
          <w:spacing w:val="-4"/>
        </w:rPr>
        <w:t>本章附件</w:t>
      </w:r>
      <w:r>
        <w:rPr>
          <w:rFonts w:ascii="SimSun" w:hAnsi="SimSun" w:eastAsia="SimSun" w:cs="SimSun"/>
          <w:sz w:val="21"/>
          <w:szCs w:val="21"/>
          <w:spacing w:val="-47"/>
        </w:rPr>
        <w:t xml:space="preserve"> </w:t>
      </w:r>
      <w:r>
        <w:rPr>
          <w:rFonts w:ascii="SimSun" w:hAnsi="SimSun" w:eastAsia="SimSun" w:cs="SimSun"/>
          <w:sz w:val="21"/>
          <w:szCs w:val="21"/>
          <w:b/>
          <w:bCs/>
          <w:spacing w:val="-4"/>
        </w:rPr>
        <w:t>B</w:t>
      </w:r>
      <w:r>
        <w:rPr>
          <w:rFonts w:ascii="SimSun" w:hAnsi="SimSun" w:eastAsia="SimSun" w:cs="SimSun"/>
          <w:sz w:val="21"/>
          <w:szCs w:val="21"/>
          <w:spacing w:val="-24"/>
        </w:rPr>
        <w:t xml:space="preserve"> </w:t>
      </w:r>
      <w:r>
        <w:rPr>
          <w:rFonts w:ascii="SimSun" w:hAnsi="SimSun" w:eastAsia="SimSun" w:cs="SimSun"/>
          <w:sz w:val="21"/>
          <w:szCs w:val="21"/>
          <w:spacing w:val="-4"/>
        </w:rPr>
        <w:t>中集中列示。</w:t>
      </w:r>
    </w:p>
    <w:p>
      <w:pPr>
        <w:ind w:left="5" w:right="74" w:firstLine="414"/>
        <w:spacing w:before="33" w:line="369" w:lineRule="auto"/>
        <w:jc w:val="both"/>
        <w:rPr>
          <w:rFonts w:ascii="SimSun" w:hAnsi="SimSun" w:eastAsia="SimSun" w:cs="SimSun"/>
          <w:sz w:val="21"/>
          <w:szCs w:val="21"/>
        </w:rPr>
      </w:pPr>
      <w:r>
        <w:rPr>
          <w:rFonts w:ascii="SimHei" w:hAnsi="SimHei" w:eastAsia="SimHei" w:cs="SimHei"/>
          <w:sz w:val="21"/>
          <w:szCs w:val="21"/>
        </w:rPr>
        <w:t>A3.4.2</w:t>
      </w:r>
      <w:r>
        <w:rPr>
          <w:rFonts w:ascii="SimHei" w:hAnsi="SimHei" w:eastAsia="SimHei" w:cs="SimHei"/>
          <w:sz w:val="21"/>
          <w:szCs w:val="21"/>
          <w:spacing w:val="-26"/>
        </w:rPr>
        <w:t xml:space="preserve"> </w:t>
      </w:r>
      <w:r>
        <w:rPr>
          <w:rFonts w:ascii="SimSun" w:hAnsi="SimSun" w:eastAsia="SimSun" w:cs="SimSun"/>
          <w:sz w:val="21"/>
          <w:szCs w:val="21"/>
        </w:rPr>
        <w:t>本章附件</w:t>
      </w:r>
      <w:r>
        <w:rPr>
          <w:rFonts w:ascii="SimSun" w:hAnsi="SimSun" w:eastAsia="SimSun" w:cs="SimSun"/>
          <w:sz w:val="21"/>
          <w:szCs w:val="21"/>
          <w:spacing w:val="-35"/>
        </w:rPr>
        <w:t xml:space="preserve"> </w:t>
      </w:r>
      <w:r>
        <w:rPr>
          <w:rFonts w:ascii="SimSun" w:hAnsi="SimSun" w:eastAsia="SimSun" w:cs="SimSun"/>
          <w:sz w:val="21"/>
          <w:szCs w:val="21"/>
          <w:b/>
          <w:bCs/>
        </w:rPr>
        <w:t>B</w:t>
      </w:r>
      <w:r>
        <w:rPr>
          <w:rFonts w:ascii="SimSun" w:hAnsi="SimSun" w:eastAsia="SimSun" w:cs="SimSun"/>
          <w:sz w:val="21"/>
          <w:szCs w:val="21"/>
          <w:spacing w:val="-27"/>
        </w:rPr>
        <w:t xml:space="preserve"> </w:t>
      </w:r>
      <w:r>
        <w:rPr>
          <w:rFonts w:ascii="SimSun" w:hAnsi="SimSun" w:eastAsia="SimSun" w:cs="SimSun"/>
          <w:sz w:val="21"/>
          <w:szCs w:val="21"/>
          <w:b/>
          <w:bCs/>
        </w:rPr>
        <w:t>集</w:t>
      </w:r>
      <w:r>
        <w:rPr>
          <w:rFonts w:ascii="SimSun" w:hAnsi="SimSun" w:eastAsia="SimSun" w:cs="SimSun"/>
          <w:sz w:val="21"/>
          <w:szCs w:val="21"/>
        </w:rPr>
        <w:t>中列示的废标条件</w:t>
      </w:r>
      <w:r>
        <w:rPr>
          <w:rFonts w:ascii="SimSun" w:hAnsi="SimSun" w:eastAsia="SimSun" w:cs="SimSun"/>
          <w:sz w:val="21"/>
          <w:szCs w:val="21"/>
          <w:spacing w:val="-1"/>
        </w:rPr>
        <w:t>不应与第二章“投标人须知”和本章正文部分包</w:t>
      </w:r>
      <w:r>
        <w:rPr>
          <w:rFonts w:ascii="SimSun" w:hAnsi="SimSun" w:eastAsia="SimSun" w:cs="SimSun"/>
          <w:sz w:val="21"/>
          <w:szCs w:val="21"/>
        </w:rPr>
        <w:t xml:space="preserve"> </w:t>
      </w:r>
      <w:r>
        <w:rPr>
          <w:rFonts w:ascii="SimSun" w:hAnsi="SimSun" w:eastAsia="SimSun" w:cs="SimSun"/>
          <w:sz w:val="21"/>
          <w:szCs w:val="21"/>
          <w:spacing w:val="2"/>
        </w:rPr>
        <w:t>括的废标条件抵触，如果出现相互矛盾的情况，以第二章“投标人须知”和本章正文部分的</w:t>
      </w:r>
      <w:r>
        <w:rPr>
          <w:rFonts w:ascii="SimSun" w:hAnsi="SimSun" w:eastAsia="SimSun" w:cs="SimSun"/>
          <w:sz w:val="21"/>
          <w:szCs w:val="21"/>
          <w:spacing w:val="11"/>
        </w:rPr>
        <w:t xml:space="preserve"> </w:t>
      </w:r>
      <w:r>
        <w:rPr>
          <w:rFonts w:ascii="SimSun" w:hAnsi="SimSun" w:eastAsia="SimSun" w:cs="SimSun"/>
          <w:sz w:val="21"/>
          <w:szCs w:val="21"/>
          <w:spacing w:val="-5"/>
        </w:rPr>
        <w:t>规定为准。</w:t>
      </w:r>
    </w:p>
    <w:p>
      <w:pPr>
        <w:ind w:left="4" w:right="76" w:firstLine="415"/>
        <w:spacing w:before="30" w:line="364" w:lineRule="auto"/>
        <w:rPr>
          <w:rFonts w:ascii="SimSun" w:hAnsi="SimSun" w:eastAsia="SimSun" w:cs="SimSun"/>
          <w:sz w:val="21"/>
          <w:szCs w:val="21"/>
        </w:rPr>
      </w:pPr>
      <w:r>
        <w:rPr>
          <w:rFonts w:ascii="SimHei" w:hAnsi="SimHei" w:eastAsia="SimHei" w:cs="SimHei"/>
          <w:sz w:val="21"/>
          <w:szCs w:val="21"/>
          <w:spacing w:val="-1"/>
        </w:rPr>
        <w:t>A3.4.3</w:t>
      </w:r>
      <w:r>
        <w:rPr>
          <w:rFonts w:ascii="SimHei" w:hAnsi="SimHei" w:eastAsia="SimHei" w:cs="SimHei"/>
          <w:sz w:val="21"/>
          <w:szCs w:val="21"/>
          <w:spacing w:val="-28"/>
        </w:rPr>
        <w:t xml:space="preserve"> </w:t>
      </w:r>
      <w:r>
        <w:rPr>
          <w:rFonts w:ascii="SimSun" w:hAnsi="SimSun" w:eastAsia="SimSun" w:cs="SimSun"/>
          <w:sz w:val="21"/>
          <w:szCs w:val="21"/>
          <w:spacing w:val="-1"/>
        </w:rPr>
        <w:t>评标委员会在评标(包括初步评审和详细评审)过程中，依据</w:t>
      </w:r>
      <w:r>
        <w:rPr>
          <w:rFonts w:ascii="SimSun" w:hAnsi="SimSun" w:eastAsia="SimSun" w:cs="SimSun"/>
          <w:sz w:val="21"/>
          <w:szCs w:val="21"/>
          <w:spacing w:val="-2"/>
        </w:rPr>
        <w:t>本章</w:t>
      </w:r>
      <w:r>
        <w:rPr>
          <w:rFonts w:ascii="SimSun" w:hAnsi="SimSun" w:eastAsia="SimSun" w:cs="SimSun"/>
          <w:sz w:val="21"/>
          <w:szCs w:val="21"/>
          <w:b/>
          <w:bCs/>
          <w:spacing w:val="-2"/>
        </w:rPr>
        <w:t>附件</w:t>
      </w:r>
      <w:r>
        <w:rPr>
          <w:rFonts w:ascii="SimSun" w:hAnsi="SimSun" w:eastAsia="SimSun" w:cs="SimSun"/>
          <w:sz w:val="21"/>
          <w:szCs w:val="21"/>
          <w:spacing w:val="-32"/>
        </w:rPr>
        <w:t xml:space="preserve"> </w:t>
      </w:r>
      <w:r>
        <w:rPr>
          <w:rFonts w:ascii="SimSun" w:hAnsi="SimSun" w:eastAsia="SimSun" w:cs="SimSun"/>
          <w:sz w:val="21"/>
          <w:szCs w:val="21"/>
          <w:b/>
          <w:bCs/>
          <w:spacing w:val="-2"/>
        </w:rPr>
        <w:t>B</w:t>
      </w:r>
      <w:r>
        <w:rPr>
          <w:rFonts w:ascii="SimSun" w:hAnsi="SimSun" w:eastAsia="SimSun" w:cs="SimSun"/>
          <w:sz w:val="21"/>
          <w:szCs w:val="21"/>
          <w:spacing w:val="-2"/>
        </w:rPr>
        <w:t xml:space="preserve"> 中规定的</w:t>
      </w:r>
      <w:r>
        <w:rPr>
          <w:rFonts w:ascii="SimSun" w:hAnsi="SimSun" w:eastAsia="SimSun" w:cs="SimSun"/>
          <w:sz w:val="21"/>
          <w:szCs w:val="21"/>
        </w:rPr>
        <w:t xml:space="preserve"> </w:t>
      </w:r>
      <w:r>
        <w:rPr>
          <w:rFonts w:ascii="SimSun" w:hAnsi="SimSun" w:eastAsia="SimSun" w:cs="SimSun"/>
          <w:sz w:val="21"/>
          <w:szCs w:val="21"/>
          <w:spacing w:val="-1"/>
        </w:rPr>
        <w:t>废标条件判断投标人的投标是否为废标。</w:t>
      </w:r>
    </w:p>
    <w:p>
      <w:pPr>
        <w:spacing w:before="30" w:line="221" w:lineRule="auto"/>
        <w:rPr>
          <w:rFonts w:ascii="SimSun" w:hAnsi="SimSun" w:eastAsia="SimSun" w:cs="SimSun"/>
          <w:sz w:val="21"/>
          <w:szCs w:val="21"/>
        </w:rPr>
      </w:pPr>
      <w:r>
        <w:rPr>
          <w:rFonts w:ascii="SimHei" w:hAnsi="SimHei" w:eastAsia="SimHei" w:cs="SimHei"/>
          <w:sz w:val="21"/>
          <w:szCs w:val="21"/>
          <w:b/>
          <w:bCs/>
          <w:spacing w:val="-3"/>
        </w:rPr>
        <w:t>A3.5</w:t>
      </w:r>
      <w:r>
        <w:rPr>
          <w:rFonts w:ascii="SimHei" w:hAnsi="SimHei" w:eastAsia="SimHei" w:cs="SimHei"/>
          <w:sz w:val="21"/>
          <w:szCs w:val="21"/>
          <w:spacing w:val="-38"/>
        </w:rPr>
        <w:t xml:space="preserve"> </w:t>
      </w:r>
      <w:r>
        <w:rPr>
          <w:rFonts w:ascii="SimSun" w:hAnsi="SimSun" w:eastAsia="SimSun" w:cs="SimSun"/>
          <w:sz w:val="21"/>
          <w:szCs w:val="21"/>
          <w:b/>
          <w:bCs/>
          <w:spacing w:val="-3"/>
        </w:rPr>
        <w:t>算术错误修正</w:t>
      </w:r>
    </w:p>
    <w:p>
      <w:pPr>
        <w:ind w:left="7" w:right="87" w:firstLine="417"/>
        <w:spacing w:before="182" w:line="363" w:lineRule="auto"/>
        <w:rPr>
          <w:rFonts w:ascii="SimSun" w:hAnsi="SimSun" w:eastAsia="SimSun" w:cs="SimSun"/>
          <w:sz w:val="21"/>
          <w:szCs w:val="21"/>
        </w:rPr>
      </w:pPr>
      <w:r>
        <w:rPr>
          <w:rFonts w:ascii="SimSun" w:hAnsi="SimSun" w:eastAsia="SimSun" w:cs="SimSun"/>
          <w:sz w:val="21"/>
          <w:szCs w:val="21"/>
          <w:spacing w:val="2"/>
        </w:rPr>
        <w:t>评标委员会依据本章中规定的相关原则对投标报价中存在的算术错误进行修正，并根据</w:t>
      </w:r>
      <w:r>
        <w:rPr>
          <w:rFonts w:ascii="SimSun" w:hAnsi="SimSun" w:eastAsia="SimSun" w:cs="SimSun"/>
          <w:sz w:val="21"/>
          <w:szCs w:val="21"/>
          <w:spacing w:val="11"/>
        </w:rPr>
        <w:t xml:space="preserve"> </w:t>
      </w:r>
      <w:r>
        <w:rPr>
          <w:rFonts w:ascii="SimSun" w:hAnsi="SimSun" w:eastAsia="SimSun" w:cs="SimSun"/>
          <w:sz w:val="21"/>
          <w:szCs w:val="21"/>
          <w:spacing w:val="-2"/>
        </w:rPr>
        <w:t>算术错误修正结果计算评标价。</w:t>
      </w:r>
    </w:p>
    <w:p>
      <w:pPr>
        <w:spacing w:before="92" w:line="221" w:lineRule="auto"/>
        <w:rPr>
          <w:rFonts w:ascii="SimSun" w:hAnsi="SimSun" w:eastAsia="SimSun" w:cs="SimSun"/>
          <w:sz w:val="21"/>
          <w:szCs w:val="21"/>
        </w:rPr>
      </w:pPr>
      <w:r>
        <w:rPr>
          <w:rFonts w:ascii="SimHei" w:hAnsi="SimHei" w:eastAsia="SimHei" w:cs="SimHei"/>
          <w:sz w:val="21"/>
          <w:szCs w:val="21"/>
          <w:b/>
          <w:bCs/>
          <w:spacing w:val="-3"/>
        </w:rPr>
        <w:t>A3．6</w:t>
      </w:r>
      <w:r>
        <w:rPr>
          <w:rFonts w:ascii="SimHei" w:hAnsi="SimHei" w:eastAsia="SimHei" w:cs="SimHei"/>
          <w:sz w:val="21"/>
          <w:szCs w:val="21"/>
          <w:spacing w:val="-34"/>
        </w:rPr>
        <w:t xml:space="preserve"> </w:t>
      </w:r>
      <w:r>
        <w:rPr>
          <w:rFonts w:ascii="SimSun" w:hAnsi="SimSun" w:eastAsia="SimSun" w:cs="SimSun"/>
          <w:sz w:val="21"/>
          <w:szCs w:val="21"/>
          <w:b/>
          <w:bCs/>
          <w:spacing w:val="-3"/>
        </w:rPr>
        <w:t>澄清、说明或补正</w:t>
      </w:r>
    </w:p>
    <w:p>
      <w:pPr>
        <w:ind w:left="8" w:right="82" w:firstLine="416"/>
        <w:spacing w:before="245" w:line="368" w:lineRule="auto"/>
        <w:rPr>
          <w:rFonts w:ascii="SimSun" w:hAnsi="SimSun" w:eastAsia="SimSun" w:cs="SimSun"/>
          <w:sz w:val="21"/>
          <w:szCs w:val="21"/>
        </w:rPr>
      </w:pPr>
      <w:r>
        <w:rPr>
          <w:rFonts w:ascii="SimSun" w:hAnsi="SimSun" w:eastAsia="SimSun" w:cs="SimSun"/>
          <w:sz w:val="21"/>
          <w:szCs w:val="21"/>
          <w:spacing w:val="2"/>
        </w:rPr>
        <w:t>在初步评审过程中，评标委员会应当就投标文件中不明确</w:t>
      </w:r>
      <w:r>
        <w:rPr>
          <w:rFonts w:ascii="SimSun" w:hAnsi="SimSun" w:eastAsia="SimSun" w:cs="SimSun"/>
          <w:sz w:val="21"/>
          <w:szCs w:val="21"/>
          <w:spacing w:val="1"/>
        </w:rPr>
        <w:t>的内容要求投标人进行澄清、</w:t>
      </w:r>
      <w:r>
        <w:rPr>
          <w:rFonts w:ascii="SimSun" w:hAnsi="SimSun" w:eastAsia="SimSun" w:cs="SimSun"/>
          <w:sz w:val="21"/>
          <w:szCs w:val="21"/>
        </w:rPr>
        <w:t xml:space="preserve"> </w:t>
      </w:r>
      <w:r>
        <w:rPr>
          <w:rFonts w:ascii="SimSun" w:hAnsi="SimSun" w:eastAsia="SimSun" w:cs="SimSun"/>
          <w:sz w:val="21"/>
          <w:szCs w:val="21"/>
          <w:spacing w:val="2"/>
        </w:rPr>
        <w:t>说明或者补正。投标人对此以书面形式予以澄清、说明或者补正。澄清、说明或补正根据本</w:t>
      </w:r>
      <w:r>
        <w:rPr>
          <w:rFonts w:ascii="SimSun" w:hAnsi="SimSun" w:eastAsia="SimSun" w:cs="SimSun"/>
          <w:sz w:val="21"/>
          <w:szCs w:val="21"/>
          <w:spacing w:val="9"/>
        </w:rPr>
        <w:t xml:space="preserve"> </w:t>
      </w:r>
      <w:r>
        <w:rPr>
          <w:rFonts w:ascii="SimSun" w:hAnsi="SimSun" w:eastAsia="SimSun" w:cs="SimSun"/>
          <w:sz w:val="21"/>
          <w:szCs w:val="21"/>
          <w:spacing w:val="-4"/>
        </w:rPr>
        <w:t>章第</w:t>
      </w:r>
      <w:r>
        <w:rPr>
          <w:rFonts w:ascii="SimSun" w:hAnsi="SimSun" w:eastAsia="SimSun" w:cs="SimSun"/>
          <w:sz w:val="21"/>
          <w:szCs w:val="21"/>
          <w:spacing w:val="-38"/>
        </w:rPr>
        <w:t xml:space="preserve"> </w:t>
      </w:r>
      <w:r>
        <w:rPr>
          <w:rFonts w:ascii="SimSun" w:hAnsi="SimSun" w:eastAsia="SimSun" w:cs="SimSun"/>
          <w:sz w:val="21"/>
          <w:szCs w:val="21"/>
          <w:spacing w:val="-4"/>
        </w:rPr>
        <w:t>3.3</w:t>
      </w:r>
      <w:r>
        <w:rPr>
          <w:rFonts w:ascii="SimSun" w:hAnsi="SimSun" w:eastAsia="SimSun" w:cs="SimSun"/>
          <w:sz w:val="21"/>
          <w:szCs w:val="21"/>
          <w:spacing w:val="-43"/>
        </w:rPr>
        <w:t xml:space="preserve"> </w:t>
      </w:r>
      <w:r>
        <w:rPr>
          <w:rFonts w:ascii="SimSun" w:hAnsi="SimSun" w:eastAsia="SimSun" w:cs="SimSun"/>
          <w:sz w:val="21"/>
          <w:szCs w:val="21"/>
          <w:spacing w:val="-4"/>
        </w:rPr>
        <w:t>款的规定执行。</w:t>
      </w:r>
    </w:p>
    <w:p>
      <w:pPr>
        <w:spacing w:before="92" w:line="221" w:lineRule="auto"/>
        <w:rPr>
          <w:rFonts w:ascii="SimSun" w:hAnsi="SimSun" w:eastAsia="SimSun" w:cs="SimSun"/>
          <w:sz w:val="21"/>
          <w:szCs w:val="21"/>
        </w:rPr>
      </w:pPr>
      <w:r>
        <w:rPr>
          <w:rFonts w:ascii="SimHei" w:hAnsi="SimHei" w:eastAsia="SimHei" w:cs="SimHei"/>
          <w:sz w:val="21"/>
          <w:szCs w:val="21"/>
          <w:b/>
          <w:bCs/>
          <w:spacing w:val="-2"/>
        </w:rPr>
        <w:t>A4</w:t>
      </w:r>
      <w:r>
        <w:rPr>
          <w:rFonts w:ascii="SimSun" w:hAnsi="SimSun" w:eastAsia="SimSun" w:cs="SimSun"/>
          <w:sz w:val="21"/>
          <w:szCs w:val="21"/>
          <w:b/>
          <w:bCs/>
          <w:spacing w:val="-2"/>
        </w:rPr>
        <w:t>．详细评审</w:t>
      </w:r>
    </w:p>
    <w:p>
      <w:pPr>
        <w:ind w:left="438"/>
        <w:spacing w:before="243" w:line="221" w:lineRule="auto"/>
        <w:rPr>
          <w:rFonts w:ascii="SimSun" w:hAnsi="SimSun" w:eastAsia="SimSun" w:cs="SimSun"/>
          <w:sz w:val="21"/>
          <w:szCs w:val="21"/>
        </w:rPr>
      </w:pPr>
      <w:r>
        <w:rPr>
          <w:rFonts w:ascii="SimSun" w:hAnsi="SimSun" w:eastAsia="SimSun" w:cs="SimSun"/>
          <w:sz w:val="21"/>
          <w:szCs w:val="21"/>
          <w:spacing w:val="-1"/>
        </w:rPr>
        <w:t>只有通过了初步评审、被判定为合格的投标方可进入详细评审。</w:t>
      </w:r>
    </w:p>
    <w:p>
      <w:pPr>
        <w:spacing w:before="239" w:line="221" w:lineRule="auto"/>
        <w:rPr>
          <w:rFonts w:ascii="SimSun" w:hAnsi="SimSun" w:eastAsia="SimSun" w:cs="SimSun"/>
          <w:sz w:val="21"/>
          <w:szCs w:val="21"/>
        </w:rPr>
      </w:pPr>
      <w:r>
        <w:rPr>
          <w:rFonts w:ascii="SimHei" w:hAnsi="SimHei" w:eastAsia="SimHei" w:cs="SimHei"/>
          <w:sz w:val="21"/>
          <w:szCs w:val="21"/>
          <w:b/>
          <w:bCs/>
          <w:spacing w:val="-3"/>
        </w:rPr>
        <w:t>A4.1</w:t>
      </w:r>
      <w:r>
        <w:rPr>
          <w:rFonts w:ascii="SimHei" w:hAnsi="SimHei" w:eastAsia="SimHei" w:cs="SimHei"/>
          <w:sz w:val="21"/>
          <w:szCs w:val="21"/>
          <w:spacing w:val="-36"/>
        </w:rPr>
        <w:t xml:space="preserve"> </w:t>
      </w:r>
      <w:r>
        <w:rPr>
          <w:rFonts w:ascii="SimSun" w:hAnsi="SimSun" w:eastAsia="SimSun" w:cs="SimSun"/>
          <w:sz w:val="21"/>
          <w:szCs w:val="21"/>
          <w:b/>
          <w:bCs/>
          <w:spacing w:val="-3"/>
        </w:rPr>
        <w:t>详细评审的程序</w:t>
      </w:r>
    </w:p>
    <w:p>
      <w:pPr>
        <w:ind w:left="419"/>
        <w:spacing w:before="242" w:line="220" w:lineRule="auto"/>
        <w:rPr>
          <w:rFonts w:ascii="SimSun" w:hAnsi="SimSun" w:eastAsia="SimSun" w:cs="SimSun"/>
          <w:sz w:val="21"/>
          <w:szCs w:val="21"/>
        </w:rPr>
      </w:pPr>
      <w:r>
        <w:rPr>
          <w:rFonts w:ascii="SimHei" w:hAnsi="SimHei" w:eastAsia="SimHei" w:cs="SimHei"/>
          <w:sz w:val="21"/>
          <w:szCs w:val="21"/>
          <w:spacing w:val="-1"/>
        </w:rPr>
        <w:t>A4.1.1</w:t>
      </w:r>
      <w:r>
        <w:rPr>
          <w:rFonts w:ascii="SimHei" w:hAnsi="SimHei" w:eastAsia="SimHei" w:cs="SimHei"/>
          <w:sz w:val="21"/>
          <w:szCs w:val="21"/>
          <w:spacing w:val="-1"/>
        </w:rPr>
        <w:t xml:space="preserve">  </w:t>
      </w:r>
      <w:r>
        <w:rPr>
          <w:rFonts w:ascii="SimSun" w:hAnsi="SimSun" w:eastAsia="SimSun" w:cs="SimSun"/>
          <w:sz w:val="21"/>
          <w:szCs w:val="21"/>
          <w:spacing w:val="-1"/>
        </w:rPr>
        <w:t>评标委员会按照本章第</w:t>
      </w:r>
      <w:r>
        <w:rPr>
          <w:rFonts w:ascii="SimSun" w:hAnsi="SimSun" w:eastAsia="SimSun" w:cs="SimSun"/>
          <w:sz w:val="21"/>
          <w:szCs w:val="21"/>
          <w:spacing w:val="-26"/>
        </w:rPr>
        <w:t xml:space="preserve"> </w:t>
      </w:r>
      <w:r>
        <w:rPr>
          <w:rFonts w:ascii="SimSun" w:hAnsi="SimSun" w:eastAsia="SimSun" w:cs="SimSun"/>
          <w:sz w:val="21"/>
          <w:szCs w:val="21"/>
          <w:spacing w:val="-1"/>
        </w:rPr>
        <w:t>3．2</w:t>
      </w:r>
      <w:r>
        <w:rPr>
          <w:rFonts w:ascii="SimSun" w:hAnsi="SimSun" w:eastAsia="SimSun" w:cs="SimSun"/>
          <w:sz w:val="21"/>
          <w:szCs w:val="21"/>
          <w:spacing w:val="-43"/>
        </w:rPr>
        <w:t xml:space="preserve"> </w:t>
      </w:r>
      <w:r>
        <w:rPr>
          <w:rFonts w:ascii="SimSun" w:hAnsi="SimSun" w:eastAsia="SimSun" w:cs="SimSun"/>
          <w:sz w:val="21"/>
          <w:szCs w:val="21"/>
          <w:spacing w:val="-1"/>
        </w:rPr>
        <w:t>款中规定的程序进行详细评审：</w:t>
      </w:r>
    </w:p>
    <w:p>
      <w:pPr>
        <w:ind w:left="894"/>
        <w:spacing w:before="180" w:line="221" w:lineRule="auto"/>
        <w:rPr>
          <w:rFonts w:ascii="SimSun" w:hAnsi="SimSun" w:eastAsia="SimSun" w:cs="SimSun"/>
          <w:sz w:val="21"/>
          <w:szCs w:val="21"/>
        </w:rPr>
      </w:pPr>
      <w:r>
        <w:rPr>
          <w:rFonts w:ascii="SimSun" w:hAnsi="SimSun" w:eastAsia="SimSun" w:cs="SimSun"/>
          <w:sz w:val="21"/>
          <w:szCs w:val="21"/>
          <w:spacing w:val="-5"/>
        </w:rPr>
        <w:t>(1)施工组织设计评审和评分；</w:t>
      </w:r>
    </w:p>
    <w:p>
      <w:pPr>
        <w:ind w:left="894"/>
        <w:spacing w:before="180" w:line="220" w:lineRule="auto"/>
        <w:rPr>
          <w:rFonts w:ascii="SimSun" w:hAnsi="SimSun" w:eastAsia="SimSun" w:cs="SimSun"/>
          <w:sz w:val="21"/>
          <w:szCs w:val="21"/>
        </w:rPr>
      </w:pPr>
      <w:r>
        <w:rPr>
          <w:rFonts w:ascii="SimSun" w:hAnsi="SimSun" w:eastAsia="SimSun" w:cs="SimSun"/>
          <w:sz w:val="21"/>
          <w:szCs w:val="21"/>
          <w:spacing w:val="-5"/>
        </w:rPr>
        <w:t>(2)项目管理机构评审和评分；</w:t>
      </w:r>
    </w:p>
    <w:p>
      <w:pPr>
        <w:ind w:left="6" w:right="74" w:firstLine="888"/>
        <w:spacing w:before="181" w:line="298" w:lineRule="auto"/>
        <w:rPr>
          <w:rFonts w:ascii="SimSun" w:hAnsi="SimSun" w:eastAsia="SimSun" w:cs="SimSun"/>
          <w:sz w:val="21"/>
          <w:szCs w:val="21"/>
        </w:rPr>
      </w:pPr>
      <w:r>
        <w:rPr>
          <w:rFonts w:ascii="SimSun" w:hAnsi="SimSun" w:eastAsia="SimSun" w:cs="SimSun"/>
          <w:sz w:val="21"/>
          <w:szCs w:val="21"/>
          <w:spacing w:val="-1"/>
        </w:rPr>
        <w:t>(3)投标报价评审和评分由电子评标系统辅助</w:t>
      </w:r>
      <w:r>
        <w:rPr>
          <w:rFonts w:ascii="SimSun" w:hAnsi="SimSun" w:eastAsia="SimSun" w:cs="SimSun"/>
          <w:sz w:val="21"/>
          <w:szCs w:val="21"/>
          <w:spacing w:val="-2"/>
        </w:rPr>
        <w:t>完成，并对明显低于其他投标报价的投</w:t>
      </w:r>
      <w:r>
        <w:rPr>
          <w:rFonts w:ascii="SimSun" w:hAnsi="SimSun" w:eastAsia="SimSun" w:cs="SimSun"/>
          <w:sz w:val="21"/>
          <w:szCs w:val="21"/>
        </w:rPr>
        <w:t xml:space="preserve"> </w:t>
      </w:r>
      <w:r>
        <w:rPr>
          <w:rFonts w:ascii="SimSun" w:hAnsi="SimSun" w:eastAsia="SimSun" w:cs="SimSun"/>
          <w:sz w:val="21"/>
          <w:szCs w:val="21"/>
          <w:spacing w:val="-1"/>
        </w:rPr>
        <w:t>标报价，或者在设有标底时明显低于标底的投标报价，判断是否低于其个别成本；</w:t>
      </w:r>
    </w:p>
    <w:p>
      <w:pPr>
        <w:ind w:left="925"/>
        <w:spacing w:before="179" w:line="221" w:lineRule="auto"/>
        <w:rPr>
          <w:rFonts w:ascii="SimSun" w:hAnsi="SimSun" w:eastAsia="SimSun" w:cs="SimSun"/>
          <w:sz w:val="21"/>
          <w:szCs w:val="21"/>
        </w:rPr>
      </w:pPr>
      <w:r>
        <w:rPr>
          <w:rFonts w:ascii="SimSun" w:hAnsi="SimSun" w:eastAsia="SimSun" w:cs="SimSun"/>
          <w:sz w:val="21"/>
          <w:szCs w:val="21"/>
          <w:spacing w:val="-4"/>
        </w:rPr>
        <w:t>(4)其他因素评审和评分；</w:t>
      </w:r>
    </w:p>
    <w:p>
      <w:pPr>
        <w:ind w:left="925"/>
        <w:spacing w:before="180" w:line="221" w:lineRule="auto"/>
        <w:rPr>
          <w:rFonts w:ascii="SimSun" w:hAnsi="SimSun" w:eastAsia="SimSun" w:cs="SimSun"/>
          <w:sz w:val="21"/>
          <w:szCs w:val="21"/>
        </w:rPr>
      </w:pPr>
      <w:r>
        <w:rPr>
          <w:rFonts w:ascii="SimSun" w:hAnsi="SimSun" w:eastAsia="SimSun" w:cs="SimSun"/>
          <w:sz w:val="21"/>
          <w:szCs w:val="21"/>
          <w:spacing w:val="-6"/>
        </w:rPr>
        <w:t>(5)汇总评分结果。</w:t>
      </w:r>
    </w:p>
    <w:p>
      <w:pPr>
        <w:spacing w:before="238" w:line="221" w:lineRule="auto"/>
        <w:rPr>
          <w:rFonts w:ascii="SimSun" w:hAnsi="SimSun" w:eastAsia="SimSun" w:cs="SimSun"/>
          <w:sz w:val="21"/>
          <w:szCs w:val="21"/>
        </w:rPr>
      </w:pPr>
      <w:r>
        <w:rPr>
          <w:rFonts w:ascii="SimHei" w:hAnsi="SimHei" w:eastAsia="SimHei" w:cs="SimHei"/>
          <w:sz w:val="21"/>
          <w:szCs w:val="21"/>
          <w:b/>
          <w:bCs/>
          <w:spacing w:val="-2"/>
        </w:rPr>
        <w:t>A4.2</w:t>
      </w:r>
      <w:r>
        <w:rPr>
          <w:rFonts w:ascii="SimHei" w:hAnsi="SimHei" w:eastAsia="SimHei" w:cs="SimHei"/>
          <w:sz w:val="21"/>
          <w:szCs w:val="21"/>
          <w:spacing w:val="-2"/>
        </w:rPr>
        <w:t xml:space="preserve">  </w:t>
      </w:r>
      <w:r>
        <w:rPr>
          <w:rFonts w:ascii="SimSun" w:hAnsi="SimSun" w:eastAsia="SimSun" w:cs="SimSun"/>
          <w:sz w:val="21"/>
          <w:szCs w:val="21"/>
          <w:b/>
          <w:bCs/>
          <w:spacing w:val="-2"/>
        </w:rPr>
        <w:t>施工组织设计评审和评分</w:t>
      </w:r>
    </w:p>
    <w:p>
      <w:pPr>
        <w:ind w:left="8" w:right="74" w:firstLine="411"/>
        <w:spacing w:before="243" w:line="370" w:lineRule="auto"/>
        <w:jc w:val="both"/>
        <w:rPr>
          <w:rFonts w:ascii="SimSun" w:hAnsi="SimSun" w:eastAsia="SimSun" w:cs="SimSun"/>
          <w:sz w:val="21"/>
          <w:szCs w:val="21"/>
        </w:rPr>
      </w:pPr>
      <w:r>
        <w:rPr>
          <w:rFonts w:ascii="SimHei" w:hAnsi="SimHei" w:eastAsia="SimHei" w:cs="SimHei"/>
          <w:sz w:val="21"/>
          <w:szCs w:val="21"/>
        </w:rPr>
        <w:t>A4.2.1</w:t>
      </w:r>
      <w:r>
        <w:rPr>
          <w:rFonts w:ascii="SimHei" w:hAnsi="SimHei" w:eastAsia="SimHei" w:cs="SimHei"/>
          <w:sz w:val="21"/>
          <w:szCs w:val="21"/>
        </w:rPr>
        <w:t xml:space="preserve"> </w:t>
      </w:r>
      <w:r>
        <w:rPr>
          <w:rFonts w:ascii="SimSun" w:hAnsi="SimSun" w:eastAsia="SimSun" w:cs="SimSun"/>
          <w:sz w:val="21"/>
          <w:szCs w:val="21"/>
        </w:rPr>
        <w:t>按照评标办法前附表中规定的分值设定、各项评分因素、评分标准，对施工组织 </w:t>
      </w:r>
      <w:r>
        <w:rPr>
          <w:rFonts w:ascii="SimSun" w:hAnsi="SimSun" w:eastAsia="SimSun" w:cs="SimSun"/>
          <w:sz w:val="21"/>
          <w:szCs w:val="21"/>
        </w:rPr>
        <w:t>设计进行评审和评分，并使用</w:t>
      </w:r>
      <w:r>
        <w:rPr>
          <w:rFonts w:ascii="SimSun" w:hAnsi="SimSun" w:eastAsia="SimSun" w:cs="SimSun"/>
          <w:sz w:val="21"/>
          <w:szCs w:val="21"/>
          <w:b/>
          <w:bCs/>
        </w:rPr>
        <w:t>附表</w:t>
      </w:r>
      <w:r>
        <w:rPr>
          <w:rFonts w:ascii="SimSun" w:hAnsi="SimSun" w:eastAsia="SimSun" w:cs="SimSun"/>
          <w:sz w:val="21"/>
          <w:szCs w:val="21"/>
        </w:rPr>
        <w:t xml:space="preserve"> </w:t>
      </w:r>
      <w:r>
        <w:rPr>
          <w:rFonts w:ascii="SimSun" w:hAnsi="SimSun" w:eastAsia="SimSun" w:cs="SimSun"/>
          <w:sz w:val="21"/>
          <w:szCs w:val="21"/>
          <w:b/>
          <w:bCs/>
        </w:rPr>
        <w:t>A-5</w:t>
      </w:r>
      <w:r>
        <w:rPr>
          <w:rFonts w:ascii="SimSun" w:hAnsi="SimSun" w:eastAsia="SimSun" w:cs="SimSun"/>
          <w:sz w:val="21"/>
          <w:szCs w:val="21"/>
        </w:rPr>
        <w:t xml:space="preserve"> 记录对施</w:t>
      </w:r>
      <w:r>
        <w:rPr>
          <w:rFonts w:ascii="SimSun" w:hAnsi="SimSun" w:eastAsia="SimSun" w:cs="SimSun"/>
          <w:sz w:val="21"/>
          <w:szCs w:val="21"/>
          <w:spacing w:val="-1"/>
        </w:rPr>
        <w:t>工组织设计的评分结果，施工组织设计的得</w:t>
      </w:r>
      <w:r>
        <w:rPr>
          <w:rFonts w:ascii="SimSun" w:hAnsi="SimSun" w:eastAsia="SimSun" w:cs="SimSun"/>
          <w:sz w:val="21"/>
          <w:szCs w:val="21"/>
        </w:rPr>
        <w:t xml:space="preserve"> </w:t>
      </w:r>
      <w:r>
        <w:rPr>
          <w:rFonts w:ascii="SimSun" w:hAnsi="SimSun" w:eastAsia="SimSun" w:cs="SimSun"/>
          <w:sz w:val="21"/>
          <w:szCs w:val="21"/>
          <w:spacing w:val="-2"/>
        </w:rPr>
        <w:t>分记录为</w:t>
      </w:r>
      <w:r>
        <w:rPr>
          <w:rFonts w:ascii="SimSun" w:hAnsi="SimSun" w:eastAsia="SimSun" w:cs="SimSun"/>
          <w:sz w:val="21"/>
          <w:szCs w:val="21"/>
          <w:spacing w:val="-54"/>
        </w:rPr>
        <w:t xml:space="preserve"> </w:t>
      </w:r>
      <w:r>
        <w:rPr>
          <w:rFonts w:ascii="SimSun" w:hAnsi="SimSun" w:eastAsia="SimSun" w:cs="SimSun"/>
          <w:sz w:val="21"/>
          <w:szCs w:val="21"/>
          <w:b/>
          <w:bCs/>
          <w:spacing w:val="-2"/>
        </w:rPr>
        <w:t>A</w:t>
      </w:r>
      <w:r>
        <w:rPr>
          <w:rFonts w:ascii="SimSun" w:hAnsi="SimSun" w:eastAsia="SimSun" w:cs="SimSun"/>
          <w:sz w:val="21"/>
          <w:szCs w:val="21"/>
          <w:spacing w:val="-2"/>
        </w:rPr>
        <w:t>。</w:t>
      </w:r>
    </w:p>
    <w:p>
      <w:pPr>
        <w:spacing w:line="370" w:lineRule="auto"/>
        <w:sectPr>
          <w:footerReference w:type="default" r:id="rId54"/>
          <w:pgSz w:w="11907" w:h="16839"/>
          <w:pgMar w:top="400" w:right="1620" w:bottom="1233" w:left="1704" w:header="0" w:footer="1070" w:gutter="0"/>
        </w:sectPr>
        <w:rPr>
          <w:rFonts w:ascii="SimSun" w:hAnsi="SimSun" w:eastAsia="SimSun" w:cs="SimSun"/>
          <w:sz w:val="21"/>
          <w:szCs w:val="21"/>
        </w:rPr>
      </w:pPr>
    </w:p>
    <w:p>
      <w:pPr>
        <w:pStyle w:val="BodyText"/>
        <w:spacing w:line="276" w:lineRule="auto"/>
        <w:rPr/>
      </w:pPr>
      <w:r/>
    </w:p>
    <w:p>
      <w:pPr>
        <w:pStyle w:val="BodyText"/>
        <w:spacing w:line="276" w:lineRule="auto"/>
        <w:rPr/>
      </w:pPr>
      <w:r/>
    </w:p>
    <w:p>
      <w:pPr>
        <w:pStyle w:val="BodyText"/>
        <w:spacing w:line="276" w:lineRule="auto"/>
        <w:rPr/>
      </w:pPr>
      <w:r/>
    </w:p>
    <w:p>
      <w:pPr>
        <w:pStyle w:val="BodyText"/>
        <w:spacing w:line="276" w:lineRule="auto"/>
        <w:rPr/>
      </w:pPr>
      <w:r/>
    </w:p>
    <w:p>
      <w:pPr>
        <w:spacing w:before="69" w:line="220" w:lineRule="auto"/>
        <w:rPr>
          <w:rFonts w:ascii="SimSun" w:hAnsi="SimSun" w:eastAsia="SimSun" w:cs="SimSun"/>
          <w:sz w:val="21"/>
          <w:szCs w:val="21"/>
        </w:rPr>
      </w:pPr>
      <w:r>
        <w:rPr>
          <w:rFonts w:ascii="SimHei" w:hAnsi="SimHei" w:eastAsia="SimHei" w:cs="SimHei"/>
          <w:sz w:val="21"/>
          <w:szCs w:val="21"/>
          <w:b/>
          <w:bCs/>
          <w:spacing w:val="-3"/>
        </w:rPr>
        <w:t>A4.3</w:t>
      </w:r>
      <w:r>
        <w:rPr>
          <w:rFonts w:ascii="SimHei" w:hAnsi="SimHei" w:eastAsia="SimHei" w:cs="SimHei"/>
          <w:sz w:val="21"/>
          <w:szCs w:val="21"/>
          <w:spacing w:val="-31"/>
        </w:rPr>
        <w:t xml:space="preserve"> </w:t>
      </w:r>
      <w:r>
        <w:rPr>
          <w:rFonts w:ascii="SimSun" w:hAnsi="SimSun" w:eastAsia="SimSun" w:cs="SimSun"/>
          <w:sz w:val="21"/>
          <w:szCs w:val="21"/>
          <w:b/>
          <w:bCs/>
          <w:spacing w:val="-3"/>
        </w:rPr>
        <w:t>项目管理机构评审和评分</w:t>
      </w:r>
    </w:p>
    <w:p>
      <w:pPr>
        <w:ind w:left="4" w:right="71" w:firstLine="415"/>
        <w:spacing w:before="244" w:line="369" w:lineRule="auto"/>
        <w:jc w:val="both"/>
        <w:rPr>
          <w:rFonts w:ascii="SimSun" w:hAnsi="SimSun" w:eastAsia="SimSun" w:cs="SimSun"/>
          <w:sz w:val="21"/>
          <w:szCs w:val="21"/>
        </w:rPr>
      </w:pPr>
      <w:r>
        <w:rPr>
          <w:rFonts w:ascii="SimHei" w:hAnsi="SimHei" w:eastAsia="SimHei" w:cs="SimHei"/>
          <w:sz w:val="21"/>
          <w:szCs w:val="21"/>
        </w:rPr>
        <w:t>A4.3.1</w:t>
      </w:r>
      <w:r>
        <w:rPr>
          <w:rFonts w:ascii="SimHei" w:hAnsi="SimHei" w:eastAsia="SimHei" w:cs="SimHei"/>
          <w:sz w:val="21"/>
          <w:szCs w:val="21"/>
        </w:rPr>
        <w:t xml:space="preserve"> </w:t>
      </w:r>
      <w:r>
        <w:rPr>
          <w:rFonts w:ascii="SimSun" w:hAnsi="SimSun" w:eastAsia="SimSun" w:cs="SimSun"/>
          <w:sz w:val="21"/>
          <w:szCs w:val="21"/>
        </w:rPr>
        <w:t>按照评标办法前附表中规定的分值设定、各项评分因素、评分标准，对项目管理 </w:t>
      </w:r>
      <w:r>
        <w:rPr>
          <w:rFonts w:ascii="SimSun" w:hAnsi="SimSun" w:eastAsia="SimSun" w:cs="SimSun"/>
          <w:sz w:val="21"/>
          <w:szCs w:val="21"/>
        </w:rPr>
        <w:t>机构进行评审和评分，并使用</w:t>
      </w:r>
      <w:r>
        <w:rPr>
          <w:rFonts w:ascii="SimSun" w:hAnsi="SimSun" w:eastAsia="SimSun" w:cs="SimSun"/>
          <w:sz w:val="21"/>
          <w:szCs w:val="21"/>
          <w:b/>
          <w:bCs/>
        </w:rPr>
        <w:t>附表</w:t>
      </w:r>
      <w:r>
        <w:rPr>
          <w:rFonts w:ascii="SimSun" w:hAnsi="SimSun" w:eastAsia="SimSun" w:cs="SimSun"/>
          <w:sz w:val="21"/>
          <w:szCs w:val="21"/>
        </w:rPr>
        <w:t xml:space="preserve"> </w:t>
      </w:r>
      <w:r>
        <w:rPr>
          <w:rFonts w:ascii="SimSun" w:hAnsi="SimSun" w:eastAsia="SimSun" w:cs="SimSun"/>
          <w:sz w:val="21"/>
          <w:szCs w:val="21"/>
          <w:b/>
          <w:bCs/>
        </w:rPr>
        <w:t>A-6</w:t>
      </w:r>
      <w:r>
        <w:rPr>
          <w:rFonts w:ascii="SimSun" w:hAnsi="SimSun" w:eastAsia="SimSun" w:cs="SimSun"/>
          <w:sz w:val="21"/>
          <w:szCs w:val="21"/>
        </w:rPr>
        <w:t xml:space="preserve"> 记录对项目管理</w:t>
      </w:r>
      <w:r>
        <w:rPr>
          <w:rFonts w:ascii="SimSun" w:hAnsi="SimSun" w:eastAsia="SimSun" w:cs="SimSun"/>
          <w:sz w:val="21"/>
          <w:szCs w:val="21"/>
          <w:spacing w:val="-1"/>
        </w:rPr>
        <w:t>机构的评分结果，项目管理机构的得</w:t>
      </w:r>
      <w:r>
        <w:rPr>
          <w:rFonts w:ascii="SimSun" w:hAnsi="SimSun" w:eastAsia="SimSun" w:cs="SimSun"/>
          <w:sz w:val="21"/>
          <w:szCs w:val="21"/>
        </w:rPr>
        <w:t xml:space="preserve"> </w:t>
      </w:r>
      <w:r>
        <w:rPr>
          <w:rFonts w:ascii="SimSun" w:hAnsi="SimSun" w:eastAsia="SimSun" w:cs="SimSun"/>
          <w:sz w:val="21"/>
          <w:szCs w:val="21"/>
          <w:spacing w:val="-2"/>
        </w:rPr>
        <w:t>分记录为</w:t>
      </w:r>
      <w:r>
        <w:rPr>
          <w:rFonts w:ascii="SimSun" w:hAnsi="SimSun" w:eastAsia="SimSun" w:cs="SimSun"/>
          <w:sz w:val="21"/>
          <w:szCs w:val="21"/>
          <w:spacing w:val="-51"/>
        </w:rPr>
        <w:t xml:space="preserve"> </w:t>
      </w:r>
      <w:r>
        <w:rPr>
          <w:rFonts w:ascii="SimSun" w:hAnsi="SimSun" w:eastAsia="SimSun" w:cs="SimSun"/>
          <w:sz w:val="21"/>
          <w:szCs w:val="21"/>
          <w:b/>
          <w:bCs/>
          <w:spacing w:val="-2"/>
        </w:rPr>
        <w:t>B</w:t>
      </w:r>
      <w:r>
        <w:rPr>
          <w:rFonts w:ascii="SimSun" w:hAnsi="SimSun" w:eastAsia="SimSun" w:cs="SimSun"/>
          <w:sz w:val="21"/>
          <w:szCs w:val="21"/>
          <w:spacing w:val="-2"/>
        </w:rPr>
        <w:t>。</w:t>
      </w:r>
    </w:p>
    <w:p>
      <w:pPr>
        <w:spacing w:before="90" w:line="219" w:lineRule="auto"/>
        <w:rPr>
          <w:rFonts w:ascii="SimSun" w:hAnsi="SimSun" w:eastAsia="SimSun" w:cs="SimSun"/>
          <w:sz w:val="21"/>
          <w:szCs w:val="21"/>
        </w:rPr>
      </w:pPr>
      <w:r>
        <w:rPr>
          <w:rFonts w:ascii="SimHei" w:hAnsi="SimHei" w:eastAsia="SimHei" w:cs="SimHei"/>
          <w:sz w:val="21"/>
          <w:szCs w:val="21"/>
          <w:b/>
          <w:bCs/>
          <w:spacing w:val="-2"/>
        </w:rPr>
        <w:t>A4.4</w:t>
      </w:r>
      <w:r>
        <w:rPr>
          <w:rFonts w:ascii="SimHei" w:hAnsi="SimHei" w:eastAsia="SimHei" w:cs="SimHei"/>
          <w:sz w:val="21"/>
          <w:szCs w:val="21"/>
          <w:spacing w:val="-31"/>
        </w:rPr>
        <w:t xml:space="preserve"> </w:t>
      </w:r>
      <w:r>
        <w:rPr>
          <w:rFonts w:ascii="SimSun" w:hAnsi="SimSun" w:eastAsia="SimSun" w:cs="SimSun"/>
          <w:sz w:val="21"/>
          <w:szCs w:val="21"/>
          <w:b/>
          <w:bCs/>
          <w:spacing w:val="-2"/>
        </w:rPr>
        <w:t>投标报价评审和评分(本项评审由电子评标系统完成，仅按投标总报价进行评分)</w:t>
      </w:r>
    </w:p>
    <w:p>
      <w:pPr>
        <w:ind w:left="419"/>
        <w:spacing w:before="245" w:line="219" w:lineRule="auto"/>
        <w:rPr>
          <w:rFonts w:ascii="SimSun" w:hAnsi="SimSun" w:eastAsia="SimSun" w:cs="SimSun"/>
          <w:sz w:val="21"/>
          <w:szCs w:val="21"/>
        </w:rPr>
      </w:pPr>
      <w:r>
        <w:rPr>
          <w:rFonts w:ascii="SimHei" w:hAnsi="SimHei" w:eastAsia="SimHei" w:cs="SimHei"/>
          <w:sz w:val="21"/>
          <w:szCs w:val="21"/>
        </w:rPr>
        <w:t>A4.4.1</w:t>
      </w:r>
      <w:r>
        <w:rPr>
          <w:rFonts w:ascii="SimHei" w:hAnsi="SimHei" w:eastAsia="SimHei" w:cs="SimHei"/>
          <w:sz w:val="21"/>
          <w:szCs w:val="21"/>
          <w:spacing w:val="-43"/>
        </w:rPr>
        <w:t xml:space="preserve"> </w:t>
      </w:r>
      <w:r>
        <w:rPr>
          <w:rFonts w:ascii="SimSun" w:hAnsi="SimSun" w:eastAsia="SimSun" w:cs="SimSun"/>
          <w:sz w:val="21"/>
          <w:szCs w:val="21"/>
        </w:rPr>
        <w:t>按照评标办法前附表中规定的方法计</w:t>
      </w:r>
      <w:r>
        <w:rPr>
          <w:rFonts w:ascii="SimSun" w:hAnsi="SimSun" w:eastAsia="SimSun" w:cs="SimSun"/>
          <w:sz w:val="21"/>
          <w:szCs w:val="21"/>
          <w:spacing w:val="-1"/>
        </w:rPr>
        <w:t>算“评标基准价”。</w:t>
      </w:r>
    </w:p>
    <w:p>
      <w:pPr>
        <w:ind w:left="4" w:right="72" w:firstLine="414"/>
        <w:spacing w:before="243" w:line="363" w:lineRule="auto"/>
        <w:rPr>
          <w:rFonts w:ascii="SimSun" w:hAnsi="SimSun" w:eastAsia="SimSun" w:cs="SimSun"/>
          <w:sz w:val="21"/>
          <w:szCs w:val="21"/>
        </w:rPr>
      </w:pPr>
      <w:r>
        <w:rPr>
          <w:rFonts w:ascii="SimSun" w:hAnsi="SimSun" w:eastAsia="SimSun" w:cs="SimSun"/>
          <w:sz w:val="21"/>
          <w:szCs w:val="21"/>
        </w:rPr>
        <w:t>A4.4.2 按照评标办法前附表中规定的方法，计算各个已通过了初步评审、施工组织设计</w:t>
      </w:r>
      <w:r>
        <w:rPr>
          <w:rFonts w:ascii="SimSun" w:hAnsi="SimSun" w:eastAsia="SimSun" w:cs="SimSun"/>
          <w:sz w:val="21"/>
          <w:szCs w:val="21"/>
          <w:spacing w:val="1"/>
        </w:rPr>
        <w:t xml:space="preserve"> </w:t>
      </w:r>
      <w:r>
        <w:rPr>
          <w:rFonts w:ascii="SimSun" w:hAnsi="SimSun" w:eastAsia="SimSun" w:cs="SimSun"/>
          <w:sz w:val="21"/>
          <w:szCs w:val="21"/>
        </w:rPr>
        <w:t>评审和项目管理机构评审并且经过评审认定为不低于其成本的投标报价的“偏差率</w:t>
      </w:r>
      <w:r>
        <w:rPr>
          <w:rFonts w:ascii="SimSun" w:hAnsi="SimSun" w:eastAsia="SimSun" w:cs="SimSun"/>
          <w:sz w:val="21"/>
          <w:szCs w:val="21"/>
          <w:spacing w:val="-1"/>
        </w:rPr>
        <w:t>”。</w:t>
      </w:r>
    </w:p>
    <w:p>
      <w:pPr>
        <w:ind w:left="6" w:right="72" w:firstLine="412"/>
        <w:spacing w:before="97" w:line="364" w:lineRule="auto"/>
        <w:rPr>
          <w:rFonts w:ascii="SimSun" w:hAnsi="SimSun" w:eastAsia="SimSun" w:cs="SimSun"/>
          <w:sz w:val="21"/>
          <w:szCs w:val="21"/>
        </w:rPr>
      </w:pPr>
      <w:r>
        <w:rPr>
          <w:rFonts w:ascii="SimSun" w:hAnsi="SimSun" w:eastAsia="SimSun" w:cs="SimSun"/>
          <w:sz w:val="21"/>
          <w:szCs w:val="21"/>
        </w:rPr>
        <w:t>A4.4.3 按照评标办法前附表中规定的评分标准，对照投标报价的偏差率，分别对各个投</w:t>
      </w:r>
      <w:r>
        <w:rPr>
          <w:rFonts w:ascii="SimSun" w:hAnsi="SimSun" w:eastAsia="SimSun" w:cs="SimSun"/>
          <w:sz w:val="21"/>
          <w:szCs w:val="21"/>
          <w:spacing w:val="1"/>
        </w:rPr>
        <w:t xml:space="preserve"> </w:t>
      </w:r>
      <w:r>
        <w:rPr>
          <w:rFonts w:ascii="SimSun" w:hAnsi="SimSun" w:eastAsia="SimSun" w:cs="SimSun"/>
          <w:sz w:val="21"/>
          <w:szCs w:val="21"/>
          <w:spacing w:val="-1"/>
        </w:rPr>
        <w:t>标报价进行评分，使用</w:t>
      </w:r>
      <w:r>
        <w:rPr>
          <w:rFonts w:ascii="SimSun" w:hAnsi="SimSun" w:eastAsia="SimSun" w:cs="SimSun"/>
          <w:sz w:val="21"/>
          <w:szCs w:val="21"/>
          <w:b/>
          <w:bCs/>
          <w:spacing w:val="-1"/>
        </w:rPr>
        <w:t>附表</w:t>
      </w:r>
      <w:r>
        <w:rPr>
          <w:rFonts w:ascii="SimSun" w:hAnsi="SimSun" w:eastAsia="SimSun" w:cs="SimSun"/>
          <w:sz w:val="21"/>
          <w:szCs w:val="21"/>
          <w:spacing w:val="-43"/>
        </w:rPr>
        <w:t xml:space="preserve"> </w:t>
      </w:r>
      <w:r>
        <w:rPr>
          <w:rFonts w:ascii="SimSun" w:hAnsi="SimSun" w:eastAsia="SimSun" w:cs="SimSun"/>
          <w:sz w:val="21"/>
          <w:szCs w:val="21"/>
          <w:b/>
          <w:bCs/>
          <w:spacing w:val="-1"/>
        </w:rPr>
        <w:t>A-7</w:t>
      </w:r>
      <w:r>
        <w:rPr>
          <w:rFonts w:ascii="SimSun" w:hAnsi="SimSun" w:eastAsia="SimSun" w:cs="SimSun"/>
          <w:sz w:val="21"/>
          <w:szCs w:val="21"/>
          <w:spacing w:val="-42"/>
        </w:rPr>
        <w:t xml:space="preserve"> </w:t>
      </w:r>
      <w:r>
        <w:rPr>
          <w:rFonts w:ascii="SimSun" w:hAnsi="SimSun" w:eastAsia="SimSun" w:cs="SimSun"/>
          <w:sz w:val="21"/>
          <w:szCs w:val="21"/>
          <w:spacing w:val="-1"/>
        </w:rPr>
        <w:t>记录对投标报价的评分结果，投标报价的得分记录为</w:t>
      </w:r>
      <w:r>
        <w:rPr>
          <w:rFonts w:ascii="SimSun" w:hAnsi="SimSun" w:eastAsia="SimSun" w:cs="SimSun"/>
          <w:sz w:val="21"/>
          <w:szCs w:val="21"/>
          <w:spacing w:val="-48"/>
        </w:rPr>
        <w:t xml:space="preserve"> </w:t>
      </w:r>
      <w:r>
        <w:rPr>
          <w:rFonts w:ascii="SimSun" w:hAnsi="SimSun" w:eastAsia="SimSun" w:cs="SimSun"/>
          <w:sz w:val="21"/>
          <w:szCs w:val="21"/>
          <w:b/>
          <w:bCs/>
          <w:spacing w:val="-1"/>
        </w:rPr>
        <w:t>C</w:t>
      </w:r>
      <w:r>
        <w:rPr>
          <w:rFonts w:ascii="SimSun" w:hAnsi="SimSun" w:eastAsia="SimSun" w:cs="SimSun"/>
          <w:sz w:val="21"/>
          <w:szCs w:val="21"/>
          <w:spacing w:val="-1"/>
        </w:rPr>
        <w:t>。</w:t>
      </w:r>
    </w:p>
    <w:p>
      <w:pPr>
        <w:ind w:left="419"/>
        <w:spacing w:before="31" w:line="219" w:lineRule="auto"/>
        <w:rPr>
          <w:rFonts w:ascii="SimSun" w:hAnsi="SimSun" w:eastAsia="SimSun" w:cs="SimSun"/>
          <w:sz w:val="21"/>
          <w:szCs w:val="21"/>
        </w:rPr>
      </w:pPr>
      <w:r>
        <w:rPr>
          <w:rFonts w:ascii="SimHei" w:hAnsi="SimHei" w:eastAsia="SimHei" w:cs="SimHei"/>
          <w:sz w:val="21"/>
          <w:szCs w:val="21"/>
          <w:spacing w:val="-1"/>
        </w:rPr>
        <w:t>A4.5.1</w:t>
      </w:r>
      <w:r>
        <w:rPr>
          <w:rFonts w:ascii="SimHei" w:hAnsi="SimHei" w:eastAsia="SimHei" w:cs="SimHei"/>
          <w:sz w:val="21"/>
          <w:szCs w:val="21"/>
          <w:spacing w:val="-41"/>
        </w:rPr>
        <w:t xml:space="preserve"> </w:t>
      </w:r>
      <w:r>
        <w:rPr>
          <w:rFonts w:ascii="SimSun" w:hAnsi="SimSun" w:eastAsia="SimSun" w:cs="SimSun"/>
          <w:sz w:val="21"/>
          <w:szCs w:val="21"/>
          <w:spacing w:val="-1"/>
        </w:rPr>
        <w:t>投标报价按以下项目的分项投标报价分别进行评审和</w:t>
      </w:r>
      <w:r>
        <w:rPr>
          <w:rFonts w:ascii="SimSun" w:hAnsi="SimSun" w:eastAsia="SimSun" w:cs="SimSun"/>
          <w:sz w:val="21"/>
          <w:szCs w:val="21"/>
          <w:spacing w:val="-2"/>
        </w:rPr>
        <w:t>评分：</w:t>
      </w:r>
    </w:p>
    <w:p>
      <w:pPr>
        <w:ind w:left="211"/>
        <w:spacing w:before="181" w:line="219" w:lineRule="auto"/>
        <w:rPr>
          <w:rFonts w:ascii="SimSun" w:hAnsi="SimSun" w:eastAsia="SimSun" w:cs="SimSun"/>
          <w:sz w:val="21"/>
          <w:szCs w:val="21"/>
        </w:rPr>
      </w:pPr>
      <w:r>
        <w:rPr>
          <w:rFonts w:ascii="SimSun" w:hAnsi="SimSun" w:eastAsia="SimSun" w:cs="SimSun"/>
          <w:sz w:val="21"/>
          <w:szCs w:val="21"/>
        </w:rPr>
        <w:t>（1）投标总报价减去以下分别进行评分的各个分</w:t>
      </w:r>
      <w:r>
        <w:rPr>
          <w:rFonts w:ascii="SimSun" w:hAnsi="SimSun" w:eastAsia="SimSun" w:cs="SimSun"/>
          <w:sz w:val="21"/>
          <w:szCs w:val="21"/>
          <w:spacing w:val="-1"/>
        </w:rPr>
        <w:t>项投标报价以后的部分；</w:t>
      </w:r>
    </w:p>
    <w:p>
      <w:pPr>
        <w:ind w:left="431" w:right="1384"/>
        <w:spacing w:before="180" w:line="380" w:lineRule="auto"/>
        <w:jc w:val="both"/>
        <w:rPr>
          <w:rFonts w:ascii="SimSun" w:hAnsi="SimSun" w:eastAsia="SimSun" w:cs="SimSun"/>
          <w:sz w:val="21"/>
          <w:szCs w:val="21"/>
        </w:rPr>
      </w:pPr>
      <w:r>
        <w:rPr>
          <w:rFonts w:ascii="SimSun" w:hAnsi="SimSun" w:eastAsia="SimSun" w:cs="SimSun"/>
          <w:sz w:val="21"/>
          <w:szCs w:val="21"/>
          <w:spacing w:val="-16"/>
        </w:rPr>
        <w:t>（2)</w:t>
      </w:r>
      <w:r>
        <w:rPr>
          <w:rFonts w:ascii="SimSun" w:hAnsi="SimSun" w:eastAsia="SimSun" w:cs="SimSun"/>
          <w:sz w:val="21"/>
          <w:szCs w:val="21"/>
          <w:spacing w:val="2"/>
        </w:rPr>
        <w:t xml:space="preserve"> </w:t>
      </w:r>
      <w:r>
        <w:rPr>
          <w:rFonts w:ascii="SimSun" w:hAnsi="SimSun" w:eastAsia="SimSun" w:cs="SimSun"/>
          <w:sz w:val="21"/>
          <w:szCs w:val="21"/>
          <w:u w:val="single" w:color="auto"/>
          <w:spacing w:val="2"/>
        </w:rPr>
        <w:t xml:space="preserve">                                             </w:t>
      </w:r>
      <w:r>
        <w:rPr>
          <w:rFonts w:ascii="SimSun" w:hAnsi="SimSun" w:eastAsia="SimSun" w:cs="SimSun"/>
          <w:sz w:val="21"/>
          <w:szCs w:val="21"/>
          <w:u w:val="single" w:color="auto"/>
          <w:spacing w:val="1"/>
        </w:rPr>
        <w:t xml:space="preserve">            </w:t>
      </w:r>
      <w:r>
        <w:rPr>
          <w:rFonts w:ascii="SimSun" w:hAnsi="SimSun" w:eastAsia="SimSun" w:cs="SimSun"/>
          <w:sz w:val="21"/>
          <w:szCs w:val="21"/>
          <w:spacing w:val="-16"/>
        </w:rPr>
        <w:t>；</w:t>
      </w:r>
      <w:r>
        <w:rPr>
          <w:rFonts w:ascii="SimSun" w:hAnsi="SimSun" w:eastAsia="SimSun" w:cs="SimSun"/>
          <w:sz w:val="21"/>
          <w:szCs w:val="21"/>
          <w:spacing w:val="1"/>
        </w:rPr>
        <w:t xml:space="preserve"> </w:t>
      </w:r>
      <w:r>
        <w:rPr>
          <w:rFonts w:ascii="SimSun" w:hAnsi="SimSun" w:eastAsia="SimSun" w:cs="SimSun"/>
          <w:sz w:val="21"/>
          <w:szCs w:val="21"/>
          <w:spacing w:val="-16"/>
        </w:rPr>
        <w:t>（3)</w:t>
      </w:r>
      <w:r>
        <w:rPr>
          <w:rFonts w:ascii="SimSun" w:hAnsi="SimSun" w:eastAsia="SimSun" w:cs="SimSun"/>
          <w:sz w:val="21"/>
          <w:szCs w:val="21"/>
          <w:spacing w:val="2"/>
        </w:rPr>
        <w:t xml:space="preserve"> </w:t>
      </w:r>
      <w:r>
        <w:rPr>
          <w:rFonts w:ascii="SimSun" w:hAnsi="SimSun" w:eastAsia="SimSun" w:cs="SimSun"/>
          <w:sz w:val="21"/>
          <w:szCs w:val="21"/>
          <w:u w:val="single" w:color="auto"/>
          <w:spacing w:val="2"/>
        </w:rPr>
        <w:t xml:space="preserve">                                             </w:t>
      </w:r>
      <w:r>
        <w:rPr>
          <w:rFonts w:ascii="SimSun" w:hAnsi="SimSun" w:eastAsia="SimSun" w:cs="SimSun"/>
          <w:sz w:val="21"/>
          <w:szCs w:val="21"/>
          <w:u w:val="single" w:color="auto"/>
          <w:spacing w:val="1"/>
        </w:rPr>
        <w:t xml:space="preserve">            </w:t>
      </w:r>
      <w:r>
        <w:rPr>
          <w:rFonts w:ascii="SimSun" w:hAnsi="SimSun" w:eastAsia="SimSun" w:cs="SimSun"/>
          <w:sz w:val="21"/>
          <w:szCs w:val="21"/>
          <w:spacing w:val="-16"/>
        </w:rPr>
        <w:t>；</w:t>
      </w:r>
      <w:r>
        <w:rPr>
          <w:rFonts w:ascii="SimSun" w:hAnsi="SimSun" w:eastAsia="SimSun" w:cs="SimSun"/>
          <w:sz w:val="21"/>
          <w:szCs w:val="21"/>
          <w:spacing w:val="1"/>
        </w:rPr>
        <w:t xml:space="preserve"> </w:t>
      </w:r>
      <w:r>
        <w:rPr>
          <w:rFonts w:ascii="SimSun" w:hAnsi="SimSun" w:eastAsia="SimSun" w:cs="SimSun"/>
          <w:sz w:val="21"/>
          <w:szCs w:val="21"/>
          <w:spacing w:val="-16"/>
        </w:rPr>
        <w:t>（4)</w:t>
      </w:r>
      <w:r>
        <w:rPr>
          <w:rFonts w:ascii="SimSun" w:hAnsi="SimSun" w:eastAsia="SimSun" w:cs="SimSun"/>
          <w:sz w:val="21"/>
          <w:szCs w:val="21"/>
          <w:spacing w:val="2"/>
        </w:rPr>
        <w:t xml:space="preserve"> </w:t>
      </w:r>
      <w:r>
        <w:rPr>
          <w:rFonts w:ascii="SimSun" w:hAnsi="SimSun" w:eastAsia="SimSun" w:cs="SimSun"/>
          <w:sz w:val="21"/>
          <w:szCs w:val="21"/>
          <w:u w:val="single" w:color="auto"/>
          <w:spacing w:val="2"/>
        </w:rPr>
        <w:t xml:space="preserve">                                             </w:t>
      </w:r>
      <w:r>
        <w:rPr>
          <w:rFonts w:ascii="SimSun" w:hAnsi="SimSun" w:eastAsia="SimSun" w:cs="SimSun"/>
          <w:sz w:val="21"/>
          <w:szCs w:val="21"/>
          <w:u w:val="single" w:color="auto"/>
          <w:spacing w:val="1"/>
        </w:rPr>
        <w:t xml:space="preserve">            </w:t>
      </w:r>
      <w:r>
        <w:rPr>
          <w:rFonts w:ascii="SimSun" w:hAnsi="SimSun" w:eastAsia="SimSun" w:cs="SimSun"/>
          <w:sz w:val="21"/>
          <w:szCs w:val="21"/>
          <w:spacing w:val="-16"/>
        </w:rPr>
        <w:t>；</w:t>
      </w:r>
      <w:r>
        <w:rPr>
          <w:rFonts w:ascii="SimSun" w:hAnsi="SimSun" w:eastAsia="SimSun" w:cs="SimSun"/>
          <w:sz w:val="21"/>
          <w:szCs w:val="21"/>
          <w:spacing w:val="1"/>
        </w:rPr>
        <w:t xml:space="preserve"> </w:t>
      </w:r>
      <w:r>
        <w:rPr>
          <w:rFonts w:ascii="SimSun" w:hAnsi="SimSun" w:eastAsia="SimSun" w:cs="SimSun"/>
          <w:sz w:val="21"/>
          <w:szCs w:val="21"/>
          <w:spacing w:val="-16"/>
        </w:rPr>
        <w:t>（5)</w:t>
      </w:r>
      <w:r>
        <w:rPr>
          <w:rFonts w:ascii="SimSun" w:hAnsi="SimSun" w:eastAsia="SimSun" w:cs="SimSun"/>
          <w:sz w:val="21"/>
          <w:szCs w:val="21"/>
          <w:spacing w:val="2"/>
        </w:rPr>
        <w:t xml:space="preserve"> </w:t>
      </w:r>
      <w:r>
        <w:rPr>
          <w:rFonts w:ascii="SimSun" w:hAnsi="SimSun" w:eastAsia="SimSun" w:cs="SimSun"/>
          <w:sz w:val="21"/>
          <w:szCs w:val="21"/>
          <w:u w:val="single" w:color="auto"/>
          <w:spacing w:val="2"/>
        </w:rPr>
        <w:t xml:space="preserve">                                             </w:t>
      </w:r>
      <w:r>
        <w:rPr>
          <w:rFonts w:ascii="SimSun" w:hAnsi="SimSun" w:eastAsia="SimSun" w:cs="SimSun"/>
          <w:sz w:val="21"/>
          <w:szCs w:val="21"/>
          <w:u w:val="single" w:color="auto"/>
          <w:spacing w:val="1"/>
        </w:rPr>
        <w:t xml:space="preserve">            </w:t>
      </w:r>
      <w:r>
        <w:rPr>
          <w:rFonts w:ascii="SimSun" w:hAnsi="SimSun" w:eastAsia="SimSun" w:cs="SimSun"/>
          <w:sz w:val="21"/>
          <w:szCs w:val="21"/>
          <w:spacing w:val="-16"/>
        </w:rPr>
        <w:t>；</w:t>
      </w:r>
    </w:p>
    <w:p>
      <w:pPr>
        <w:ind w:left="544"/>
        <w:spacing w:before="28" w:line="332" w:lineRule="exact"/>
        <w:rPr>
          <w:rFonts w:ascii="SimSun" w:hAnsi="SimSun" w:eastAsia="SimSun" w:cs="SimSun"/>
          <w:sz w:val="21"/>
          <w:szCs w:val="21"/>
        </w:rPr>
      </w:pPr>
      <w:r>
        <w:rPr>
          <w:rFonts w:ascii="SimSun" w:hAnsi="SimSun" w:eastAsia="SimSun" w:cs="SimSun"/>
          <w:sz w:val="21"/>
          <w:szCs w:val="21"/>
          <w:spacing w:val="-5"/>
          <w:position w:val="2"/>
        </w:rPr>
        <w:t>…………</w:t>
      </w:r>
    </w:p>
    <w:p>
      <w:pPr>
        <w:spacing w:before="172" w:line="219" w:lineRule="auto"/>
        <w:jc w:val="right"/>
        <w:rPr>
          <w:rFonts w:ascii="SimSun" w:hAnsi="SimSun" w:eastAsia="SimSun" w:cs="SimSun"/>
          <w:sz w:val="21"/>
          <w:szCs w:val="21"/>
        </w:rPr>
      </w:pPr>
      <w:r>
        <w:rPr>
          <w:rFonts w:ascii="SimHei" w:hAnsi="SimHei" w:eastAsia="SimHei" w:cs="SimHei"/>
          <w:sz w:val="21"/>
          <w:szCs w:val="21"/>
          <w:spacing w:val="-3"/>
        </w:rPr>
        <w:t>A4.5.2</w:t>
      </w:r>
      <w:r>
        <w:rPr>
          <w:rFonts w:ascii="SimHei" w:hAnsi="SimHei" w:eastAsia="SimHei" w:cs="SimHei"/>
          <w:sz w:val="21"/>
          <w:szCs w:val="21"/>
          <w:spacing w:val="-3"/>
        </w:rPr>
        <w:t xml:space="preserve"> </w:t>
      </w:r>
      <w:r>
        <w:rPr>
          <w:rFonts w:ascii="SimSun" w:hAnsi="SimSun" w:eastAsia="SimSun" w:cs="SimSun"/>
          <w:sz w:val="21"/>
          <w:szCs w:val="21"/>
          <w:spacing w:val="-3"/>
        </w:rPr>
        <w:t>按照评标办法前附表中规定的方法，分别计算各个分项投标报</w:t>
      </w:r>
      <w:r>
        <w:rPr>
          <w:rFonts w:ascii="SimSun" w:hAnsi="SimSun" w:eastAsia="SimSun" w:cs="SimSun"/>
          <w:sz w:val="21"/>
          <w:szCs w:val="21"/>
          <w:spacing w:val="-4"/>
        </w:rPr>
        <w:t>价“评标基准价”。</w:t>
      </w:r>
    </w:p>
    <w:p>
      <w:pPr>
        <w:ind w:left="6" w:right="72" w:firstLine="413"/>
        <w:spacing w:before="252" w:line="372" w:lineRule="auto"/>
        <w:rPr>
          <w:rFonts w:ascii="SimSun" w:hAnsi="SimSun" w:eastAsia="SimSun" w:cs="SimSun"/>
          <w:sz w:val="21"/>
          <w:szCs w:val="21"/>
        </w:rPr>
      </w:pPr>
      <w:r>
        <w:rPr>
          <w:rFonts w:ascii="SimHei" w:hAnsi="SimHei" w:eastAsia="SimHei" w:cs="SimHei"/>
          <w:sz w:val="21"/>
          <w:szCs w:val="21"/>
        </w:rPr>
        <w:t>A4.5.3</w:t>
      </w:r>
      <w:r>
        <w:rPr>
          <w:rFonts w:ascii="SimHei" w:hAnsi="SimHei" w:eastAsia="SimHei" w:cs="SimHei"/>
          <w:sz w:val="21"/>
          <w:szCs w:val="21"/>
        </w:rPr>
        <w:t xml:space="preserve"> </w:t>
      </w:r>
      <w:r>
        <w:rPr>
          <w:rFonts w:ascii="SimSun" w:hAnsi="SimSun" w:eastAsia="SimSun" w:cs="SimSun"/>
          <w:sz w:val="21"/>
          <w:szCs w:val="21"/>
        </w:rPr>
        <w:t>按照评标办法前附表中规定的方法，分别计算各个分项投标报价与对应的分项投 </w:t>
      </w:r>
      <w:r>
        <w:rPr>
          <w:rFonts w:ascii="SimSun" w:hAnsi="SimSun" w:eastAsia="SimSun" w:cs="SimSun"/>
          <w:sz w:val="21"/>
          <w:szCs w:val="21"/>
          <w:spacing w:val="-1"/>
        </w:rPr>
        <w:t>标报价评标基准价之间的偏差率。</w:t>
      </w:r>
    </w:p>
    <w:p>
      <w:pPr>
        <w:ind w:left="5" w:right="72" w:firstLine="414"/>
        <w:spacing w:before="94" w:line="378" w:lineRule="auto"/>
        <w:jc w:val="both"/>
        <w:rPr>
          <w:rFonts w:ascii="SimSun" w:hAnsi="SimSun" w:eastAsia="SimSun" w:cs="SimSun"/>
          <w:sz w:val="21"/>
          <w:szCs w:val="21"/>
        </w:rPr>
      </w:pPr>
      <w:r>
        <w:rPr>
          <w:rFonts w:ascii="SimHei" w:hAnsi="SimHei" w:eastAsia="SimHei" w:cs="SimHei"/>
          <w:sz w:val="21"/>
          <w:szCs w:val="21"/>
        </w:rPr>
        <w:t>A4.5.4</w:t>
      </w:r>
      <w:r>
        <w:rPr>
          <w:rFonts w:ascii="SimHei" w:hAnsi="SimHei" w:eastAsia="SimHei" w:cs="SimHei"/>
          <w:sz w:val="21"/>
          <w:szCs w:val="21"/>
        </w:rPr>
        <w:t xml:space="preserve"> </w:t>
      </w:r>
      <w:r>
        <w:rPr>
          <w:rFonts w:ascii="SimSun" w:hAnsi="SimSun" w:eastAsia="SimSun" w:cs="SimSun"/>
          <w:sz w:val="21"/>
          <w:szCs w:val="21"/>
        </w:rPr>
        <w:t>按照评标办法前附表中规定的评分标准，对照分项投标报价的偏差率，分别对各 </w:t>
      </w:r>
      <w:r>
        <w:rPr>
          <w:rFonts w:ascii="SimSun" w:hAnsi="SimSun" w:eastAsia="SimSun" w:cs="SimSun"/>
          <w:sz w:val="21"/>
          <w:szCs w:val="21"/>
        </w:rPr>
        <w:t>个分项投标报价进行评分，汇总各个分项投标报价的得分，使用附表 A-5 记录</w:t>
      </w:r>
      <w:r>
        <w:rPr>
          <w:rFonts w:ascii="SimSun" w:hAnsi="SimSun" w:eastAsia="SimSun" w:cs="SimSun"/>
          <w:sz w:val="21"/>
          <w:szCs w:val="21"/>
          <w:spacing w:val="-1"/>
        </w:rPr>
        <w:t>对各个投标报</w:t>
      </w:r>
      <w:r>
        <w:rPr>
          <w:rFonts w:ascii="SimSun" w:hAnsi="SimSun" w:eastAsia="SimSun" w:cs="SimSun"/>
          <w:sz w:val="21"/>
          <w:szCs w:val="21"/>
        </w:rPr>
        <w:t xml:space="preserve"> </w:t>
      </w:r>
      <w:r>
        <w:rPr>
          <w:rFonts w:ascii="SimSun" w:hAnsi="SimSun" w:eastAsia="SimSun" w:cs="SimSun"/>
          <w:sz w:val="21"/>
          <w:szCs w:val="21"/>
          <w:spacing w:val="-1"/>
        </w:rPr>
        <w:t>价的评分结果，投标报价的得分记录为</w:t>
      </w:r>
      <w:r>
        <w:rPr>
          <w:rFonts w:ascii="SimSun" w:hAnsi="SimSun" w:eastAsia="SimSun" w:cs="SimSun"/>
          <w:sz w:val="21"/>
          <w:szCs w:val="21"/>
          <w:spacing w:val="-38"/>
        </w:rPr>
        <w:t xml:space="preserve"> </w:t>
      </w:r>
      <w:r>
        <w:rPr>
          <w:rFonts w:ascii="SimSun" w:hAnsi="SimSun" w:eastAsia="SimSun" w:cs="SimSun"/>
          <w:sz w:val="21"/>
          <w:szCs w:val="21"/>
          <w:spacing w:val="-1"/>
        </w:rPr>
        <w:t>C。</w:t>
      </w:r>
    </w:p>
    <w:p>
      <w:pPr>
        <w:spacing w:before="31" w:line="221" w:lineRule="auto"/>
        <w:rPr>
          <w:rFonts w:ascii="SimSun" w:hAnsi="SimSun" w:eastAsia="SimSun" w:cs="SimSun"/>
          <w:sz w:val="21"/>
          <w:szCs w:val="21"/>
        </w:rPr>
      </w:pPr>
      <w:r>
        <w:rPr>
          <w:rFonts w:ascii="SimHei" w:hAnsi="SimHei" w:eastAsia="SimHei" w:cs="SimHei"/>
          <w:sz w:val="21"/>
          <w:szCs w:val="21"/>
          <w:b/>
          <w:bCs/>
          <w:spacing w:val="-2"/>
        </w:rPr>
        <w:t>A4.7</w:t>
      </w:r>
      <w:r>
        <w:rPr>
          <w:rFonts w:ascii="SimHei" w:hAnsi="SimHei" w:eastAsia="SimHei" w:cs="SimHei"/>
          <w:sz w:val="21"/>
          <w:szCs w:val="21"/>
          <w:spacing w:val="-2"/>
        </w:rPr>
        <w:t xml:space="preserve">  </w:t>
      </w:r>
      <w:r>
        <w:rPr>
          <w:rFonts w:ascii="SimSun" w:hAnsi="SimSun" w:eastAsia="SimSun" w:cs="SimSun"/>
          <w:sz w:val="21"/>
          <w:szCs w:val="21"/>
          <w:b/>
          <w:bCs/>
          <w:spacing w:val="-2"/>
        </w:rPr>
        <w:t>澄清、说明或补正</w:t>
      </w:r>
    </w:p>
    <w:p>
      <w:pPr>
        <w:ind w:left="8" w:right="80" w:firstLine="416"/>
        <w:spacing w:before="189" w:line="378" w:lineRule="auto"/>
        <w:rPr>
          <w:rFonts w:ascii="SimSun" w:hAnsi="SimSun" w:eastAsia="SimSun" w:cs="SimSun"/>
          <w:sz w:val="21"/>
          <w:szCs w:val="21"/>
        </w:rPr>
      </w:pPr>
      <w:r>
        <w:rPr>
          <w:rFonts w:ascii="SimSun" w:hAnsi="SimSun" w:eastAsia="SimSun" w:cs="SimSun"/>
          <w:sz w:val="21"/>
          <w:szCs w:val="21"/>
          <w:spacing w:val="2"/>
        </w:rPr>
        <w:t>在详细评审过程中，评标委员会应当就投标文件</w:t>
      </w:r>
      <w:r>
        <w:rPr>
          <w:rFonts w:ascii="SimSun" w:hAnsi="SimSun" w:eastAsia="SimSun" w:cs="SimSun"/>
          <w:sz w:val="21"/>
          <w:szCs w:val="21"/>
          <w:spacing w:val="1"/>
        </w:rPr>
        <w:t>中不明确的内容要求投标人进行澄清、</w:t>
      </w:r>
      <w:r>
        <w:rPr>
          <w:rFonts w:ascii="SimSun" w:hAnsi="SimSun" w:eastAsia="SimSun" w:cs="SimSun"/>
          <w:sz w:val="21"/>
          <w:szCs w:val="21"/>
        </w:rPr>
        <w:t xml:space="preserve"> </w:t>
      </w:r>
      <w:r>
        <w:rPr>
          <w:rFonts w:ascii="SimSun" w:hAnsi="SimSun" w:eastAsia="SimSun" w:cs="SimSun"/>
          <w:sz w:val="21"/>
          <w:szCs w:val="21"/>
          <w:spacing w:val="2"/>
        </w:rPr>
        <w:t>说明或者补正。投标人对此以书面形式予以澄清、说明或者补正。澄清、说明或补正根据本</w:t>
      </w:r>
      <w:r>
        <w:rPr>
          <w:rFonts w:ascii="SimSun" w:hAnsi="SimSun" w:eastAsia="SimSun" w:cs="SimSun"/>
          <w:sz w:val="21"/>
          <w:szCs w:val="21"/>
          <w:spacing w:val="9"/>
        </w:rPr>
        <w:t xml:space="preserve"> </w:t>
      </w:r>
      <w:r>
        <w:rPr>
          <w:rFonts w:ascii="SimSun" w:hAnsi="SimSun" w:eastAsia="SimSun" w:cs="SimSun"/>
          <w:sz w:val="21"/>
          <w:szCs w:val="21"/>
          <w:spacing w:val="-4"/>
        </w:rPr>
        <w:t>章第</w:t>
      </w:r>
      <w:r>
        <w:rPr>
          <w:rFonts w:ascii="SimSun" w:hAnsi="SimSun" w:eastAsia="SimSun" w:cs="SimSun"/>
          <w:sz w:val="21"/>
          <w:szCs w:val="21"/>
          <w:spacing w:val="-38"/>
        </w:rPr>
        <w:t xml:space="preserve"> </w:t>
      </w:r>
      <w:r>
        <w:rPr>
          <w:rFonts w:ascii="SimSun" w:hAnsi="SimSun" w:eastAsia="SimSun" w:cs="SimSun"/>
          <w:sz w:val="21"/>
          <w:szCs w:val="21"/>
          <w:spacing w:val="-4"/>
        </w:rPr>
        <w:t>3.3</w:t>
      </w:r>
      <w:r>
        <w:rPr>
          <w:rFonts w:ascii="SimSun" w:hAnsi="SimSun" w:eastAsia="SimSun" w:cs="SimSun"/>
          <w:sz w:val="21"/>
          <w:szCs w:val="21"/>
          <w:spacing w:val="-43"/>
        </w:rPr>
        <w:t xml:space="preserve"> </w:t>
      </w:r>
      <w:r>
        <w:rPr>
          <w:rFonts w:ascii="SimSun" w:hAnsi="SimSun" w:eastAsia="SimSun" w:cs="SimSun"/>
          <w:sz w:val="21"/>
          <w:szCs w:val="21"/>
          <w:spacing w:val="-4"/>
        </w:rPr>
        <w:t>款的规定执行。</w:t>
      </w:r>
    </w:p>
    <w:p>
      <w:pPr>
        <w:spacing w:before="30" w:line="221" w:lineRule="auto"/>
        <w:rPr>
          <w:rFonts w:ascii="SimSun" w:hAnsi="SimSun" w:eastAsia="SimSun" w:cs="SimSun"/>
          <w:sz w:val="21"/>
          <w:szCs w:val="21"/>
        </w:rPr>
      </w:pPr>
      <w:r>
        <w:rPr>
          <w:rFonts w:ascii="SimHei" w:hAnsi="SimHei" w:eastAsia="SimHei" w:cs="SimHei"/>
          <w:sz w:val="21"/>
          <w:szCs w:val="21"/>
          <w:b/>
          <w:bCs/>
          <w:spacing w:val="-2"/>
        </w:rPr>
        <w:t>A4.8</w:t>
      </w:r>
      <w:r>
        <w:rPr>
          <w:rFonts w:ascii="SimHei" w:hAnsi="SimHei" w:eastAsia="SimHei" w:cs="SimHei"/>
          <w:sz w:val="21"/>
          <w:szCs w:val="21"/>
          <w:spacing w:val="-2"/>
        </w:rPr>
        <w:t xml:space="preserve">  </w:t>
      </w:r>
      <w:r>
        <w:rPr>
          <w:rFonts w:ascii="SimSun" w:hAnsi="SimSun" w:eastAsia="SimSun" w:cs="SimSun"/>
          <w:sz w:val="21"/>
          <w:szCs w:val="21"/>
          <w:b/>
          <w:bCs/>
          <w:spacing w:val="-2"/>
        </w:rPr>
        <w:t>汇总评分结果</w:t>
      </w:r>
    </w:p>
    <w:p>
      <w:pPr>
        <w:ind w:left="451"/>
        <w:spacing w:before="190" w:line="221" w:lineRule="auto"/>
        <w:rPr>
          <w:rFonts w:ascii="SimSun" w:hAnsi="SimSun" w:eastAsia="SimSun" w:cs="SimSun"/>
          <w:sz w:val="21"/>
          <w:szCs w:val="21"/>
        </w:rPr>
      </w:pPr>
      <w:r>
        <w:rPr>
          <w:rFonts w:ascii="SimSun" w:hAnsi="SimSun" w:eastAsia="SimSun" w:cs="SimSun"/>
          <w:sz w:val="21"/>
          <w:szCs w:val="21"/>
          <w:spacing w:val="-2"/>
        </w:rPr>
        <w:t>由电子评标系统辅助完成汇总并按得分高低排序。</w:t>
      </w:r>
    </w:p>
    <w:p>
      <w:pPr>
        <w:spacing w:before="250" w:line="220" w:lineRule="auto"/>
        <w:rPr>
          <w:rFonts w:ascii="SimSun" w:hAnsi="SimSun" w:eastAsia="SimSun" w:cs="SimSun"/>
          <w:sz w:val="21"/>
          <w:szCs w:val="21"/>
        </w:rPr>
      </w:pPr>
      <w:r>
        <w:rPr>
          <w:rFonts w:ascii="SimHei" w:hAnsi="SimHei" w:eastAsia="SimHei" w:cs="SimHei"/>
          <w:sz w:val="21"/>
          <w:szCs w:val="21"/>
          <w:b/>
          <w:bCs/>
          <w:spacing w:val="-2"/>
        </w:rPr>
        <w:t>A5.</w:t>
      </w:r>
      <w:r>
        <w:rPr>
          <w:rFonts w:ascii="SimHei" w:hAnsi="SimHei" w:eastAsia="SimHei" w:cs="SimHei"/>
          <w:sz w:val="21"/>
          <w:szCs w:val="21"/>
          <w:spacing w:val="-2"/>
        </w:rPr>
        <w:t xml:space="preserve">  </w:t>
      </w:r>
      <w:r>
        <w:rPr>
          <w:rFonts w:ascii="SimSun" w:hAnsi="SimSun" w:eastAsia="SimSun" w:cs="SimSun"/>
          <w:sz w:val="21"/>
          <w:szCs w:val="21"/>
          <w:b/>
          <w:bCs/>
          <w:spacing w:val="-2"/>
        </w:rPr>
        <w:t>推荐中标候选人或者直接确定中标人</w:t>
      </w:r>
    </w:p>
    <w:p>
      <w:pPr>
        <w:spacing w:line="220" w:lineRule="auto"/>
        <w:sectPr>
          <w:footerReference w:type="default" r:id="rId55"/>
          <w:pgSz w:w="11907" w:h="16839"/>
          <w:pgMar w:top="400" w:right="1623" w:bottom="1234" w:left="1704" w:header="0" w:footer="1070" w:gutter="0"/>
        </w:sectPr>
        <w:rPr>
          <w:rFonts w:ascii="SimSun" w:hAnsi="SimSun" w:eastAsia="SimSun" w:cs="SimSun"/>
          <w:sz w:val="21"/>
          <w:szCs w:val="21"/>
        </w:rPr>
      </w:pPr>
    </w:p>
    <w:p>
      <w:pPr>
        <w:pStyle w:val="BodyText"/>
        <w:spacing w:line="278" w:lineRule="auto"/>
        <w:rPr/>
      </w:pPr>
      <w:r/>
    </w:p>
    <w:p>
      <w:pPr>
        <w:pStyle w:val="BodyText"/>
        <w:spacing w:line="278" w:lineRule="auto"/>
        <w:rPr/>
      </w:pPr>
      <w:r/>
    </w:p>
    <w:p>
      <w:pPr>
        <w:pStyle w:val="BodyText"/>
        <w:spacing w:line="279" w:lineRule="auto"/>
        <w:rPr/>
      </w:pPr>
      <w:r/>
    </w:p>
    <w:p>
      <w:pPr>
        <w:pStyle w:val="BodyText"/>
        <w:spacing w:line="279" w:lineRule="auto"/>
        <w:rPr/>
      </w:pPr>
      <w:r/>
    </w:p>
    <w:p>
      <w:pPr>
        <w:ind w:left="8"/>
        <w:spacing w:before="68" w:line="220" w:lineRule="auto"/>
        <w:rPr>
          <w:rFonts w:ascii="SimSun" w:hAnsi="SimSun" w:eastAsia="SimSun" w:cs="SimSun"/>
          <w:sz w:val="21"/>
          <w:szCs w:val="21"/>
        </w:rPr>
      </w:pPr>
      <w:r>
        <w:rPr>
          <w:rFonts w:ascii="SimHei" w:hAnsi="SimHei" w:eastAsia="SimHei" w:cs="SimHei"/>
          <w:sz w:val="21"/>
          <w:szCs w:val="21"/>
          <w:b/>
          <w:bCs/>
          <w:spacing w:val="-2"/>
        </w:rPr>
        <w:t>A5.1</w:t>
      </w:r>
      <w:r>
        <w:rPr>
          <w:rFonts w:ascii="SimHei" w:hAnsi="SimHei" w:eastAsia="SimHei" w:cs="SimHei"/>
          <w:sz w:val="21"/>
          <w:szCs w:val="21"/>
          <w:spacing w:val="-2"/>
        </w:rPr>
        <w:t xml:space="preserve">  </w:t>
      </w:r>
      <w:r>
        <w:rPr>
          <w:rFonts w:ascii="SimSun" w:hAnsi="SimSun" w:eastAsia="SimSun" w:cs="SimSun"/>
          <w:sz w:val="21"/>
          <w:szCs w:val="21"/>
          <w:b/>
          <w:bCs/>
          <w:spacing w:val="-2"/>
        </w:rPr>
        <w:t>推荐中标候选人</w:t>
      </w:r>
    </w:p>
    <w:p>
      <w:pPr>
        <w:ind w:right="2"/>
        <w:spacing w:before="189" w:line="220" w:lineRule="auto"/>
        <w:jc w:val="right"/>
        <w:rPr>
          <w:rFonts w:ascii="SimSun" w:hAnsi="SimSun" w:eastAsia="SimSun" w:cs="SimSun"/>
          <w:sz w:val="21"/>
          <w:szCs w:val="21"/>
        </w:rPr>
      </w:pPr>
      <w:r>
        <w:rPr>
          <w:rFonts w:ascii="SimHei" w:hAnsi="SimHei" w:eastAsia="SimHei" w:cs="SimHei"/>
          <w:sz w:val="21"/>
          <w:szCs w:val="21"/>
        </w:rPr>
        <w:t>A5.1.1</w:t>
      </w:r>
      <w:r>
        <w:rPr>
          <w:rFonts w:ascii="SimHei" w:hAnsi="SimHei" w:eastAsia="SimHei" w:cs="SimHei"/>
          <w:sz w:val="21"/>
          <w:szCs w:val="21"/>
        </w:rPr>
        <w:t xml:space="preserve">  </w:t>
      </w:r>
      <w:r>
        <w:rPr>
          <w:rFonts w:ascii="SimSun" w:hAnsi="SimSun" w:eastAsia="SimSun" w:cs="SimSun"/>
          <w:sz w:val="21"/>
          <w:szCs w:val="21"/>
        </w:rPr>
        <w:t>除第二章“投标人须知”前</w:t>
      </w:r>
      <w:r>
        <w:rPr>
          <w:rFonts w:ascii="SimSun" w:hAnsi="SimSun" w:eastAsia="SimSun" w:cs="SimSun"/>
          <w:sz w:val="21"/>
          <w:szCs w:val="21"/>
          <w:spacing w:val="-1"/>
        </w:rPr>
        <w:t>附表第</w:t>
      </w:r>
      <w:r>
        <w:rPr>
          <w:rFonts w:ascii="SimSun" w:hAnsi="SimSun" w:eastAsia="SimSun" w:cs="SimSun"/>
          <w:sz w:val="21"/>
          <w:szCs w:val="21"/>
          <w:spacing w:val="-39"/>
        </w:rPr>
        <w:t xml:space="preserve"> </w:t>
      </w:r>
      <w:r>
        <w:rPr>
          <w:rFonts w:ascii="SimSun" w:hAnsi="SimSun" w:eastAsia="SimSun" w:cs="SimSun"/>
          <w:sz w:val="21"/>
          <w:szCs w:val="21"/>
          <w:spacing w:val="-1"/>
        </w:rPr>
        <w:t>7．1</w:t>
      </w:r>
      <w:r>
        <w:rPr>
          <w:rFonts w:ascii="SimSun" w:hAnsi="SimSun" w:eastAsia="SimSun" w:cs="SimSun"/>
          <w:sz w:val="21"/>
          <w:szCs w:val="21"/>
          <w:spacing w:val="-45"/>
        </w:rPr>
        <w:t xml:space="preserve"> </w:t>
      </w:r>
      <w:r>
        <w:rPr>
          <w:rFonts w:ascii="SimSun" w:hAnsi="SimSun" w:eastAsia="SimSun" w:cs="SimSun"/>
          <w:sz w:val="21"/>
          <w:szCs w:val="21"/>
          <w:spacing w:val="-1"/>
        </w:rPr>
        <w:t>款授权直接确定中标人外，评标委员会</w:t>
      </w:r>
    </w:p>
    <w:p>
      <w:pPr>
        <w:ind w:left="13"/>
        <w:spacing w:before="188" w:line="220" w:lineRule="auto"/>
        <w:rPr>
          <w:rFonts w:ascii="SimSun" w:hAnsi="SimSun" w:eastAsia="SimSun" w:cs="SimSun"/>
          <w:sz w:val="21"/>
          <w:szCs w:val="21"/>
        </w:rPr>
      </w:pPr>
      <w:r>
        <w:rPr>
          <w:rFonts w:ascii="SimSun" w:hAnsi="SimSun" w:eastAsia="SimSun" w:cs="SimSun"/>
          <w:sz w:val="21"/>
          <w:szCs w:val="21"/>
          <w:spacing w:val="2"/>
        </w:rPr>
        <w:t>在推荐中标候选人时，应遵照以下原则:</w:t>
      </w:r>
    </w:p>
    <w:p>
      <w:pPr>
        <w:ind w:left="13" w:right="5" w:firstLine="426"/>
        <w:spacing w:before="71" w:line="247" w:lineRule="auto"/>
        <w:rPr>
          <w:rFonts w:ascii="SimSun" w:hAnsi="SimSun" w:eastAsia="SimSun" w:cs="SimSun"/>
          <w:sz w:val="21"/>
          <w:szCs w:val="21"/>
        </w:rPr>
      </w:pPr>
      <w:r>
        <w:rPr>
          <w:rFonts w:ascii="Calibri" w:hAnsi="Calibri" w:eastAsia="Calibri" w:cs="Calibri"/>
          <w:sz w:val="21"/>
          <w:szCs w:val="21"/>
          <w:spacing w:val="2"/>
        </w:rPr>
        <w:t>(1)    </w:t>
      </w:r>
      <w:r>
        <w:rPr>
          <w:rFonts w:ascii="SimSun" w:hAnsi="SimSun" w:eastAsia="SimSun" w:cs="SimSun"/>
          <w:sz w:val="21"/>
          <w:szCs w:val="21"/>
          <w:spacing w:val="2"/>
        </w:rPr>
        <w:t>评标委员会按照最终得分由高至低的次序排列，并根据第二章“投标人须知”前附</w:t>
      </w:r>
      <w:r>
        <w:rPr>
          <w:rFonts w:ascii="SimSun" w:hAnsi="SimSun" w:eastAsia="SimSun" w:cs="SimSun"/>
          <w:sz w:val="21"/>
          <w:szCs w:val="21"/>
        </w:rPr>
        <w:t xml:space="preserve"> </w:t>
      </w:r>
      <w:r>
        <w:rPr>
          <w:rFonts w:ascii="SimSun" w:hAnsi="SimSun" w:eastAsia="SimSun" w:cs="SimSun"/>
          <w:sz w:val="21"/>
          <w:szCs w:val="21"/>
          <w:spacing w:val="-1"/>
        </w:rPr>
        <w:t>表第</w:t>
      </w:r>
      <w:r>
        <w:rPr>
          <w:rFonts w:ascii="SimSun" w:hAnsi="SimSun" w:eastAsia="SimSun" w:cs="SimSun"/>
          <w:sz w:val="21"/>
          <w:szCs w:val="21"/>
          <w:spacing w:val="-29"/>
        </w:rPr>
        <w:t xml:space="preserve"> </w:t>
      </w:r>
      <w:r>
        <w:rPr>
          <w:rFonts w:ascii="Calibri" w:hAnsi="Calibri" w:eastAsia="Calibri" w:cs="Calibri"/>
          <w:sz w:val="21"/>
          <w:szCs w:val="21"/>
          <w:spacing w:val="-1"/>
        </w:rPr>
        <w:t>7.1</w:t>
      </w:r>
      <w:r>
        <w:rPr>
          <w:rFonts w:ascii="Calibri" w:hAnsi="Calibri" w:eastAsia="Calibri" w:cs="Calibri"/>
          <w:sz w:val="21"/>
          <w:szCs w:val="21"/>
          <w:spacing w:val="13"/>
          <w:w w:val="101"/>
        </w:rPr>
        <w:t xml:space="preserve"> </w:t>
      </w:r>
      <w:r>
        <w:rPr>
          <w:rFonts w:ascii="SimSun" w:hAnsi="SimSun" w:eastAsia="SimSun" w:cs="SimSun"/>
          <w:sz w:val="21"/>
          <w:szCs w:val="21"/>
          <w:spacing w:val="-1"/>
        </w:rPr>
        <w:t>款规定的中标候选人数量，将排序在前的投标人推荐为中标候选人。</w:t>
      </w:r>
    </w:p>
    <w:p>
      <w:pPr>
        <w:ind w:firstLine="439"/>
        <w:spacing w:before="64" w:line="265" w:lineRule="auto"/>
        <w:jc w:val="both"/>
        <w:rPr>
          <w:rFonts w:ascii="SimSun" w:hAnsi="SimSun" w:eastAsia="SimSun" w:cs="SimSun"/>
          <w:sz w:val="21"/>
          <w:szCs w:val="21"/>
        </w:rPr>
      </w:pPr>
      <w:r>
        <w:rPr>
          <w:rFonts w:ascii="Calibri" w:hAnsi="Calibri" w:eastAsia="Calibri" w:cs="Calibri"/>
          <w:sz w:val="21"/>
          <w:szCs w:val="21"/>
          <w:spacing w:val="2"/>
        </w:rPr>
        <w:t>(2)    </w:t>
      </w:r>
      <w:r>
        <w:rPr>
          <w:rFonts w:ascii="SimSun" w:hAnsi="SimSun" w:eastAsia="SimSun" w:cs="SimSun"/>
          <w:sz w:val="21"/>
          <w:szCs w:val="21"/>
          <w:spacing w:val="2"/>
        </w:rPr>
        <w:t>如果评标委员会根据本章的规定作废标处理后，有效投标不足三个，且少于第二章</w:t>
      </w:r>
      <w:r>
        <w:rPr>
          <w:rFonts w:ascii="SimSun" w:hAnsi="SimSun" w:eastAsia="SimSun" w:cs="SimSun"/>
          <w:sz w:val="21"/>
          <w:szCs w:val="21"/>
        </w:rPr>
        <w:t xml:space="preserve"> </w:t>
      </w:r>
      <w:r>
        <w:rPr>
          <w:rFonts w:ascii="SimSun" w:hAnsi="SimSun" w:eastAsia="SimSun" w:cs="SimSun"/>
          <w:sz w:val="21"/>
          <w:szCs w:val="21"/>
          <w:spacing w:val="-1"/>
        </w:rPr>
        <w:t>“投标人须知”前附表第</w:t>
      </w:r>
      <w:r>
        <w:rPr>
          <w:rFonts w:ascii="SimSun" w:hAnsi="SimSun" w:eastAsia="SimSun" w:cs="SimSun"/>
          <w:sz w:val="21"/>
          <w:szCs w:val="21"/>
          <w:spacing w:val="-44"/>
        </w:rPr>
        <w:t xml:space="preserve"> </w:t>
      </w:r>
      <w:r>
        <w:rPr>
          <w:rFonts w:ascii="Calibri" w:hAnsi="Calibri" w:eastAsia="Calibri" w:cs="Calibri"/>
          <w:sz w:val="21"/>
          <w:szCs w:val="21"/>
          <w:spacing w:val="-1"/>
        </w:rPr>
        <w:t>7.1</w:t>
      </w:r>
      <w:r>
        <w:rPr>
          <w:rFonts w:ascii="Calibri" w:hAnsi="Calibri" w:eastAsia="Calibri" w:cs="Calibri"/>
          <w:sz w:val="21"/>
          <w:szCs w:val="21"/>
          <w:spacing w:val="14"/>
          <w:w w:val="102"/>
        </w:rPr>
        <w:t xml:space="preserve"> </w:t>
      </w:r>
      <w:r>
        <w:rPr>
          <w:rFonts w:ascii="SimSun" w:hAnsi="SimSun" w:eastAsia="SimSun" w:cs="SimSun"/>
          <w:sz w:val="21"/>
          <w:szCs w:val="21"/>
          <w:spacing w:val="-1"/>
        </w:rPr>
        <w:t>款规定的中</w:t>
      </w:r>
      <w:r>
        <w:rPr>
          <w:rFonts w:ascii="SimSun" w:hAnsi="SimSun" w:eastAsia="SimSun" w:cs="SimSun"/>
          <w:sz w:val="21"/>
          <w:szCs w:val="21"/>
          <w:spacing w:val="-2"/>
        </w:rPr>
        <w:t>标候选人数量的，则评标委员会可以将所有有效投标</w:t>
      </w:r>
      <w:r>
        <w:rPr>
          <w:rFonts w:ascii="SimSun" w:hAnsi="SimSun" w:eastAsia="SimSun" w:cs="SimSun"/>
          <w:sz w:val="21"/>
          <w:szCs w:val="21"/>
        </w:rPr>
        <w:t xml:space="preserve"> </w:t>
      </w:r>
      <w:r>
        <w:rPr>
          <w:rFonts w:ascii="SimSun" w:hAnsi="SimSun" w:eastAsia="SimSun" w:cs="SimSun"/>
          <w:sz w:val="21"/>
          <w:szCs w:val="21"/>
          <w:spacing w:val="3"/>
        </w:rPr>
        <w:t>按最终得分由高至低的次序作为中标候选人向招标人推荐</w:t>
      </w:r>
      <w:r>
        <w:rPr>
          <w:rFonts w:ascii="SimSun" w:hAnsi="SimSun" w:eastAsia="SimSun" w:cs="SimSun"/>
          <w:sz w:val="21"/>
          <w:szCs w:val="21"/>
          <w:spacing w:val="2"/>
        </w:rPr>
        <w:t>。如果因有效投标不足三个使得投</w:t>
      </w:r>
      <w:r>
        <w:rPr>
          <w:rFonts w:ascii="SimSun" w:hAnsi="SimSun" w:eastAsia="SimSun" w:cs="SimSun"/>
          <w:sz w:val="21"/>
          <w:szCs w:val="21"/>
        </w:rPr>
        <w:t xml:space="preserve"> </w:t>
      </w:r>
      <w:r>
        <w:rPr>
          <w:rFonts w:ascii="SimSun" w:hAnsi="SimSun" w:eastAsia="SimSun" w:cs="SimSun"/>
          <w:sz w:val="21"/>
          <w:szCs w:val="21"/>
        </w:rPr>
        <w:t>标明显缺乏竞争的，评标委员会可以建议招标人重新招标。</w:t>
      </w:r>
    </w:p>
    <w:p>
      <w:pPr>
        <w:ind w:left="428"/>
        <w:spacing w:before="160" w:line="220" w:lineRule="auto"/>
        <w:rPr>
          <w:rFonts w:ascii="SimSun" w:hAnsi="SimSun" w:eastAsia="SimSun" w:cs="SimSun"/>
          <w:sz w:val="21"/>
          <w:szCs w:val="21"/>
        </w:rPr>
      </w:pPr>
      <w:r>
        <w:rPr>
          <w:rFonts w:ascii="SimHei" w:hAnsi="SimHei" w:eastAsia="SimHei" w:cs="SimHei"/>
          <w:sz w:val="21"/>
          <w:szCs w:val="21"/>
        </w:rPr>
        <w:t>A5.2.2</w:t>
      </w:r>
      <w:r>
        <w:rPr>
          <w:rFonts w:ascii="SimHei" w:hAnsi="SimHei" w:eastAsia="SimHei" w:cs="SimHei"/>
          <w:sz w:val="21"/>
          <w:szCs w:val="21"/>
        </w:rPr>
        <w:t xml:space="preserve">  </w:t>
      </w:r>
      <w:r>
        <w:rPr>
          <w:rFonts w:ascii="SimSun" w:hAnsi="SimSun" w:eastAsia="SimSun" w:cs="SimSun"/>
          <w:sz w:val="21"/>
          <w:szCs w:val="21"/>
        </w:rPr>
        <w:t>投标人数量少于三个或者所有投标</w:t>
      </w:r>
      <w:r>
        <w:rPr>
          <w:rFonts w:ascii="SimSun" w:hAnsi="SimSun" w:eastAsia="SimSun" w:cs="SimSun"/>
          <w:sz w:val="21"/>
          <w:szCs w:val="21"/>
          <w:spacing w:val="-1"/>
        </w:rPr>
        <w:t>被否决的，招标人应当依法重新招标。</w:t>
      </w:r>
    </w:p>
    <w:p>
      <w:pPr>
        <w:ind w:left="8"/>
        <w:spacing w:before="254" w:line="221" w:lineRule="auto"/>
        <w:rPr>
          <w:rFonts w:ascii="SimSun" w:hAnsi="SimSun" w:eastAsia="SimSun" w:cs="SimSun"/>
          <w:sz w:val="21"/>
          <w:szCs w:val="21"/>
        </w:rPr>
      </w:pPr>
      <w:r>
        <w:rPr>
          <w:rFonts w:ascii="SimHei" w:hAnsi="SimHei" w:eastAsia="SimHei" w:cs="SimHei"/>
          <w:sz w:val="21"/>
          <w:szCs w:val="21"/>
          <w:b/>
          <w:bCs/>
          <w:spacing w:val="-3"/>
        </w:rPr>
        <w:t>A5.2</w:t>
      </w:r>
      <w:r>
        <w:rPr>
          <w:rFonts w:ascii="SimHei" w:hAnsi="SimHei" w:eastAsia="SimHei" w:cs="SimHei"/>
          <w:sz w:val="21"/>
          <w:szCs w:val="21"/>
          <w:spacing w:val="-37"/>
        </w:rPr>
        <w:t xml:space="preserve"> </w:t>
      </w:r>
      <w:r>
        <w:rPr>
          <w:rFonts w:ascii="SimSun" w:hAnsi="SimSun" w:eastAsia="SimSun" w:cs="SimSun"/>
          <w:sz w:val="21"/>
          <w:szCs w:val="21"/>
          <w:b/>
          <w:bCs/>
          <w:spacing w:val="-3"/>
        </w:rPr>
        <w:t>直接确定中标人</w:t>
      </w:r>
    </w:p>
    <w:p>
      <w:pPr>
        <w:ind w:left="15" w:right="9" w:firstLine="419"/>
        <w:spacing w:before="250" w:line="375" w:lineRule="auto"/>
        <w:rPr>
          <w:rFonts w:ascii="SimSun" w:hAnsi="SimSun" w:eastAsia="SimSun" w:cs="SimSun"/>
          <w:sz w:val="21"/>
          <w:szCs w:val="21"/>
        </w:rPr>
      </w:pPr>
      <w:r>
        <w:rPr>
          <w:rFonts w:ascii="SimSun" w:hAnsi="SimSun" w:eastAsia="SimSun" w:cs="SimSun"/>
          <w:sz w:val="21"/>
          <w:szCs w:val="21"/>
          <w:spacing w:val="2"/>
        </w:rPr>
        <w:t>第二章“投标人须知”前附表授权评标委员会直接确定中标人的，评标委员会按照最终</w:t>
      </w:r>
      <w:r>
        <w:rPr>
          <w:rFonts w:ascii="SimSun" w:hAnsi="SimSun" w:eastAsia="SimSun" w:cs="SimSun"/>
          <w:sz w:val="21"/>
          <w:szCs w:val="21"/>
          <w:spacing w:val="15"/>
        </w:rPr>
        <w:t xml:space="preserve"> </w:t>
      </w:r>
      <w:r>
        <w:rPr>
          <w:rFonts w:ascii="SimSun" w:hAnsi="SimSun" w:eastAsia="SimSun" w:cs="SimSun"/>
          <w:sz w:val="21"/>
          <w:szCs w:val="21"/>
        </w:rPr>
        <w:t>得分由高至低的次序排列，并确定排名第一的投标人为</w:t>
      </w:r>
      <w:r>
        <w:rPr>
          <w:rFonts w:ascii="SimSun" w:hAnsi="SimSun" w:eastAsia="SimSun" w:cs="SimSun"/>
          <w:sz w:val="21"/>
          <w:szCs w:val="21"/>
          <w:spacing w:val="-1"/>
        </w:rPr>
        <w:t>中标人。</w:t>
      </w:r>
    </w:p>
    <w:p>
      <w:pPr>
        <w:ind w:left="8"/>
        <w:spacing w:before="91" w:line="219" w:lineRule="auto"/>
        <w:rPr>
          <w:rFonts w:ascii="SimSun" w:hAnsi="SimSun" w:eastAsia="SimSun" w:cs="SimSun"/>
          <w:sz w:val="21"/>
          <w:szCs w:val="21"/>
        </w:rPr>
      </w:pPr>
      <w:r>
        <w:rPr>
          <w:rFonts w:ascii="SimHei" w:hAnsi="SimHei" w:eastAsia="SimHei" w:cs="SimHei"/>
          <w:sz w:val="21"/>
          <w:szCs w:val="21"/>
          <w:b/>
          <w:bCs/>
          <w:spacing w:val="-3"/>
        </w:rPr>
        <w:t>A5.3</w:t>
      </w:r>
      <w:r>
        <w:rPr>
          <w:rFonts w:ascii="SimHei" w:hAnsi="SimHei" w:eastAsia="SimHei" w:cs="SimHei"/>
          <w:sz w:val="21"/>
          <w:szCs w:val="21"/>
          <w:spacing w:val="-38"/>
        </w:rPr>
        <w:t xml:space="preserve"> </w:t>
      </w:r>
      <w:r>
        <w:rPr>
          <w:rFonts w:ascii="SimSun" w:hAnsi="SimSun" w:eastAsia="SimSun" w:cs="SimSun"/>
          <w:sz w:val="21"/>
          <w:szCs w:val="21"/>
          <w:b/>
          <w:bCs/>
          <w:spacing w:val="-3"/>
        </w:rPr>
        <w:t>编制评标报告</w:t>
      </w:r>
    </w:p>
    <w:p>
      <w:pPr>
        <w:ind w:left="15" w:firstLine="418"/>
        <w:spacing w:before="255" w:line="374" w:lineRule="auto"/>
        <w:rPr>
          <w:rFonts w:ascii="SimSun" w:hAnsi="SimSun" w:eastAsia="SimSun" w:cs="SimSun"/>
          <w:sz w:val="21"/>
          <w:szCs w:val="21"/>
        </w:rPr>
      </w:pPr>
      <w:r>
        <w:rPr>
          <w:rFonts w:ascii="SimSun" w:hAnsi="SimSun" w:eastAsia="SimSun" w:cs="SimSun"/>
          <w:sz w:val="21"/>
          <w:szCs w:val="21"/>
        </w:rPr>
        <w:t>评标委员会根据本章第 3.4.2 项的规定向招标人提交评标报告。评标报告应当</w:t>
      </w:r>
      <w:r>
        <w:rPr>
          <w:rFonts w:ascii="SimSun" w:hAnsi="SimSun" w:eastAsia="SimSun" w:cs="SimSun"/>
          <w:sz w:val="21"/>
          <w:szCs w:val="21"/>
          <w:spacing w:val="-1"/>
        </w:rPr>
        <w:t>由全体评</w:t>
      </w:r>
      <w:r>
        <w:rPr>
          <w:rFonts w:ascii="SimSun" w:hAnsi="SimSun" w:eastAsia="SimSun" w:cs="SimSun"/>
          <w:sz w:val="21"/>
          <w:szCs w:val="21"/>
        </w:rPr>
        <w:t xml:space="preserve"> </w:t>
      </w:r>
      <w:r>
        <w:rPr>
          <w:rFonts w:ascii="SimSun" w:hAnsi="SimSun" w:eastAsia="SimSun" w:cs="SimSun"/>
          <w:sz w:val="21"/>
          <w:szCs w:val="21"/>
          <w:spacing w:val="-1"/>
        </w:rPr>
        <w:t>标委员会成员签字，并于评标结束时抄送有关行政监督部门。评标报告应当包括以下内容：</w:t>
      </w:r>
    </w:p>
    <w:p>
      <w:pPr>
        <w:ind w:left="440"/>
        <w:spacing w:before="123" w:line="220" w:lineRule="auto"/>
        <w:rPr>
          <w:rFonts w:ascii="SimSun" w:hAnsi="SimSun" w:eastAsia="SimSun" w:cs="SimSun"/>
          <w:sz w:val="21"/>
          <w:szCs w:val="21"/>
        </w:rPr>
      </w:pPr>
      <w:r>
        <w:rPr>
          <w:rFonts w:ascii="SimSun" w:hAnsi="SimSun" w:eastAsia="SimSun" w:cs="SimSun"/>
          <w:sz w:val="21"/>
          <w:szCs w:val="21"/>
          <w:spacing w:val="-1"/>
        </w:rPr>
        <w:t>（</w:t>
      </w:r>
      <w:r>
        <w:rPr>
          <w:rFonts w:ascii="SimHei" w:hAnsi="SimHei" w:eastAsia="SimHei" w:cs="SimHei"/>
          <w:sz w:val="21"/>
          <w:szCs w:val="21"/>
          <w:spacing w:val="-1"/>
        </w:rPr>
        <w:t>1</w:t>
      </w:r>
      <w:r>
        <w:rPr>
          <w:rFonts w:ascii="SimSun" w:hAnsi="SimSun" w:eastAsia="SimSun" w:cs="SimSun"/>
          <w:sz w:val="21"/>
          <w:szCs w:val="21"/>
          <w:spacing w:val="-1"/>
        </w:rPr>
        <w:t>）基本情况和数据表；</w:t>
      </w:r>
    </w:p>
    <w:p>
      <w:pPr>
        <w:ind w:left="440"/>
        <w:spacing w:before="285" w:line="220" w:lineRule="auto"/>
        <w:rPr>
          <w:rFonts w:ascii="SimSun" w:hAnsi="SimSun" w:eastAsia="SimSun" w:cs="SimSun"/>
          <w:sz w:val="21"/>
          <w:szCs w:val="21"/>
        </w:rPr>
      </w:pPr>
      <w:r>
        <w:rPr>
          <w:rFonts w:ascii="SimSun" w:hAnsi="SimSun" w:eastAsia="SimSun" w:cs="SimSun"/>
          <w:sz w:val="21"/>
          <w:szCs w:val="21"/>
          <w:spacing w:val="-1"/>
        </w:rPr>
        <w:t>（</w:t>
      </w:r>
      <w:r>
        <w:rPr>
          <w:rFonts w:ascii="SimHei" w:hAnsi="SimHei" w:eastAsia="SimHei" w:cs="SimHei"/>
          <w:sz w:val="21"/>
          <w:szCs w:val="21"/>
          <w:spacing w:val="-1"/>
        </w:rPr>
        <w:t>2</w:t>
      </w:r>
      <w:r>
        <w:rPr>
          <w:rFonts w:ascii="SimSun" w:hAnsi="SimSun" w:eastAsia="SimSun" w:cs="SimSun"/>
          <w:sz w:val="21"/>
          <w:szCs w:val="21"/>
          <w:spacing w:val="-1"/>
        </w:rPr>
        <w:t>）评标委员会成员名单；</w:t>
      </w:r>
    </w:p>
    <w:p>
      <w:pPr>
        <w:ind w:left="440"/>
        <w:spacing w:before="284" w:line="221" w:lineRule="auto"/>
        <w:rPr>
          <w:rFonts w:ascii="SimSun" w:hAnsi="SimSun" w:eastAsia="SimSun" w:cs="SimSun"/>
          <w:sz w:val="21"/>
          <w:szCs w:val="21"/>
        </w:rPr>
      </w:pPr>
      <w:r>
        <w:rPr>
          <w:rFonts w:ascii="SimSun" w:hAnsi="SimSun" w:eastAsia="SimSun" w:cs="SimSun"/>
          <w:sz w:val="21"/>
          <w:szCs w:val="21"/>
          <w:spacing w:val="-2"/>
        </w:rPr>
        <w:t>（</w:t>
      </w:r>
      <w:r>
        <w:rPr>
          <w:rFonts w:ascii="SimHei" w:hAnsi="SimHei" w:eastAsia="SimHei" w:cs="SimHei"/>
          <w:sz w:val="21"/>
          <w:szCs w:val="21"/>
          <w:spacing w:val="-2"/>
        </w:rPr>
        <w:t>3</w:t>
      </w:r>
      <w:r>
        <w:rPr>
          <w:rFonts w:ascii="SimSun" w:hAnsi="SimSun" w:eastAsia="SimSun" w:cs="SimSun"/>
          <w:sz w:val="21"/>
          <w:szCs w:val="21"/>
          <w:spacing w:val="-2"/>
        </w:rPr>
        <w:t>）开标记录；</w:t>
      </w:r>
    </w:p>
    <w:p>
      <w:pPr>
        <w:ind w:left="440"/>
        <w:spacing w:before="283" w:line="221" w:lineRule="auto"/>
        <w:rPr>
          <w:rFonts w:ascii="SimSun" w:hAnsi="SimSun" w:eastAsia="SimSun" w:cs="SimSun"/>
          <w:sz w:val="21"/>
          <w:szCs w:val="21"/>
        </w:rPr>
      </w:pPr>
      <w:r>
        <w:rPr>
          <w:rFonts w:ascii="SimSun" w:hAnsi="SimSun" w:eastAsia="SimSun" w:cs="SimSun"/>
          <w:sz w:val="21"/>
          <w:szCs w:val="21"/>
          <w:spacing w:val="-3"/>
        </w:rPr>
        <w:t>（</w:t>
      </w:r>
      <w:r>
        <w:rPr>
          <w:rFonts w:ascii="SimHei" w:hAnsi="SimHei" w:eastAsia="SimHei" w:cs="SimHei"/>
          <w:sz w:val="21"/>
          <w:szCs w:val="21"/>
          <w:spacing w:val="-3"/>
        </w:rPr>
        <w:t>4</w:t>
      </w:r>
      <w:r>
        <w:rPr>
          <w:rFonts w:ascii="SimSun" w:hAnsi="SimSun" w:eastAsia="SimSun" w:cs="SimSun"/>
          <w:sz w:val="21"/>
          <w:szCs w:val="21"/>
          <w:spacing w:val="-3"/>
        </w:rPr>
        <w:t>）符合要求的投标一览表；</w:t>
      </w:r>
    </w:p>
    <w:p>
      <w:pPr>
        <w:ind w:left="440"/>
        <w:spacing w:before="281" w:line="221" w:lineRule="auto"/>
        <w:rPr>
          <w:rFonts w:ascii="SimSun" w:hAnsi="SimSun" w:eastAsia="SimSun" w:cs="SimSun"/>
          <w:sz w:val="21"/>
          <w:szCs w:val="21"/>
        </w:rPr>
      </w:pPr>
      <w:r>
        <w:rPr>
          <w:rFonts w:ascii="SimSun" w:hAnsi="SimSun" w:eastAsia="SimSun" w:cs="SimSun"/>
          <w:sz w:val="21"/>
          <w:szCs w:val="21"/>
          <w:spacing w:val="-2"/>
        </w:rPr>
        <w:t>（</w:t>
      </w:r>
      <w:r>
        <w:rPr>
          <w:rFonts w:ascii="SimHei" w:hAnsi="SimHei" w:eastAsia="SimHei" w:cs="SimHei"/>
          <w:sz w:val="21"/>
          <w:szCs w:val="21"/>
          <w:spacing w:val="-2"/>
        </w:rPr>
        <w:t>5</w:t>
      </w:r>
      <w:r>
        <w:rPr>
          <w:rFonts w:ascii="SimSun" w:hAnsi="SimSun" w:eastAsia="SimSun" w:cs="SimSun"/>
          <w:sz w:val="21"/>
          <w:szCs w:val="21"/>
          <w:spacing w:val="-2"/>
        </w:rPr>
        <w:t>）废标情况说明；</w:t>
      </w:r>
    </w:p>
    <w:p>
      <w:pPr>
        <w:ind w:left="440"/>
        <w:spacing w:before="284" w:line="221" w:lineRule="auto"/>
        <w:rPr>
          <w:rFonts w:ascii="SimSun" w:hAnsi="SimSun" w:eastAsia="SimSun" w:cs="SimSun"/>
          <w:sz w:val="21"/>
          <w:szCs w:val="21"/>
        </w:rPr>
      </w:pPr>
      <w:r>
        <w:rPr>
          <w:rFonts w:ascii="SimSun" w:hAnsi="SimSun" w:eastAsia="SimSun" w:cs="SimSun"/>
          <w:sz w:val="21"/>
          <w:szCs w:val="21"/>
          <w:spacing w:val="-1"/>
        </w:rPr>
        <w:t>（</w:t>
      </w:r>
      <w:r>
        <w:rPr>
          <w:rFonts w:ascii="SimHei" w:hAnsi="SimHei" w:eastAsia="SimHei" w:cs="SimHei"/>
          <w:sz w:val="21"/>
          <w:szCs w:val="21"/>
          <w:spacing w:val="-1"/>
        </w:rPr>
        <w:t>6</w:t>
      </w:r>
      <w:r>
        <w:rPr>
          <w:rFonts w:ascii="SimSun" w:hAnsi="SimSun" w:eastAsia="SimSun" w:cs="SimSun"/>
          <w:sz w:val="21"/>
          <w:szCs w:val="21"/>
          <w:spacing w:val="-1"/>
        </w:rPr>
        <w:t>）评标标准、评标方法或者评标因素一览表；</w:t>
      </w:r>
    </w:p>
    <w:p>
      <w:pPr>
        <w:ind w:left="19" w:right="35" w:firstLine="421"/>
        <w:spacing w:before="283" w:line="304" w:lineRule="auto"/>
        <w:rPr>
          <w:rFonts w:ascii="SimSun" w:hAnsi="SimSun" w:eastAsia="SimSun" w:cs="SimSun"/>
          <w:sz w:val="21"/>
          <w:szCs w:val="21"/>
        </w:rPr>
      </w:pPr>
      <w:r>
        <w:rPr>
          <w:rFonts w:ascii="SimSun" w:hAnsi="SimSun" w:eastAsia="SimSun" w:cs="SimSun"/>
          <w:sz w:val="21"/>
          <w:szCs w:val="21"/>
          <w:spacing w:val="2"/>
        </w:rPr>
        <w:t>（</w:t>
      </w:r>
      <w:r>
        <w:rPr>
          <w:rFonts w:ascii="SimHei" w:hAnsi="SimHei" w:eastAsia="SimHei" w:cs="SimHei"/>
          <w:sz w:val="21"/>
          <w:szCs w:val="21"/>
          <w:spacing w:val="2"/>
        </w:rPr>
        <w:t>7</w:t>
      </w:r>
      <w:r>
        <w:rPr>
          <w:rFonts w:ascii="SimSun" w:hAnsi="SimSun" w:eastAsia="SimSun" w:cs="SimSun"/>
          <w:sz w:val="21"/>
          <w:szCs w:val="21"/>
          <w:spacing w:val="2"/>
        </w:rPr>
        <w:t>）经评审的价格一览表(包括评标委员</w:t>
      </w:r>
      <w:r>
        <w:rPr>
          <w:rFonts w:ascii="SimSun" w:hAnsi="SimSun" w:eastAsia="SimSun" w:cs="SimSun"/>
          <w:sz w:val="21"/>
          <w:szCs w:val="21"/>
          <w:spacing w:val="1"/>
        </w:rPr>
        <w:t>会在评标过程中所形成的所有记载评标结果、</w:t>
      </w:r>
      <w:r>
        <w:rPr>
          <w:rFonts w:ascii="SimSun" w:hAnsi="SimSun" w:eastAsia="SimSun" w:cs="SimSun"/>
          <w:sz w:val="21"/>
          <w:szCs w:val="21"/>
        </w:rPr>
        <w:t xml:space="preserve"> </w:t>
      </w:r>
      <w:r>
        <w:rPr>
          <w:rFonts w:ascii="SimSun" w:hAnsi="SimSun" w:eastAsia="SimSun" w:cs="SimSun"/>
          <w:sz w:val="21"/>
          <w:szCs w:val="21"/>
          <w:spacing w:val="-1"/>
        </w:rPr>
        <w:t>结论的表格、说明、记录等文件)；</w:t>
      </w:r>
    </w:p>
    <w:p>
      <w:pPr>
        <w:ind w:left="440"/>
        <w:spacing w:before="284" w:line="221" w:lineRule="auto"/>
        <w:rPr>
          <w:rFonts w:ascii="SimSun" w:hAnsi="SimSun" w:eastAsia="SimSun" w:cs="SimSun"/>
          <w:sz w:val="21"/>
          <w:szCs w:val="21"/>
        </w:rPr>
      </w:pPr>
      <w:r>
        <w:rPr>
          <w:rFonts w:ascii="SimSun" w:hAnsi="SimSun" w:eastAsia="SimSun" w:cs="SimSun"/>
          <w:sz w:val="21"/>
          <w:szCs w:val="21"/>
          <w:spacing w:val="-1"/>
        </w:rPr>
        <w:t>（</w:t>
      </w:r>
      <w:r>
        <w:rPr>
          <w:rFonts w:ascii="SimHei" w:hAnsi="SimHei" w:eastAsia="SimHei" w:cs="SimHei"/>
          <w:sz w:val="21"/>
          <w:szCs w:val="21"/>
          <w:spacing w:val="-1"/>
        </w:rPr>
        <w:t>8</w:t>
      </w:r>
      <w:r>
        <w:rPr>
          <w:rFonts w:ascii="SimSun" w:hAnsi="SimSun" w:eastAsia="SimSun" w:cs="SimSun"/>
          <w:sz w:val="21"/>
          <w:szCs w:val="21"/>
          <w:spacing w:val="-1"/>
        </w:rPr>
        <w:t>）经评审的投标人排序；</w:t>
      </w:r>
    </w:p>
    <w:p>
      <w:pPr>
        <w:ind w:left="19" w:right="7" w:firstLine="421"/>
        <w:spacing w:before="281" w:line="305" w:lineRule="auto"/>
        <w:rPr>
          <w:rFonts w:ascii="SimSun" w:hAnsi="SimSun" w:eastAsia="SimSun" w:cs="SimSun"/>
          <w:sz w:val="21"/>
          <w:szCs w:val="21"/>
        </w:rPr>
      </w:pPr>
      <w:r>
        <w:rPr>
          <w:rFonts w:ascii="SimSun" w:hAnsi="SimSun" w:eastAsia="SimSun" w:cs="SimSun"/>
          <w:sz w:val="21"/>
          <w:szCs w:val="21"/>
          <w:spacing w:val="2"/>
        </w:rPr>
        <w:t>（</w:t>
      </w:r>
      <w:r>
        <w:rPr>
          <w:rFonts w:ascii="SimHei" w:hAnsi="SimHei" w:eastAsia="SimHei" w:cs="SimHei"/>
          <w:sz w:val="21"/>
          <w:szCs w:val="21"/>
          <w:spacing w:val="2"/>
        </w:rPr>
        <w:t>9</w:t>
      </w:r>
      <w:r>
        <w:rPr>
          <w:rFonts w:ascii="SimSun" w:hAnsi="SimSun" w:eastAsia="SimSun" w:cs="SimSun"/>
          <w:sz w:val="21"/>
          <w:szCs w:val="21"/>
          <w:spacing w:val="2"/>
        </w:rPr>
        <w:t>）推荐的中标候选人名单(如果第二章“投标人须知”前附表授权评标委员会直接确</w:t>
      </w:r>
      <w:r>
        <w:rPr>
          <w:rFonts w:ascii="SimSun" w:hAnsi="SimSun" w:eastAsia="SimSun" w:cs="SimSun"/>
          <w:sz w:val="21"/>
          <w:szCs w:val="21"/>
          <w:spacing w:val="8"/>
        </w:rPr>
        <w:t xml:space="preserve"> </w:t>
      </w:r>
      <w:r>
        <w:rPr>
          <w:rFonts w:ascii="SimSun" w:hAnsi="SimSun" w:eastAsia="SimSun" w:cs="SimSun"/>
          <w:sz w:val="21"/>
          <w:szCs w:val="21"/>
        </w:rPr>
        <w:t>定中标人，则为“确定的中标人”)与签订</w:t>
      </w:r>
      <w:r>
        <w:rPr>
          <w:rFonts w:ascii="SimSun" w:hAnsi="SimSun" w:eastAsia="SimSun" w:cs="SimSun"/>
          <w:sz w:val="21"/>
          <w:szCs w:val="21"/>
          <w:spacing w:val="-1"/>
        </w:rPr>
        <w:t>合同前要处理的事宜；</w:t>
      </w:r>
    </w:p>
    <w:p>
      <w:pPr>
        <w:ind w:left="440"/>
        <w:spacing w:before="281" w:line="221" w:lineRule="auto"/>
        <w:rPr>
          <w:rFonts w:ascii="SimSun" w:hAnsi="SimSun" w:eastAsia="SimSun" w:cs="SimSun"/>
          <w:sz w:val="21"/>
          <w:szCs w:val="21"/>
        </w:rPr>
      </w:pPr>
      <w:r>
        <w:rPr>
          <w:rFonts w:ascii="SimSun" w:hAnsi="SimSun" w:eastAsia="SimSun" w:cs="SimSun"/>
          <w:sz w:val="21"/>
          <w:szCs w:val="21"/>
          <w:spacing w:val="-2"/>
        </w:rPr>
        <w:t>（</w:t>
      </w:r>
      <w:r>
        <w:rPr>
          <w:rFonts w:ascii="SimHei" w:hAnsi="SimHei" w:eastAsia="SimHei" w:cs="SimHei"/>
          <w:sz w:val="21"/>
          <w:szCs w:val="21"/>
          <w:spacing w:val="-2"/>
        </w:rPr>
        <w:t>10</w:t>
      </w:r>
      <w:r>
        <w:rPr>
          <w:rFonts w:ascii="SimSun" w:hAnsi="SimSun" w:eastAsia="SimSun" w:cs="SimSun"/>
          <w:sz w:val="21"/>
          <w:szCs w:val="21"/>
          <w:spacing w:val="-2"/>
        </w:rPr>
        <w:t>）澄清、说明、补正事项纪要。</w:t>
      </w:r>
    </w:p>
    <w:p>
      <w:pPr>
        <w:ind w:left="8" w:right="6186"/>
        <w:spacing w:before="253" w:line="428" w:lineRule="auto"/>
        <w:rPr>
          <w:rFonts w:ascii="SimSun" w:hAnsi="SimSun" w:eastAsia="SimSun" w:cs="SimSun"/>
          <w:sz w:val="21"/>
          <w:szCs w:val="21"/>
        </w:rPr>
      </w:pPr>
      <w:r>
        <w:rPr>
          <w:rFonts w:ascii="SimHei" w:hAnsi="SimHei" w:eastAsia="SimHei" w:cs="SimHei"/>
          <w:sz w:val="21"/>
          <w:szCs w:val="21"/>
          <w:b/>
          <w:bCs/>
          <w:spacing w:val="-2"/>
        </w:rPr>
        <w:t>A6．</w:t>
      </w:r>
      <w:r>
        <w:rPr>
          <w:rFonts w:ascii="SimSun" w:hAnsi="SimSun" w:eastAsia="SimSun" w:cs="SimSun"/>
          <w:sz w:val="21"/>
          <w:szCs w:val="21"/>
          <w:b/>
          <w:bCs/>
          <w:spacing w:val="-2"/>
        </w:rPr>
        <w:t>特殊情况的处置程序</w:t>
      </w:r>
      <w:r>
        <w:rPr>
          <w:rFonts w:ascii="SimSun" w:hAnsi="SimSun" w:eastAsia="SimSun" w:cs="SimSun"/>
          <w:sz w:val="21"/>
          <w:szCs w:val="21"/>
          <w:spacing w:val="7"/>
        </w:rPr>
        <w:t xml:space="preserve"> </w:t>
      </w:r>
      <w:r>
        <w:rPr>
          <w:rFonts w:ascii="SimHei" w:hAnsi="SimHei" w:eastAsia="SimHei" w:cs="SimHei"/>
          <w:sz w:val="21"/>
          <w:szCs w:val="21"/>
          <w:b/>
          <w:bCs/>
          <w:spacing w:val="-3"/>
        </w:rPr>
        <w:t>A6.1</w:t>
      </w:r>
      <w:r>
        <w:rPr>
          <w:rFonts w:ascii="SimHei" w:hAnsi="SimHei" w:eastAsia="SimHei" w:cs="SimHei"/>
          <w:sz w:val="21"/>
          <w:szCs w:val="21"/>
          <w:spacing w:val="-35"/>
        </w:rPr>
        <w:t xml:space="preserve"> </w:t>
      </w:r>
      <w:r>
        <w:rPr>
          <w:rFonts w:ascii="SimSun" w:hAnsi="SimSun" w:eastAsia="SimSun" w:cs="SimSun"/>
          <w:sz w:val="21"/>
          <w:szCs w:val="21"/>
          <w:b/>
          <w:bCs/>
          <w:spacing w:val="-3"/>
        </w:rPr>
        <w:t>关于评标活动暂停</w:t>
      </w:r>
    </w:p>
    <w:p>
      <w:pPr>
        <w:spacing w:line="428" w:lineRule="auto"/>
        <w:sectPr>
          <w:footerReference w:type="default" r:id="rId56"/>
          <w:pgSz w:w="11907" w:h="16839"/>
          <w:pgMar w:top="400" w:right="1694" w:bottom="1233" w:left="1696" w:header="0" w:footer="1070" w:gutter="0"/>
        </w:sectPr>
        <w:rPr>
          <w:rFonts w:ascii="SimSun" w:hAnsi="SimSun" w:eastAsia="SimSun" w:cs="SimSun"/>
          <w:sz w:val="21"/>
          <w:szCs w:val="21"/>
        </w:rPr>
      </w:pPr>
    </w:p>
    <w:p>
      <w:pPr>
        <w:pStyle w:val="BodyText"/>
        <w:spacing w:line="278" w:lineRule="auto"/>
        <w:rPr/>
      </w:pPr>
      <w:r/>
    </w:p>
    <w:p>
      <w:pPr>
        <w:pStyle w:val="BodyText"/>
        <w:spacing w:line="278" w:lineRule="auto"/>
        <w:rPr/>
      </w:pPr>
      <w:r/>
    </w:p>
    <w:p>
      <w:pPr>
        <w:pStyle w:val="BodyText"/>
        <w:spacing w:line="279" w:lineRule="auto"/>
        <w:rPr/>
      </w:pPr>
      <w:r/>
    </w:p>
    <w:p>
      <w:pPr>
        <w:pStyle w:val="BodyText"/>
        <w:spacing w:line="279" w:lineRule="auto"/>
        <w:rPr/>
      </w:pPr>
      <w:r/>
    </w:p>
    <w:p>
      <w:pPr>
        <w:ind w:left="6" w:right="31" w:firstLine="413"/>
        <w:spacing w:before="68" w:line="373" w:lineRule="auto"/>
        <w:rPr>
          <w:rFonts w:ascii="SimSun" w:hAnsi="SimSun" w:eastAsia="SimSun" w:cs="SimSun"/>
          <w:sz w:val="21"/>
          <w:szCs w:val="21"/>
        </w:rPr>
      </w:pPr>
      <w:r>
        <w:rPr>
          <w:rFonts w:ascii="SimHei" w:hAnsi="SimHei" w:eastAsia="SimHei" w:cs="SimHei"/>
          <w:sz w:val="21"/>
          <w:szCs w:val="21"/>
          <w:spacing w:val="-1"/>
        </w:rPr>
        <w:t>A6.1.1</w:t>
      </w:r>
      <w:r>
        <w:rPr>
          <w:rFonts w:ascii="SimHei" w:hAnsi="SimHei" w:eastAsia="SimHei" w:cs="SimHei"/>
          <w:sz w:val="21"/>
          <w:szCs w:val="21"/>
          <w:spacing w:val="-1"/>
        </w:rPr>
        <w:t xml:space="preserve"> </w:t>
      </w:r>
      <w:r>
        <w:rPr>
          <w:rFonts w:ascii="SimSun" w:hAnsi="SimSun" w:eastAsia="SimSun" w:cs="SimSun"/>
          <w:sz w:val="21"/>
          <w:szCs w:val="21"/>
          <w:spacing w:val="-1"/>
        </w:rPr>
        <w:t>评标委员会应当执行连续评标的原则，按评标办法中规定的程序、内容、方法、</w:t>
      </w:r>
      <w:r>
        <w:rPr>
          <w:rFonts w:ascii="SimSun" w:hAnsi="SimSun" w:eastAsia="SimSun" w:cs="SimSun"/>
          <w:sz w:val="21"/>
          <w:szCs w:val="21"/>
          <w:spacing w:val="11"/>
        </w:rPr>
        <w:t xml:space="preserve"> </w:t>
      </w:r>
      <w:r>
        <w:rPr>
          <w:rFonts w:ascii="SimSun" w:hAnsi="SimSun" w:eastAsia="SimSun" w:cs="SimSun"/>
          <w:sz w:val="21"/>
          <w:szCs w:val="21"/>
        </w:rPr>
        <w:t>标准完成全部评标工作。只有发生不可抗力导致评</w:t>
      </w:r>
      <w:r>
        <w:rPr>
          <w:rFonts w:ascii="SimSun" w:hAnsi="SimSun" w:eastAsia="SimSun" w:cs="SimSun"/>
          <w:sz w:val="21"/>
          <w:szCs w:val="21"/>
          <w:spacing w:val="-1"/>
        </w:rPr>
        <w:t>标工作无法继续时，评标活动方可暂停。</w:t>
      </w:r>
    </w:p>
    <w:p>
      <w:pPr>
        <w:ind w:left="9" w:firstLine="410"/>
        <w:spacing w:before="93" w:line="374" w:lineRule="auto"/>
        <w:rPr>
          <w:rFonts w:ascii="SimSun" w:hAnsi="SimSun" w:eastAsia="SimSun" w:cs="SimSun"/>
          <w:sz w:val="21"/>
          <w:szCs w:val="21"/>
        </w:rPr>
      </w:pPr>
      <w:r>
        <w:rPr>
          <w:rFonts w:ascii="SimHei" w:hAnsi="SimHei" w:eastAsia="SimHei" w:cs="SimHei"/>
          <w:sz w:val="21"/>
          <w:szCs w:val="21"/>
        </w:rPr>
        <w:t>A6.1.2</w:t>
      </w:r>
      <w:r>
        <w:rPr>
          <w:rFonts w:ascii="SimHei" w:hAnsi="SimHei" w:eastAsia="SimHei" w:cs="SimHei"/>
          <w:sz w:val="21"/>
          <w:szCs w:val="21"/>
        </w:rPr>
        <w:t xml:space="preserve"> </w:t>
      </w:r>
      <w:r>
        <w:rPr>
          <w:rFonts w:ascii="SimSun" w:hAnsi="SimSun" w:eastAsia="SimSun" w:cs="SimSun"/>
          <w:sz w:val="21"/>
          <w:szCs w:val="21"/>
        </w:rPr>
        <w:t>发生评标暂停情况时，评标委员会应当封存全部投标文件和评标记录，待不可抗 </w:t>
      </w:r>
      <w:r>
        <w:rPr>
          <w:rFonts w:ascii="SimSun" w:hAnsi="SimSun" w:eastAsia="SimSun" w:cs="SimSun"/>
          <w:sz w:val="21"/>
          <w:szCs w:val="21"/>
        </w:rPr>
        <w:t>力的影响结束且具备继续评标的条件时，由原评标委员</w:t>
      </w:r>
      <w:r>
        <w:rPr>
          <w:rFonts w:ascii="SimSun" w:hAnsi="SimSun" w:eastAsia="SimSun" w:cs="SimSun"/>
          <w:sz w:val="21"/>
          <w:szCs w:val="21"/>
          <w:spacing w:val="-1"/>
        </w:rPr>
        <w:t>会继续评标。</w:t>
      </w:r>
    </w:p>
    <w:p>
      <w:pPr>
        <w:spacing w:before="29" w:line="221" w:lineRule="auto"/>
        <w:rPr>
          <w:rFonts w:ascii="SimSun" w:hAnsi="SimSun" w:eastAsia="SimSun" w:cs="SimSun"/>
          <w:sz w:val="21"/>
          <w:szCs w:val="21"/>
        </w:rPr>
      </w:pPr>
      <w:r>
        <w:rPr>
          <w:rFonts w:ascii="SimHei" w:hAnsi="SimHei" w:eastAsia="SimHei" w:cs="SimHei"/>
          <w:sz w:val="21"/>
          <w:szCs w:val="21"/>
          <w:b/>
          <w:bCs/>
          <w:spacing w:val="-2"/>
        </w:rPr>
        <w:t>A6.2</w:t>
      </w:r>
      <w:r>
        <w:rPr>
          <w:rFonts w:ascii="SimHei" w:hAnsi="SimHei" w:eastAsia="SimHei" w:cs="SimHei"/>
          <w:sz w:val="21"/>
          <w:szCs w:val="21"/>
          <w:spacing w:val="-2"/>
        </w:rPr>
        <w:t xml:space="preserve">  </w:t>
      </w:r>
      <w:r>
        <w:rPr>
          <w:rFonts w:ascii="SimSun" w:hAnsi="SimSun" w:eastAsia="SimSun" w:cs="SimSun"/>
          <w:sz w:val="21"/>
          <w:szCs w:val="21"/>
          <w:b/>
          <w:bCs/>
          <w:spacing w:val="-2"/>
        </w:rPr>
        <w:t>关于评标中途更换评委</w:t>
      </w:r>
    </w:p>
    <w:p>
      <w:pPr>
        <w:ind w:left="419"/>
        <w:spacing w:before="187" w:line="220" w:lineRule="auto"/>
        <w:rPr>
          <w:rFonts w:ascii="SimSun" w:hAnsi="SimSun" w:eastAsia="SimSun" w:cs="SimSun"/>
          <w:sz w:val="21"/>
          <w:szCs w:val="21"/>
        </w:rPr>
      </w:pPr>
      <w:r>
        <w:rPr>
          <w:rFonts w:ascii="SimHei" w:hAnsi="SimHei" w:eastAsia="SimHei" w:cs="SimHei"/>
          <w:sz w:val="21"/>
          <w:szCs w:val="21"/>
        </w:rPr>
        <w:t>A6.2.1</w:t>
      </w:r>
      <w:r>
        <w:rPr>
          <w:rFonts w:ascii="SimHei" w:hAnsi="SimHei" w:eastAsia="SimHei" w:cs="SimHei"/>
          <w:sz w:val="21"/>
          <w:szCs w:val="21"/>
        </w:rPr>
        <w:t xml:space="preserve">  </w:t>
      </w:r>
      <w:r>
        <w:rPr>
          <w:rFonts w:ascii="SimSun" w:hAnsi="SimSun" w:eastAsia="SimSun" w:cs="SimSun"/>
          <w:sz w:val="21"/>
          <w:szCs w:val="21"/>
        </w:rPr>
        <w:t>除非发生下列情况之一，评标委员会成员不得在评标中途更换：</w:t>
      </w:r>
    </w:p>
    <w:p>
      <w:pPr>
        <w:ind w:left="462"/>
        <w:spacing w:before="191" w:line="221" w:lineRule="auto"/>
        <w:rPr>
          <w:rFonts w:ascii="SimSun" w:hAnsi="SimSun" w:eastAsia="SimSun" w:cs="SimSun"/>
          <w:sz w:val="21"/>
          <w:szCs w:val="21"/>
        </w:rPr>
      </w:pPr>
      <w:r>
        <w:rPr>
          <w:rFonts w:ascii="SimSun" w:hAnsi="SimSun" w:eastAsia="SimSun" w:cs="SimSun"/>
          <w:sz w:val="21"/>
          <w:szCs w:val="21"/>
          <w:spacing w:val="-3"/>
        </w:rPr>
        <w:t>(1)</w:t>
      </w:r>
      <w:r>
        <w:rPr>
          <w:rFonts w:ascii="SimSun" w:hAnsi="SimSun" w:eastAsia="SimSun" w:cs="SimSun"/>
          <w:sz w:val="21"/>
          <w:szCs w:val="21"/>
          <w:spacing w:val="40"/>
        </w:rPr>
        <w:t xml:space="preserve"> </w:t>
      </w:r>
      <w:r>
        <w:rPr>
          <w:rFonts w:ascii="SimSun" w:hAnsi="SimSun" w:eastAsia="SimSun" w:cs="SimSun"/>
          <w:sz w:val="21"/>
          <w:szCs w:val="21"/>
          <w:spacing w:val="-3"/>
        </w:rPr>
        <w:t>因不可抗拒的客观原因，不能到场或需在评标中途退出评标活动。</w:t>
      </w:r>
    </w:p>
    <w:p>
      <w:pPr>
        <w:ind w:left="462"/>
        <w:spacing w:before="188" w:line="220" w:lineRule="auto"/>
        <w:rPr>
          <w:rFonts w:ascii="SimSun" w:hAnsi="SimSun" w:eastAsia="SimSun" w:cs="SimSun"/>
          <w:sz w:val="21"/>
          <w:szCs w:val="21"/>
        </w:rPr>
      </w:pPr>
      <w:r>
        <w:rPr>
          <w:rFonts w:ascii="SimSun" w:hAnsi="SimSun" w:eastAsia="SimSun" w:cs="SimSun"/>
          <w:sz w:val="21"/>
          <w:szCs w:val="21"/>
          <w:spacing w:val="-2"/>
        </w:rPr>
        <w:t>(2) 根据法律法规规定，某个或某几个评标委员会成员需要回避。</w:t>
      </w:r>
    </w:p>
    <w:p>
      <w:pPr>
        <w:ind w:left="4" w:firstLine="415"/>
        <w:spacing w:before="189" w:line="375" w:lineRule="auto"/>
        <w:rPr>
          <w:rFonts w:ascii="SimSun" w:hAnsi="SimSun" w:eastAsia="SimSun" w:cs="SimSun"/>
          <w:sz w:val="21"/>
          <w:szCs w:val="21"/>
        </w:rPr>
      </w:pPr>
      <w:r>
        <w:rPr>
          <w:rFonts w:ascii="SimHei" w:hAnsi="SimHei" w:eastAsia="SimHei" w:cs="SimHei"/>
          <w:sz w:val="21"/>
          <w:szCs w:val="21"/>
        </w:rPr>
        <w:t>A6.2.2</w:t>
      </w:r>
      <w:r>
        <w:rPr>
          <w:rFonts w:ascii="SimHei" w:hAnsi="SimHei" w:eastAsia="SimHei" w:cs="SimHei"/>
          <w:sz w:val="21"/>
          <w:szCs w:val="21"/>
        </w:rPr>
        <w:t xml:space="preserve"> </w:t>
      </w:r>
      <w:r>
        <w:rPr>
          <w:rFonts w:ascii="SimSun" w:hAnsi="SimSun" w:eastAsia="SimSun" w:cs="SimSun"/>
          <w:sz w:val="21"/>
          <w:szCs w:val="21"/>
        </w:rPr>
        <w:t>退出评标的评标委员会成员，其已完成的评标行为无效。由招标人根据本招标文 </w:t>
      </w:r>
      <w:r>
        <w:rPr>
          <w:rFonts w:ascii="SimSun" w:hAnsi="SimSun" w:eastAsia="SimSun" w:cs="SimSun"/>
          <w:sz w:val="21"/>
          <w:szCs w:val="21"/>
          <w:spacing w:val="-1"/>
        </w:rPr>
        <w:t>件规定的评标委员会成员生产方式另行确定替代者进行评标。</w:t>
      </w:r>
    </w:p>
    <w:p>
      <w:pPr>
        <w:spacing w:before="90" w:line="221" w:lineRule="auto"/>
        <w:rPr>
          <w:rFonts w:ascii="SimSun" w:hAnsi="SimSun" w:eastAsia="SimSun" w:cs="SimSun"/>
          <w:sz w:val="21"/>
          <w:szCs w:val="21"/>
        </w:rPr>
      </w:pPr>
      <w:r>
        <w:rPr>
          <w:rFonts w:ascii="SimHei" w:hAnsi="SimHei" w:eastAsia="SimHei" w:cs="SimHei"/>
          <w:sz w:val="21"/>
          <w:szCs w:val="21"/>
          <w:b/>
          <w:bCs/>
          <w:spacing w:val="-2"/>
        </w:rPr>
        <w:t>A6.3</w:t>
      </w:r>
      <w:r>
        <w:rPr>
          <w:rFonts w:ascii="SimHei" w:hAnsi="SimHei" w:eastAsia="SimHei" w:cs="SimHei"/>
          <w:sz w:val="21"/>
          <w:szCs w:val="21"/>
          <w:spacing w:val="-2"/>
        </w:rPr>
        <w:t xml:space="preserve"> </w:t>
      </w:r>
      <w:r>
        <w:rPr>
          <w:rFonts w:ascii="SimSun" w:hAnsi="SimSun" w:eastAsia="SimSun" w:cs="SimSun"/>
          <w:sz w:val="21"/>
          <w:szCs w:val="21"/>
          <w:b/>
          <w:bCs/>
          <w:spacing w:val="-2"/>
        </w:rPr>
        <w:t>记名投票</w:t>
      </w:r>
    </w:p>
    <w:p>
      <w:pPr>
        <w:ind w:left="5" w:right="11" w:firstLine="419"/>
        <w:spacing w:before="250" w:line="373" w:lineRule="auto"/>
        <w:rPr>
          <w:rFonts w:ascii="SimSun" w:hAnsi="SimSun" w:eastAsia="SimSun" w:cs="SimSun"/>
          <w:sz w:val="21"/>
          <w:szCs w:val="21"/>
        </w:rPr>
      </w:pPr>
      <w:r>
        <w:rPr>
          <w:rFonts w:ascii="SimSun" w:hAnsi="SimSun" w:eastAsia="SimSun" w:cs="SimSun"/>
          <w:sz w:val="21"/>
          <w:szCs w:val="21"/>
          <w:spacing w:val="2"/>
        </w:rPr>
        <w:t>在任何评标环节中，需评标委员会就某项定性的评审结论做出表决的，由评标委员会全</w:t>
      </w:r>
      <w:r>
        <w:rPr>
          <w:rFonts w:ascii="SimSun" w:hAnsi="SimSun" w:eastAsia="SimSun" w:cs="SimSun"/>
          <w:sz w:val="21"/>
          <w:szCs w:val="21"/>
          <w:spacing w:val="13"/>
        </w:rPr>
        <w:t xml:space="preserve"> </w:t>
      </w:r>
      <w:r>
        <w:rPr>
          <w:rFonts w:ascii="SimSun" w:hAnsi="SimSun" w:eastAsia="SimSun" w:cs="SimSun"/>
          <w:sz w:val="21"/>
          <w:szCs w:val="21"/>
          <w:spacing w:val="-1"/>
        </w:rPr>
        <w:t>体成员按照少数服从多数的原则，以记名投票方式表决。</w:t>
      </w:r>
    </w:p>
    <w:p>
      <w:pPr>
        <w:spacing w:before="95" w:line="221" w:lineRule="auto"/>
        <w:rPr>
          <w:rFonts w:ascii="SimSun" w:hAnsi="SimSun" w:eastAsia="SimSun" w:cs="SimSun"/>
          <w:sz w:val="21"/>
          <w:szCs w:val="21"/>
        </w:rPr>
      </w:pPr>
      <w:r>
        <w:rPr>
          <w:rFonts w:ascii="SimHei" w:hAnsi="SimHei" w:eastAsia="SimHei" w:cs="SimHei"/>
          <w:sz w:val="21"/>
          <w:szCs w:val="21"/>
          <w:b/>
          <w:bCs/>
          <w:spacing w:val="-32"/>
          <w:w w:val="93"/>
        </w:rPr>
        <w:t>A7</w:t>
      </w:r>
      <w:r>
        <w:rPr>
          <w:rFonts w:ascii="SimSun" w:hAnsi="SimSun" w:eastAsia="SimSun" w:cs="SimSun"/>
          <w:sz w:val="21"/>
          <w:szCs w:val="21"/>
          <w:b/>
          <w:bCs/>
          <w:spacing w:val="-32"/>
          <w:w w:val="93"/>
        </w:rPr>
        <w:t>.补充条款。。。。。。</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23"/>
        <w:spacing w:before="91" w:line="219" w:lineRule="auto"/>
        <w:rPr>
          <w:rFonts w:ascii="SimHei" w:hAnsi="SimHei" w:eastAsia="SimHei" w:cs="SimHei"/>
          <w:sz w:val="28"/>
          <w:szCs w:val="28"/>
        </w:rPr>
      </w:pPr>
      <w:r>
        <w:rPr>
          <w:rFonts w:ascii="SimHei" w:hAnsi="SimHei" w:eastAsia="SimHei" w:cs="SimHei"/>
          <w:sz w:val="28"/>
          <w:szCs w:val="28"/>
          <w:spacing w:val="-6"/>
        </w:rPr>
        <w:t>附件</w:t>
      </w:r>
      <w:r>
        <w:rPr>
          <w:rFonts w:ascii="SimHei" w:hAnsi="SimHei" w:eastAsia="SimHei" w:cs="SimHei"/>
          <w:sz w:val="28"/>
          <w:szCs w:val="28"/>
          <w:spacing w:val="-55"/>
        </w:rPr>
        <w:t xml:space="preserve"> </w:t>
      </w:r>
      <w:r>
        <w:rPr>
          <w:rFonts w:ascii="SimHei" w:hAnsi="SimHei" w:eastAsia="SimHei" w:cs="SimHei"/>
          <w:sz w:val="28"/>
          <w:szCs w:val="28"/>
          <w:spacing w:val="-6"/>
        </w:rPr>
        <w:t>B：废标条件</w:t>
      </w:r>
    </w:p>
    <w:p>
      <w:pPr>
        <w:spacing w:line="219" w:lineRule="auto"/>
        <w:sectPr>
          <w:footerReference w:type="default" r:id="rId57"/>
          <w:pgSz w:w="11907" w:h="16839"/>
          <w:pgMar w:top="400" w:right="1695" w:bottom="1234" w:left="1704" w:header="0" w:footer="1070" w:gutter="0"/>
        </w:sectPr>
        <w:rPr>
          <w:rFonts w:ascii="SimHei" w:hAnsi="SimHei" w:eastAsia="SimHei" w:cs="SimHei"/>
          <w:sz w:val="28"/>
          <w:szCs w:val="28"/>
        </w:rPr>
      </w:pPr>
    </w:p>
    <w:p>
      <w:pPr>
        <w:pStyle w:val="BodyText"/>
        <w:spacing w:line="258" w:lineRule="auto"/>
        <w:rPr/>
      </w:pPr>
      <w:r/>
    </w:p>
    <w:p>
      <w:pPr>
        <w:pStyle w:val="BodyText"/>
        <w:spacing w:line="258" w:lineRule="auto"/>
        <w:rPr/>
      </w:pPr>
      <w:r/>
    </w:p>
    <w:p>
      <w:pPr>
        <w:pStyle w:val="BodyText"/>
        <w:spacing w:line="258" w:lineRule="auto"/>
        <w:rPr/>
      </w:pPr>
      <w:r/>
    </w:p>
    <w:p>
      <w:pPr>
        <w:pStyle w:val="BodyText"/>
        <w:spacing w:line="259" w:lineRule="auto"/>
        <w:rPr/>
      </w:pPr>
      <w:r/>
    </w:p>
    <w:p>
      <w:pPr>
        <w:ind w:left="3976"/>
        <w:spacing w:before="91" w:line="219" w:lineRule="auto"/>
        <w:rPr>
          <w:rFonts w:ascii="SimHei" w:hAnsi="SimHei" w:eastAsia="SimHei" w:cs="SimHei"/>
          <w:sz w:val="28"/>
          <w:szCs w:val="28"/>
        </w:rPr>
      </w:pPr>
      <w:r>
        <w:rPr>
          <w:rFonts w:ascii="SimHei" w:hAnsi="SimHei" w:eastAsia="SimHei" w:cs="SimHei"/>
          <w:sz w:val="28"/>
          <w:szCs w:val="28"/>
          <w:spacing w:val="-2"/>
        </w:rPr>
        <w:t>废标条件</w:t>
      </w:r>
    </w:p>
    <w:p>
      <w:pPr>
        <w:pStyle w:val="BodyText"/>
        <w:spacing w:line="408" w:lineRule="auto"/>
        <w:rPr/>
      </w:pPr>
      <w:r/>
    </w:p>
    <w:p>
      <w:pPr>
        <w:ind w:left="10"/>
        <w:spacing w:before="68" w:line="221" w:lineRule="auto"/>
        <w:rPr>
          <w:rFonts w:ascii="SimSun" w:hAnsi="SimSun" w:eastAsia="SimSun" w:cs="SimSun"/>
          <w:sz w:val="21"/>
          <w:szCs w:val="21"/>
        </w:rPr>
      </w:pPr>
      <w:r>
        <w:rPr>
          <w:rFonts w:ascii="Calibri" w:hAnsi="Calibri" w:eastAsia="Calibri" w:cs="Calibri"/>
          <w:sz w:val="21"/>
          <w:szCs w:val="21"/>
          <w:b/>
          <w:bCs/>
          <w:spacing w:val="-5"/>
        </w:rPr>
        <w:t>B0</w:t>
      </w:r>
      <w:r>
        <w:rPr>
          <w:rFonts w:ascii="SimSun" w:hAnsi="SimSun" w:eastAsia="SimSun" w:cs="SimSun"/>
          <w:sz w:val="21"/>
          <w:szCs w:val="21"/>
          <w:b/>
          <w:bCs/>
          <w:spacing w:val="-5"/>
        </w:rPr>
        <w:t>.总</w:t>
      </w:r>
      <w:r>
        <w:rPr>
          <w:rFonts w:ascii="SimSun" w:hAnsi="SimSun" w:eastAsia="SimSun" w:cs="SimSun"/>
          <w:sz w:val="21"/>
          <w:szCs w:val="21"/>
          <w:spacing w:val="8"/>
        </w:rPr>
        <w:t xml:space="preserve">  </w:t>
      </w:r>
      <w:r>
        <w:rPr>
          <w:rFonts w:ascii="SimSun" w:hAnsi="SimSun" w:eastAsia="SimSun" w:cs="SimSun"/>
          <w:sz w:val="21"/>
          <w:szCs w:val="21"/>
          <w:b/>
          <w:bCs/>
          <w:spacing w:val="-5"/>
        </w:rPr>
        <w:t>则</w:t>
      </w:r>
    </w:p>
    <w:p>
      <w:pPr>
        <w:ind w:left="7" w:firstLine="417"/>
        <w:spacing w:before="189" w:line="377" w:lineRule="auto"/>
        <w:jc w:val="both"/>
        <w:rPr>
          <w:rFonts w:ascii="SimSun" w:hAnsi="SimSun" w:eastAsia="SimSun" w:cs="SimSun"/>
          <w:sz w:val="21"/>
          <w:szCs w:val="21"/>
        </w:rPr>
      </w:pPr>
      <w:r>
        <w:rPr>
          <w:rFonts w:ascii="SimSun" w:hAnsi="SimSun" w:eastAsia="SimSun" w:cs="SimSun"/>
          <w:sz w:val="21"/>
          <w:szCs w:val="21"/>
          <w:spacing w:val="2"/>
        </w:rPr>
        <w:t>本附件所集中列示的废标条件，是本章“评标办法”的组成部分，是对第二章“投标人</w:t>
      </w:r>
      <w:r>
        <w:rPr>
          <w:rFonts w:ascii="SimSun" w:hAnsi="SimSun" w:eastAsia="SimSun" w:cs="SimSun"/>
          <w:sz w:val="21"/>
          <w:szCs w:val="21"/>
          <w:spacing w:val="10"/>
        </w:rPr>
        <w:t xml:space="preserve"> </w:t>
      </w:r>
      <w:r>
        <w:rPr>
          <w:rFonts w:ascii="SimSun" w:hAnsi="SimSun" w:eastAsia="SimSun" w:cs="SimSun"/>
          <w:sz w:val="21"/>
          <w:szCs w:val="21"/>
          <w:spacing w:val="2"/>
        </w:rPr>
        <w:t>须知”和本章正文部分所规定的废标条件的总结和补充，如果出现相互矛盾的情况，以第二</w:t>
      </w:r>
      <w:r>
        <w:rPr>
          <w:rFonts w:ascii="SimSun" w:hAnsi="SimSun" w:eastAsia="SimSun" w:cs="SimSun"/>
          <w:sz w:val="21"/>
          <w:szCs w:val="21"/>
          <w:spacing w:val="8"/>
        </w:rPr>
        <w:t xml:space="preserve"> </w:t>
      </w:r>
      <w:r>
        <w:rPr>
          <w:rFonts w:ascii="SimSun" w:hAnsi="SimSun" w:eastAsia="SimSun" w:cs="SimSun"/>
          <w:sz w:val="21"/>
          <w:szCs w:val="21"/>
          <w:spacing w:val="-1"/>
        </w:rPr>
        <w:t>章“投标人须知”和本章正文部分的规定为准。</w:t>
      </w:r>
    </w:p>
    <w:p>
      <w:pPr>
        <w:ind w:left="10"/>
        <w:spacing w:before="33" w:line="221" w:lineRule="auto"/>
        <w:rPr>
          <w:rFonts w:ascii="SimSun" w:hAnsi="SimSun" w:eastAsia="SimSun" w:cs="SimSun"/>
          <w:sz w:val="21"/>
          <w:szCs w:val="21"/>
        </w:rPr>
      </w:pPr>
      <w:r>
        <w:rPr>
          <w:rFonts w:ascii="Calibri" w:hAnsi="Calibri" w:eastAsia="Calibri" w:cs="Calibri"/>
          <w:sz w:val="21"/>
          <w:szCs w:val="21"/>
          <w:b/>
          <w:bCs/>
          <w:spacing w:val="-7"/>
        </w:rPr>
        <w:t>B1</w:t>
      </w:r>
      <w:r>
        <w:rPr>
          <w:rFonts w:ascii="Calibri" w:hAnsi="Calibri" w:eastAsia="Calibri" w:cs="Calibri"/>
          <w:sz w:val="21"/>
          <w:szCs w:val="21"/>
          <w:b/>
          <w:bCs/>
          <w:spacing w:val="-20"/>
        </w:rPr>
        <w:t xml:space="preserve"> </w:t>
      </w:r>
      <w:r>
        <w:rPr>
          <w:rFonts w:ascii="SimSun" w:hAnsi="SimSun" w:eastAsia="SimSun" w:cs="SimSun"/>
          <w:sz w:val="21"/>
          <w:szCs w:val="21"/>
          <w:b/>
          <w:bCs/>
          <w:spacing w:val="-7"/>
        </w:rPr>
        <w:t>．废标条件</w:t>
      </w:r>
    </w:p>
    <w:p>
      <w:pPr>
        <w:ind w:left="426"/>
        <w:spacing w:before="187" w:line="221" w:lineRule="auto"/>
        <w:rPr>
          <w:rFonts w:ascii="SimSun" w:hAnsi="SimSun" w:eastAsia="SimSun" w:cs="SimSun"/>
          <w:sz w:val="21"/>
          <w:szCs w:val="21"/>
        </w:rPr>
      </w:pPr>
      <w:r>
        <w:rPr>
          <w:rFonts w:ascii="SimSun" w:hAnsi="SimSun" w:eastAsia="SimSun" w:cs="SimSun"/>
          <w:sz w:val="21"/>
          <w:szCs w:val="21"/>
          <w:spacing w:val="-1"/>
        </w:rPr>
        <w:t>投标人或其投标文件有下列情形之一的，其投标作废标</w:t>
      </w:r>
      <w:r>
        <w:rPr>
          <w:rFonts w:ascii="SimSun" w:hAnsi="SimSun" w:eastAsia="SimSun" w:cs="SimSun"/>
          <w:sz w:val="21"/>
          <w:szCs w:val="21"/>
          <w:spacing w:val="-2"/>
        </w:rPr>
        <w:t>处理：</w:t>
      </w:r>
    </w:p>
    <w:p>
      <w:pPr>
        <w:pStyle w:val="BodyText"/>
        <w:spacing w:line="310" w:lineRule="auto"/>
        <w:rPr/>
      </w:pPr>
      <w:r/>
    </w:p>
    <w:p>
      <w:pPr>
        <w:ind w:left="6" w:right="194" w:firstLine="412"/>
        <w:spacing w:before="69" w:line="266" w:lineRule="auto"/>
        <w:rPr>
          <w:rFonts w:ascii="SimSun" w:hAnsi="SimSun" w:eastAsia="SimSun" w:cs="SimSun"/>
          <w:sz w:val="21"/>
          <w:szCs w:val="21"/>
        </w:rPr>
      </w:pPr>
      <w:r>
        <w:rPr>
          <w:rFonts w:ascii="SimSun" w:hAnsi="SimSun" w:eastAsia="SimSun" w:cs="SimSun"/>
          <w:sz w:val="21"/>
          <w:szCs w:val="21"/>
          <w:spacing w:val="-11"/>
        </w:rPr>
        <w:t>B 1</w:t>
      </w:r>
      <w:r>
        <w:rPr>
          <w:rFonts w:ascii="SimSun" w:hAnsi="SimSun" w:eastAsia="SimSun" w:cs="SimSun"/>
          <w:sz w:val="21"/>
          <w:szCs w:val="21"/>
          <w:spacing w:val="-13"/>
        </w:rPr>
        <w:t xml:space="preserve"> </w:t>
      </w:r>
      <w:r>
        <w:rPr>
          <w:rFonts w:ascii="SimSun" w:hAnsi="SimSun" w:eastAsia="SimSun" w:cs="SimSun"/>
          <w:sz w:val="21"/>
          <w:szCs w:val="21"/>
          <w:spacing w:val="-11"/>
        </w:rPr>
        <w:t>.</w:t>
      </w:r>
      <w:r>
        <w:rPr>
          <w:rFonts w:ascii="SimSun" w:hAnsi="SimSun" w:eastAsia="SimSun" w:cs="SimSun"/>
          <w:sz w:val="21"/>
          <w:szCs w:val="21"/>
          <w:spacing w:val="-21"/>
        </w:rPr>
        <w:t xml:space="preserve"> </w:t>
      </w:r>
      <w:r>
        <w:rPr>
          <w:rFonts w:ascii="SimSun" w:hAnsi="SimSun" w:eastAsia="SimSun" w:cs="SimSun"/>
          <w:sz w:val="21"/>
          <w:szCs w:val="21"/>
          <w:spacing w:val="-11"/>
        </w:rPr>
        <w:t>1</w:t>
      </w:r>
      <w:r>
        <w:rPr>
          <w:rFonts w:ascii="SimSun" w:hAnsi="SimSun" w:eastAsia="SimSun" w:cs="SimSun"/>
          <w:sz w:val="21"/>
          <w:szCs w:val="21"/>
          <w:spacing w:val="47"/>
        </w:rPr>
        <w:t xml:space="preserve"> </w:t>
      </w:r>
      <w:r>
        <w:rPr>
          <w:rFonts w:ascii="SimSun" w:hAnsi="SimSun" w:eastAsia="SimSun" w:cs="SimSun"/>
          <w:sz w:val="21"/>
          <w:szCs w:val="21"/>
          <w:spacing w:val="-11"/>
        </w:rPr>
        <w:t>投</w:t>
      </w:r>
      <w:r>
        <w:rPr>
          <w:rFonts w:ascii="SimSun" w:hAnsi="SimSun" w:eastAsia="SimSun" w:cs="SimSun"/>
          <w:sz w:val="21"/>
          <w:szCs w:val="21"/>
          <w:spacing w:val="22"/>
        </w:rPr>
        <w:t xml:space="preserve"> </w:t>
      </w:r>
      <w:r>
        <w:rPr>
          <w:rFonts w:ascii="SimSun" w:hAnsi="SimSun" w:eastAsia="SimSun" w:cs="SimSun"/>
          <w:sz w:val="21"/>
          <w:szCs w:val="21"/>
          <w:spacing w:val="-11"/>
        </w:rPr>
        <w:t>标</w:t>
      </w:r>
      <w:r>
        <w:rPr>
          <w:rFonts w:ascii="SimSun" w:hAnsi="SimSun" w:eastAsia="SimSun" w:cs="SimSun"/>
          <w:sz w:val="21"/>
          <w:szCs w:val="21"/>
          <w:spacing w:val="24"/>
        </w:rPr>
        <w:t xml:space="preserve"> </w:t>
      </w:r>
      <w:r>
        <w:rPr>
          <w:rFonts w:ascii="SimSun" w:hAnsi="SimSun" w:eastAsia="SimSun" w:cs="SimSun"/>
          <w:sz w:val="21"/>
          <w:szCs w:val="21"/>
          <w:spacing w:val="-11"/>
        </w:rPr>
        <w:t>人 报</w:t>
      </w:r>
      <w:r>
        <w:rPr>
          <w:rFonts w:ascii="SimSun" w:hAnsi="SimSun" w:eastAsia="SimSun" w:cs="SimSun"/>
          <w:sz w:val="21"/>
          <w:szCs w:val="21"/>
          <w:spacing w:val="24"/>
        </w:rPr>
        <w:t xml:space="preserve"> </w:t>
      </w:r>
      <w:r>
        <w:rPr>
          <w:rFonts w:ascii="SimSun" w:hAnsi="SimSun" w:eastAsia="SimSun" w:cs="SimSun"/>
          <w:sz w:val="21"/>
          <w:szCs w:val="21"/>
          <w:spacing w:val="-11"/>
        </w:rPr>
        <w:t>价</w:t>
      </w:r>
      <w:r>
        <w:rPr>
          <w:rFonts w:ascii="SimSun" w:hAnsi="SimSun" w:eastAsia="SimSun" w:cs="SimSun"/>
          <w:sz w:val="21"/>
          <w:szCs w:val="21"/>
          <w:spacing w:val="24"/>
        </w:rPr>
        <w:t xml:space="preserve"> </w:t>
      </w:r>
      <w:r>
        <w:rPr>
          <w:rFonts w:ascii="SimSun" w:hAnsi="SimSun" w:eastAsia="SimSun" w:cs="SimSun"/>
          <w:sz w:val="21"/>
          <w:szCs w:val="21"/>
          <w:spacing w:val="-11"/>
        </w:rPr>
        <w:t>不</w:t>
      </w:r>
      <w:r>
        <w:rPr>
          <w:rFonts w:ascii="SimSun" w:hAnsi="SimSun" w:eastAsia="SimSun" w:cs="SimSun"/>
          <w:sz w:val="21"/>
          <w:szCs w:val="21"/>
          <w:spacing w:val="24"/>
        </w:rPr>
        <w:t xml:space="preserve"> </w:t>
      </w:r>
      <w:r>
        <w:rPr>
          <w:rFonts w:ascii="SimSun" w:hAnsi="SimSun" w:eastAsia="SimSun" w:cs="SimSun"/>
          <w:sz w:val="21"/>
          <w:szCs w:val="21"/>
          <w:spacing w:val="-11"/>
        </w:rPr>
        <w:t>得</w:t>
      </w:r>
      <w:r>
        <w:rPr>
          <w:rFonts w:ascii="SimSun" w:hAnsi="SimSun" w:eastAsia="SimSun" w:cs="SimSun"/>
          <w:sz w:val="21"/>
          <w:szCs w:val="21"/>
          <w:spacing w:val="24"/>
        </w:rPr>
        <w:t xml:space="preserve"> </w:t>
      </w:r>
      <w:r>
        <w:rPr>
          <w:rFonts w:ascii="SimSun" w:hAnsi="SimSun" w:eastAsia="SimSun" w:cs="SimSun"/>
          <w:sz w:val="21"/>
          <w:szCs w:val="21"/>
          <w:spacing w:val="-11"/>
        </w:rPr>
        <w:t>超</w:t>
      </w:r>
      <w:r>
        <w:rPr>
          <w:rFonts w:ascii="SimSun" w:hAnsi="SimSun" w:eastAsia="SimSun" w:cs="SimSun"/>
          <w:sz w:val="21"/>
          <w:szCs w:val="21"/>
          <w:spacing w:val="39"/>
        </w:rPr>
        <w:t xml:space="preserve"> </w:t>
      </w:r>
      <w:r>
        <w:rPr>
          <w:rFonts w:ascii="SimSun" w:hAnsi="SimSun" w:eastAsia="SimSun" w:cs="SimSun"/>
          <w:sz w:val="21"/>
          <w:szCs w:val="21"/>
          <w:spacing w:val="-11"/>
        </w:rPr>
        <w:t>出</w:t>
      </w:r>
      <w:r>
        <w:rPr>
          <w:rFonts w:ascii="SimSun" w:hAnsi="SimSun" w:eastAsia="SimSun" w:cs="SimSun"/>
          <w:sz w:val="21"/>
          <w:szCs w:val="21"/>
          <w:spacing w:val="24"/>
        </w:rPr>
        <w:t xml:space="preserve"> </w:t>
      </w:r>
      <w:r>
        <w:rPr>
          <w:rFonts w:ascii="SimSun" w:hAnsi="SimSun" w:eastAsia="SimSun" w:cs="SimSun"/>
          <w:sz w:val="21"/>
          <w:szCs w:val="21"/>
          <w:spacing w:val="-11"/>
        </w:rPr>
        <w:t>招</w:t>
      </w:r>
      <w:r>
        <w:rPr>
          <w:rFonts w:ascii="SimSun" w:hAnsi="SimSun" w:eastAsia="SimSun" w:cs="SimSun"/>
          <w:sz w:val="21"/>
          <w:szCs w:val="21"/>
          <w:spacing w:val="21"/>
        </w:rPr>
        <w:t xml:space="preserve"> </w:t>
      </w:r>
      <w:r>
        <w:rPr>
          <w:rFonts w:ascii="SimSun" w:hAnsi="SimSun" w:eastAsia="SimSun" w:cs="SimSun"/>
          <w:sz w:val="21"/>
          <w:szCs w:val="21"/>
          <w:spacing w:val="-11"/>
        </w:rPr>
        <w:t>标</w:t>
      </w:r>
      <w:r>
        <w:rPr>
          <w:rFonts w:ascii="SimSun" w:hAnsi="SimSun" w:eastAsia="SimSun" w:cs="SimSun"/>
          <w:sz w:val="21"/>
          <w:szCs w:val="21"/>
          <w:spacing w:val="23"/>
        </w:rPr>
        <w:t xml:space="preserve"> </w:t>
      </w:r>
      <w:r>
        <w:rPr>
          <w:rFonts w:ascii="SimSun" w:hAnsi="SimSun" w:eastAsia="SimSun" w:cs="SimSun"/>
          <w:sz w:val="21"/>
          <w:szCs w:val="21"/>
          <w:spacing w:val="-11"/>
        </w:rPr>
        <w:t>控</w:t>
      </w:r>
      <w:r>
        <w:rPr>
          <w:rFonts w:ascii="SimSun" w:hAnsi="SimSun" w:eastAsia="SimSun" w:cs="SimSun"/>
          <w:sz w:val="21"/>
          <w:szCs w:val="21"/>
          <w:spacing w:val="21"/>
        </w:rPr>
        <w:t xml:space="preserve"> </w:t>
      </w:r>
      <w:r>
        <w:rPr>
          <w:rFonts w:ascii="SimSun" w:hAnsi="SimSun" w:eastAsia="SimSun" w:cs="SimSun"/>
          <w:sz w:val="21"/>
          <w:szCs w:val="21"/>
          <w:spacing w:val="-11"/>
        </w:rPr>
        <w:t>制</w:t>
      </w:r>
      <w:r>
        <w:rPr>
          <w:rFonts w:ascii="SimSun" w:hAnsi="SimSun" w:eastAsia="SimSun" w:cs="SimSun"/>
          <w:sz w:val="21"/>
          <w:szCs w:val="21"/>
          <w:spacing w:val="29"/>
        </w:rPr>
        <w:t xml:space="preserve"> </w:t>
      </w:r>
      <w:r>
        <w:rPr>
          <w:rFonts w:ascii="SimSun" w:hAnsi="SimSun" w:eastAsia="SimSun" w:cs="SimSun"/>
          <w:sz w:val="21"/>
          <w:szCs w:val="21"/>
          <w:spacing w:val="-11"/>
        </w:rPr>
        <w:t>总</w:t>
      </w:r>
      <w:r>
        <w:rPr>
          <w:rFonts w:ascii="SimSun" w:hAnsi="SimSun" w:eastAsia="SimSun" w:cs="SimSun"/>
          <w:sz w:val="21"/>
          <w:szCs w:val="21"/>
          <w:spacing w:val="24"/>
        </w:rPr>
        <w:t xml:space="preserve"> </w:t>
      </w:r>
      <w:r>
        <w:rPr>
          <w:rFonts w:ascii="SimSun" w:hAnsi="SimSun" w:eastAsia="SimSun" w:cs="SimSun"/>
          <w:sz w:val="21"/>
          <w:szCs w:val="21"/>
          <w:spacing w:val="-11"/>
        </w:rPr>
        <w:t>价</w:t>
      </w:r>
      <w:r>
        <w:rPr>
          <w:rFonts w:ascii="SimSun" w:hAnsi="SimSun" w:eastAsia="SimSun" w:cs="SimSun"/>
          <w:sz w:val="21"/>
          <w:szCs w:val="21"/>
          <w:spacing w:val="38"/>
        </w:rPr>
        <w:t xml:space="preserve"> </w:t>
      </w:r>
      <w:r>
        <w:rPr>
          <w:rFonts w:ascii="SimSun" w:hAnsi="SimSun" w:eastAsia="SimSun" w:cs="SimSun"/>
          <w:sz w:val="21"/>
          <w:szCs w:val="21"/>
          <w:spacing w:val="-11"/>
        </w:rPr>
        <w:t>，</w:t>
      </w:r>
      <w:r>
        <w:rPr>
          <w:rFonts w:ascii="SimSun" w:hAnsi="SimSun" w:eastAsia="SimSun" w:cs="SimSun"/>
          <w:sz w:val="21"/>
          <w:szCs w:val="21"/>
          <w:spacing w:val="30"/>
        </w:rPr>
        <w:t xml:space="preserve"> </w:t>
      </w:r>
      <w:r>
        <w:rPr>
          <w:rFonts w:ascii="SimSun" w:hAnsi="SimSun" w:eastAsia="SimSun" w:cs="SimSun"/>
          <w:sz w:val="21"/>
          <w:szCs w:val="21"/>
          <w:spacing w:val="-11"/>
        </w:rPr>
        <w:t>否</w:t>
      </w:r>
      <w:r>
        <w:rPr>
          <w:rFonts w:ascii="SimSun" w:hAnsi="SimSun" w:eastAsia="SimSun" w:cs="SimSun"/>
          <w:sz w:val="21"/>
          <w:szCs w:val="21"/>
          <w:spacing w:val="25"/>
        </w:rPr>
        <w:t xml:space="preserve"> </w:t>
      </w:r>
      <w:r>
        <w:rPr>
          <w:rFonts w:ascii="SimSun" w:hAnsi="SimSun" w:eastAsia="SimSun" w:cs="SimSun"/>
          <w:sz w:val="21"/>
          <w:szCs w:val="21"/>
          <w:spacing w:val="-11"/>
        </w:rPr>
        <w:t>则</w:t>
      </w:r>
      <w:r>
        <w:rPr>
          <w:rFonts w:ascii="SimSun" w:hAnsi="SimSun" w:eastAsia="SimSun" w:cs="SimSun"/>
          <w:sz w:val="21"/>
          <w:szCs w:val="21"/>
          <w:spacing w:val="25"/>
        </w:rPr>
        <w:t xml:space="preserve"> </w:t>
      </w:r>
      <w:r>
        <w:rPr>
          <w:rFonts w:ascii="SimSun" w:hAnsi="SimSun" w:eastAsia="SimSun" w:cs="SimSun"/>
          <w:sz w:val="21"/>
          <w:szCs w:val="21"/>
          <w:spacing w:val="-11"/>
        </w:rPr>
        <w:t>按</w:t>
      </w:r>
      <w:r>
        <w:rPr>
          <w:rFonts w:ascii="SimSun" w:hAnsi="SimSun" w:eastAsia="SimSun" w:cs="SimSun"/>
          <w:sz w:val="21"/>
          <w:szCs w:val="21"/>
          <w:spacing w:val="19"/>
        </w:rPr>
        <w:t xml:space="preserve"> </w:t>
      </w:r>
      <w:r>
        <w:rPr>
          <w:rFonts w:ascii="SimSun" w:hAnsi="SimSun" w:eastAsia="SimSun" w:cs="SimSun"/>
          <w:sz w:val="21"/>
          <w:szCs w:val="21"/>
          <w:spacing w:val="-11"/>
        </w:rPr>
        <w:t>废</w:t>
      </w:r>
      <w:r>
        <w:rPr>
          <w:rFonts w:ascii="SimSun" w:hAnsi="SimSun" w:eastAsia="SimSun" w:cs="SimSun"/>
          <w:sz w:val="21"/>
          <w:szCs w:val="21"/>
          <w:spacing w:val="24"/>
        </w:rPr>
        <w:t xml:space="preserve"> </w:t>
      </w:r>
      <w:r>
        <w:rPr>
          <w:rFonts w:ascii="SimSun" w:hAnsi="SimSun" w:eastAsia="SimSun" w:cs="SimSun"/>
          <w:sz w:val="21"/>
          <w:szCs w:val="21"/>
          <w:spacing w:val="-11"/>
        </w:rPr>
        <w:t>标</w:t>
      </w:r>
      <w:r>
        <w:rPr>
          <w:rFonts w:ascii="SimSun" w:hAnsi="SimSun" w:eastAsia="SimSun" w:cs="SimSun"/>
          <w:sz w:val="21"/>
          <w:szCs w:val="21"/>
          <w:spacing w:val="27"/>
        </w:rPr>
        <w:t xml:space="preserve"> </w:t>
      </w:r>
      <w:r>
        <w:rPr>
          <w:rFonts w:ascii="SimSun" w:hAnsi="SimSun" w:eastAsia="SimSun" w:cs="SimSun"/>
          <w:sz w:val="21"/>
          <w:szCs w:val="21"/>
          <w:spacing w:val="-11"/>
        </w:rPr>
        <w:t>处</w:t>
      </w:r>
      <w:r>
        <w:rPr>
          <w:rFonts w:ascii="SimSun" w:hAnsi="SimSun" w:eastAsia="SimSun" w:cs="SimSun"/>
          <w:sz w:val="21"/>
          <w:szCs w:val="21"/>
        </w:rPr>
        <w:t xml:space="preserve"> </w:t>
      </w:r>
      <w:r>
        <w:rPr>
          <w:rFonts w:ascii="SimSun" w:hAnsi="SimSun" w:eastAsia="SimSun" w:cs="SimSun"/>
          <w:sz w:val="21"/>
          <w:szCs w:val="21"/>
        </w:rPr>
        <w:t>理</w:t>
      </w:r>
    </w:p>
    <w:p>
      <w:pPr>
        <w:ind w:left="7" w:right="215" w:firstLine="411"/>
        <w:spacing w:before="18" w:line="261" w:lineRule="auto"/>
        <w:rPr>
          <w:rFonts w:ascii="SimSun" w:hAnsi="SimSun" w:eastAsia="SimSun" w:cs="SimSun"/>
          <w:sz w:val="21"/>
          <w:szCs w:val="21"/>
        </w:rPr>
      </w:pPr>
      <w:r>
        <w:rPr>
          <w:rFonts w:ascii="SimSun" w:hAnsi="SimSun" w:eastAsia="SimSun" w:cs="SimSun"/>
          <w:sz w:val="21"/>
          <w:szCs w:val="21"/>
          <w:spacing w:val="-10"/>
        </w:rPr>
        <w:t>B 1</w:t>
      </w:r>
      <w:r>
        <w:rPr>
          <w:rFonts w:ascii="SimSun" w:hAnsi="SimSun" w:eastAsia="SimSun" w:cs="SimSun"/>
          <w:sz w:val="21"/>
          <w:szCs w:val="21"/>
          <w:spacing w:val="-31"/>
        </w:rPr>
        <w:t xml:space="preserve"> </w:t>
      </w:r>
      <w:r>
        <w:rPr>
          <w:rFonts w:ascii="SimSun" w:hAnsi="SimSun" w:eastAsia="SimSun" w:cs="SimSun"/>
          <w:sz w:val="21"/>
          <w:szCs w:val="21"/>
          <w:spacing w:val="-10"/>
        </w:rPr>
        <w:t>.</w:t>
      </w:r>
      <w:r>
        <w:rPr>
          <w:rFonts w:ascii="SimSun" w:hAnsi="SimSun" w:eastAsia="SimSun" w:cs="SimSun"/>
          <w:sz w:val="21"/>
          <w:szCs w:val="21"/>
          <w:spacing w:val="-34"/>
        </w:rPr>
        <w:t xml:space="preserve"> </w:t>
      </w:r>
      <w:r>
        <w:rPr>
          <w:rFonts w:ascii="SimSun" w:hAnsi="SimSun" w:eastAsia="SimSun" w:cs="SimSun"/>
          <w:sz w:val="21"/>
          <w:szCs w:val="21"/>
          <w:spacing w:val="-10"/>
        </w:rPr>
        <w:t>2</w:t>
      </w:r>
      <w:r>
        <w:rPr>
          <w:rFonts w:ascii="SimSun" w:hAnsi="SimSun" w:eastAsia="SimSun" w:cs="SimSun"/>
          <w:sz w:val="21"/>
          <w:szCs w:val="21"/>
          <w:spacing w:val="47"/>
        </w:rPr>
        <w:t xml:space="preserve"> </w:t>
      </w:r>
      <w:r>
        <w:rPr>
          <w:rFonts w:ascii="SimSun" w:hAnsi="SimSun" w:eastAsia="SimSun" w:cs="SimSun"/>
          <w:sz w:val="21"/>
          <w:szCs w:val="21"/>
          <w:spacing w:val="-10"/>
        </w:rPr>
        <w:t>投</w:t>
      </w:r>
      <w:r>
        <w:rPr>
          <w:rFonts w:ascii="SimSun" w:hAnsi="SimSun" w:eastAsia="SimSun" w:cs="SimSun"/>
          <w:sz w:val="21"/>
          <w:szCs w:val="21"/>
          <w:spacing w:val="21"/>
        </w:rPr>
        <w:t xml:space="preserve"> </w:t>
      </w:r>
      <w:r>
        <w:rPr>
          <w:rFonts w:ascii="SimSun" w:hAnsi="SimSun" w:eastAsia="SimSun" w:cs="SimSun"/>
          <w:sz w:val="21"/>
          <w:szCs w:val="21"/>
          <w:spacing w:val="-10"/>
        </w:rPr>
        <w:t>标</w:t>
      </w:r>
      <w:r>
        <w:rPr>
          <w:rFonts w:ascii="SimSun" w:hAnsi="SimSun" w:eastAsia="SimSun" w:cs="SimSun"/>
          <w:sz w:val="21"/>
          <w:szCs w:val="21"/>
          <w:spacing w:val="25"/>
        </w:rPr>
        <w:t xml:space="preserve"> </w:t>
      </w:r>
      <w:r>
        <w:rPr>
          <w:rFonts w:ascii="SimSun" w:hAnsi="SimSun" w:eastAsia="SimSun" w:cs="SimSun"/>
          <w:sz w:val="21"/>
          <w:szCs w:val="21"/>
          <w:spacing w:val="-10"/>
        </w:rPr>
        <w:t>人</w:t>
      </w:r>
      <w:r>
        <w:rPr>
          <w:rFonts w:ascii="SimSun" w:hAnsi="SimSun" w:eastAsia="SimSun" w:cs="SimSun"/>
          <w:sz w:val="21"/>
          <w:szCs w:val="21"/>
          <w:spacing w:val="24"/>
        </w:rPr>
        <w:t xml:space="preserve"> </w:t>
      </w:r>
      <w:r>
        <w:rPr>
          <w:rFonts w:ascii="SimSun" w:hAnsi="SimSun" w:eastAsia="SimSun" w:cs="SimSun"/>
          <w:sz w:val="21"/>
          <w:szCs w:val="21"/>
          <w:spacing w:val="-10"/>
        </w:rPr>
        <w:t>不</w:t>
      </w:r>
      <w:r>
        <w:rPr>
          <w:rFonts w:ascii="SimSun" w:hAnsi="SimSun" w:eastAsia="SimSun" w:cs="SimSun"/>
          <w:sz w:val="21"/>
          <w:szCs w:val="21"/>
          <w:spacing w:val="25"/>
        </w:rPr>
        <w:t xml:space="preserve"> </w:t>
      </w:r>
      <w:r>
        <w:rPr>
          <w:rFonts w:ascii="SimSun" w:hAnsi="SimSun" w:eastAsia="SimSun" w:cs="SimSun"/>
          <w:sz w:val="21"/>
          <w:szCs w:val="21"/>
          <w:spacing w:val="-10"/>
        </w:rPr>
        <w:t>按</w:t>
      </w:r>
      <w:r>
        <w:rPr>
          <w:rFonts w:ascii="SimSun" w:hAnsi="SimSun" w:eastAsia="SimSun" w:cs="SimSun"/>
          <w:sz w:val="21"/>
          <w:szCs w:val="21"/>
          <w:spacing w:val="21"/>
        </w:rPr>
        <w:t xml:space="preserve"> </w:t>
      </w:r>
      <w:r>
        <w:rPr>
          <w:rFonts w:ascii="SimSun" w:hAnsi="SimSun" w:eastAsia="SimSun" w:cs="SimSun"/>
          <w:sz w:val="21"/>
          <w:szCs w:val="21"/>
          <w:spacing w:val="-10"/>
        </w:rPr>
        <w:t>第</w:t>
      </w:r>
      <w:r>
        <w:rPr>
          <w:rFonts w:ascii="SimSun" w:hAnsi="SimSun" w:eastAsia="SimSun" w:cs="SimSun"/>
          <w:sz w:val="21"/>
          <w:szCs w:val="21"/>
          <w:spacing w:val="26"/>
        </w:rPr>
        <w:t xml:space="preserve"> </w:t>
      </w:r>
      <w:r>
        <w:rPr>
          <w:rFonts w:ascii="SimSun" w:hAnsi="SimSun" w:eastAsia="SimSun" w:cs="SimSun"/>
          <w:sz w:val="21"/>
          <w:szCs w:val="21"/>
          <w:spacing w:val="-10"/>
        </w:rPr>
        <w:t>二</w:t>
      </w:r>
      <w:r>
        <w:rPr>
          <w:rFonts w:ascii="SimSun" w:hAnsi="SimSun" w:eastAsia="SimSun" w:cs="SimSun"/>
          <w:sz w:val="21"/>
          <w:szCs w:val="21"/>
          <w:spacing w:val="30"/>
        </w:rPr>
        <w:t xml:space="preserve"> </w:t>
      </w:r>
      <w:r>
        <w:rPr>
          <w:rFonts w:ascii="SimSun" w:hAnsi="SimSun" w:eastAsia="SimSun" w:cs="SimSun"/>
          <w:sz w:val="21"/>
          <w:szCs w:val="21"/>
          <w:spacing w:val="-10"/>
        </w:rPr>
        <w:t>章 “</w:t>
      </w:r>
      <w:r>
        <w:rPr>
          <w:rFonts w:ascii="SimSun" w:hAnsi="SimSun" w:eastAsia="SimSun" w:cs="SimSun"/>
          <w:sz w:val="21"/>
          <w:szCs w:val="21"/>
          <w:spacing w:val="26"/>
        </w:rPr>
        <w:t xml:space="preserve"> </w:t>
      </w:r>
      <w:r>
        <w:rPr>
          <w:rFonts w:ascii="SimSun" w:hAnsi="SimSun" w:eastAsia="SimSun" w:cs="SimSun"/>
          <w:sz w:val="21"/>
          <w:szCs w:val="21"/>
          <w:spacing w:val="-10"/>
        </w:rPr>
        <w:t>投</w:t>
      </w:r>
      <w:r>
        <w:rPr>
          <w:rFonts w:ascii="SimSun" w:hAnsi="SimSun" w:eastAsia="SimSun" w:cs="SimSun"/>
          <w:sz w:val="21"/>
          <w:szCs w:val="21"/>
          <w:spacing w:val="22"/>
        </w:rPr>
        <w:t xml:space="preserve"> </w:t>
      </w:r>
      <w:r>
        <w:rPr>
          <w:rFonts w:ascii="SimSun" w:hAnsi="SimSun" w:eastAsia="SimSun" w:cs="SimSun"/>
          <w:sz w:val="21"/>
          <w:szCs w:val="21"/>
          <w:spacing w:val="-10"/>
        </w:rPr>
        <w:t>标</w:t>
      </w:r>
      <w:r>
        <w:rPr>
          <w:rFonts w:ascii="SimSun" w:hAnsi="SimSun" w:eastAsia="SimSun" w:cs="SimSun"/>
          <w:sz w:val="21"/>
          <w:szCs w:val="21"/>
          <w:spacing w:val="24"/>
        </w:rPr>
        <w:t xml:space="preserve"> </w:t>
      </w:r>
      <w:r>
        <w:rPr>
          <w:rFonts w:ascii="SimSun" w:hAnsi="SimSun" w:eastAsia="SimSun" w:cs="SimSun"/>
          <w:sz w:val="21"/>
          <w:szCs w:val="21"/>
          <w:spacing w:val="-10"/>
        </w:rPr>
        <w:t>人</w:t>
      </w:r>
      <w:r>
        <w:rPr>
          <w:rFonts w:ascii="SimSun" w:hAnsi="SimSun" w:eastAsia="SimSun" w:cs="SimSun"/>
          <w:sz w:val="21"/>
          <w:szCs w:val="21"/>
          <w:spacing w:val="24"/>
        </w:rPr>
        <w:t xml:space="preserve"> </w:t>
      </w:r>
      <w:r>
        <w:rPr>
          <w:rFonts w:ascii="SimSun" w:hAnsi="SimSun" w:eastAsia="SimSun" w:cs="SimSun"/>
          <w:sz w:val="21"/>
          <w:szCs w:val="21"/>
          <w:spacing w:val="-10"/>
        </w:rPr>
        <w:t>须</w:t>
      </w:r>
      <w:r>
        <w:rPr>
          <w:rFonts w:ascii="SimSun" w:hAnsi="SimSun" w:eastAsia="SimSun" w:cs="SimSun"/>
          <w:sz w:val="21"/>
          <w:szCs w:val="21"/>
          <w:spacing w:val="28"/>
        </w:rPr>
        <w:t xml:space="preserve"> </w:t>
      </w:r>
      <w:r>
        <w:rPr>
          <w:rFonts w:ascii="SimSun" w:hAnsi="SimSun" w:eastAsia="SimSun" w:cs="SimSun"/>
          <w:sz w:val="21"/>
          <w:szCs w:val="21"/>
          <w:spacing w:val="-10"/>
        </w:rPr>
        <w:t>知</w:t>
      </w:r>
      <w:r>
        <w:rPr>
          <w:rFonts w:ascii="SimSun" w:hAnsi="SimSun" w:eastAsia="SimSun" w:cs="SimSun"/>
          <w:sz w:val="21"/>
          <w:szCs w:val="21"/>
          <w:spacing w:val="26"/>
        </w:rPr>
        <w:t xml:space="preserve"> </w:t>
      </w:r>
      <w:r>
        <w:rPr>
          <w:rFonts w:ascii="SimSun" w:hAnsi="SimSun" w:eastAsia="SimSun" w:cs="SimSun"/>
          <w:sz w:val="21"/>
          <w:szCs w:val="21"/>
          <w:spacing w:val="-10"/>
        </w:rPr>
        <w:t>前</w:t>
      </w:r>
      <w:r>
        <w:rPr>
          <w:rFonts w:ascii="SimSun" w:hAnsi="SimSun" w:eastAsia="SimSun" w:cs="SimSun"/>
          <w:sz w:val="21"/>
          <w:szCs w:val="21"/>
          <w:spacing w:val="37"/>
        </w:rPr>
        <w:t xml:space="preserve"> </w:t>
      </w:r>
      <w:r>
        <w:rPr>
          <w:rFonts w:ascii="SimSun" w:hAnsi="SimSun" w:eastAsia="SimSun" w:cs="SimSun"/>
          <w:sz w:val="21"/>
          <w:szCs w:val="21"/>
          <w:spacing w:val="-10"/>
        </w:rPr>
        <w:t>附</w:t>
      </w:r>
      <w:r>
        <w:rPr>
          <w:rFonts w:ascii="SimSun" w:hAnsi="SimSun" w:eastAsia="SimSun" w:cs="SimSun"/>
          <w:sz w:val="21"/>
          <w:szCs w:val="21"/>
          <w:spacing w:val="22"/>
        </w:rPr>
        <w:t xml:space="preserve"> </w:t>
      </w:r>
      <w:r>
        <w:rPr>
          <w:rFonts w:ascii="SimSun" w:hAnsi="SimSun" w:eastAsia="SimSun" w:cs="SimSun"/>
          <w:sz w:val="21"/>
          <w:szCs w:val="21"/>
          <w:spacing w:val="-11"/>
        </w:rPr>
        <w:t>表</w:t>
      </w:r>
      <w:r>
        <w:rPr>
          <w:rFonts w:ascii="SimSun" w:hAnsi="SimSun" w:eastAsia="SimSun" w:cs="SimSun"/>
          <w:sz w:val="21"/>
          <w:szCs w:val="21"/>
          <w:spacing w:val="41"/>
        </w:rPr>
        <w:t xml:space="preserve"> </w:t>
      </w:r>
      <w:r>
        <w:rPr>
          <w:rFonts w:ascii="SimSun" w:hAnsi="SimSun" w:eastAsia="SimSun" w:cs="SimSun"/>
          <w:sz w:val="21"/>
          <w:szCs w:val="21"/>
          <w:spacing w:val="-11"/>
        </w:rPr>
        <w:t>中</w:t>
      </w:r>
      <w:r>
        <w:rPr>
          <w:rFonts w:ascii="SimSun" w:hAnsi="SimSun" w:eastAsia="SimSun" w:cs="SimSun"/>
          <w:sz w:val="21"/>
          <w:szCs w:val="21"/>
          <w:spacing w:val="23"/>
        </w:rPr>
        <w:t xml:space="preserve"> </w:t>
      </w:r>
      <w:r>
        <w:rPr>
          <w:rFonts w:ascii="SimSun" w:hAnsi="SimSun" w:eastAsia="SimSun" w:cs="SimSun"/>
          <w:sz w:val="21"/>
          <w:szCs w:val="21"/>
          <w:spacing w:val="-11"/>
        </w:rPr>
        <w:t>第  3</w:t>
      </w:r>
      <w:r>
        <w:rPr>
          <w:rFonts w:ascii="SimSun" w:hAnsi="SimSun" w:eastAsia="SimSun" w:cs="SimSun"/>
          <w:sz w:val="21"/>
          <w:szCs w:val="21"/>
          <w:spacing w:val="-31"/>
        </w:rPr>
        <w:t xml:space="preserve"> </w:t>
      </w:r>
      <w:r>
        <w:rPr>
          <w:rFonts w:ascii="SimSun" w:hAnsi="SimSun" w:eastAsia="SimSun" w:cs="SimSun"/>
          <w:sz w:val="21"/>
          <w:szCs w:val="21"/>
          <w:spacing w:val="-11"/>
        </w:rPr>
        <w:t>.</w:t>
      </w:r>
      <w:r>
        <w:rPr>
          <w:rFonts w:ascii="SimSun" w:hAnsi="SimSun" w:eastAsia="SimSun" w:cs="SimSun"/>
          <w:sz w:val="21"/>
          <w:szCs w:val="21"/>
          <w:spacing w:val="-38"/>
        </w:rPr>
        <w:t xml:space="preserve"> </w:t>
      </w:r>
      <w:r>
        <w:rPr>
          <w:rFonts w:ascii="SimSun" w:hAnsi="SimSun" w:eastAsia="SimSun" w:cs="SimSun"/>
          <w:sz w:val="21"/>
          <w:szCs w:val="21"/>
          <w:spacing w:val="-11"/>
        </w:rPr>
        <w:t>4</w:t>
      </w:r>
      <w:r>
        <w:rPr>
          <w:rFonts w:ascii="SimSun" w:hAnsi="SimSun" w:eastAsia="SimSun" w:cs="SimSun"/>
          <w:sz w:val="21"/>
          <w:szCs w:val="21"/>
          <w:spacing w:val="-31"/>
        </w:rPr>
        <w:t xml:space="preserve"> </w:t>
      </w:r>
      <w:r>
        <w:rPr>
          <w:rFonts w:ascii="SimSun" w:hAnsi="SimSun" w:eastAsia="SimSun" w:cs="SimSun"/>
          <w:sz w:val="21"/>
          <w:szCs w:val="21"/>
          <w:spacing w:val="-11"/>
        </w:rPr>
        <w:t>. 1</w:t>
      </w:r>
      <w:r>
        <w:rPr>
          <w:rFonts w:ascii="SimSun" w:hAnsi="SimSun" w:eastAsia="SimSun" w:cs="SimSun"/>
          <w:sz w:val="21"/>
          <w:szCs w:val="21"/>
        </w:rPr>
        <w:t xml:space="preserve"> </w:t>
      </w:r>
      <w:r>
        <w:rPr>
          <w:rFonts w:ascii="SimSun" w:hAnsi="SimSun" w:eastAsia="SimSun" w:cs="SimSun"/>
          <w:sz w:val="21"/>
          <w:szCs w:val="21"/>
          <w:spacing w:val="-7"/>
        </w:rPr>
        <w:t>项</w:t>
      </w:r>
      <w:r>
        <w:rPr>
          <w:rFonts w:ascii="SimSun" w:hAnsi="SimSun" w:eastAsia="SimSun" w:cs="SimSun"/>
          <w:sz w:val="21"/>
          <w:szCs w:val="21"/>
          <w:spacing w:val="43"/>
        </w:rPr>
        <w:t xml:space="preserve"> </w:t>
      </w:r>
      <w:r>
        <w:rPr>
          <w:rFonts w:ascii="SimSun" w:hAnsi="SimSun" w:eastAsia="SimSun" w:cs="SimSun"/>
          <w:sz w:val="21"/>
          <w:szCs w:val="21"/>
          <w:spacing w:val="-7"/>
        </w:rPr>
        <w:t>” 要</w:t>
      </w:r>
      <w:r>
        <w:rPr>
          <w:rFonts w:ascii="SimSun" w:hAnsi="SimSun" w:eastAsia="SimSun" w:cs="SimSun"/>
          <w:sz w:val="21"/>
          <w:szCs w:val="21"/>
          <w:spacing w:val="22"/>
        </w:rPr>
        <w:t xml:space="preserve"> </w:t>
      </w:r>
      <w:r>
        <w:rPr>
          <w:rFonts w:ascii="SimSun" w:hAnsi="SimSun" w:eastAsia="SimSun" w:cs="SimSun"/>
          <w:sz w:val="21"/>
          <w:szCs w:val="21"/>
          <w:spacing w:val="-7"/>
        </w:rPr>
        <w:t>求</w:t>
      </w:r>
      <w:r>
        <w:rPr>
          <w:rFonts w:ascii="SimSun" w:hAnsi="SimSun" w:eastAsia="SimSun" w:cs="SimSun"/>
          <w:sz w:val="21"/>
          <w:szCs w:val="21"/>
          <w:spacing w:val="24"/>
        </w:rPr>
        <w:t xml:space="preserve"> </w:t>
      </w:r>
      <w:r>
        <w:rPr>
          <w:rFonts w:ascii="SimSun" w:hAnsi="SimSun" w:eastAsia="SimSun" w:cs="SimSun"/>
          <w:sz w:val="21"/>
          <w:szCs w:val="21"/>
          <w:spacing w:val="-7"/>
        </w:rPr>
        <w:t>提</w:t>
      </w:r>
      <w:r>
        <w:rPr>
          <w:rFonts w:ascii="SimSun" w:hAnsi="SimSun" w:eastAsia="SimSun" w:cs="SimSun"/>
          <w:sz w:val="21"/>
          <w:szCs w:val="21"/>
          <w:spacing w:val="25"/>
        </w:rPr>
        <w:t xml:space="preserve"> </w:t>
      </w:r>
      <w:r>
        <w:rPr>
          <w:rFonts w:ascii="SimSun" w:hAnsi="SimSun" w:eastAsia="SimSun" w:cs="SimSun"/>
          <w:sz w:val="21"/>
          <w:szCs w:val="21"/>
          <w:spacing w:val="-7"/>
        </w:rPr>
        <w:t>交</w:t>
      </w:r>
      <w:r>
        <w:rPr>
          <w:rFonts w:ascii="SimSun" w:hAnsi="SimSun" w:eastAsia="SimSun" w:cs="SimSun"/>
          <w:sz w:val="21"/>
          <w:szCs w:val="21"/>
          <w:spacing w:val="25"/>
        </w:rPr>
        <w:t xml:space="preserve"> </w:t>
      </w:r>
      <w:r>
        <w:rPr>
          <w:rFonts w:ascii="SimSun" w:hAnsi="SimSun" w:eastAsia="SimSun" w:cs="SimSun"/>
          <w:sz w:val="21"/>
          <w:szCs w:val="21"/>
          <w:spacing w:val="-7"/>
        </w:rPr>
        <w:t>投</w:t>
      </w:r>
      <w:r>
        <w:rPr>
          <w:rFonts w:ascii="SimSun" w:hAnsi="SimSun" w:eastAsia="SimSun" w:cs="SimSun"/>
          <w:sz w:val="21"/>
          <w:szCs w:val="21"/>
          <w:spacing w:val="22"/>
        </w:rPr>
        <w:t xml:space="preserve"> </w:t>
      </w:r>
      <w:r>
        <w:rPr>
          <w:rFonts w:ascii="SimSun" w:hAnsi="SimSun" w:eastAsia="SimSun" w:cs="SimSun"/>
          <w:sz w:val="21"/>
          <w:szCs w:val="21"/>
          <w:spacing w:val="-7"/>
        </w:rPr>
        <w:t>标</w:t>
      </w:r>
      <w:r>
        <w:rPr>
          <w:rFonts w:ascii="SimSun" w:hAnsi="SimSun" w:eastAsia="SimSun" w:cs="SimSun"/>
          <w:sz w:val="21"/>
          <w:szCs w:val="21"/>
          <w:spacing w:val="23"/>
        </w:rPr>
        <w:t xml:space="preserve"> </w:t>
      </w:r>
      <w:r>
        <w:rPr>
          <w:rFonts w:ascii="SimSun" w:hAnsi="SimSun" w:eastAsia="SimSun" w:cs="SimSun"/>
          <w:sz w:val="21"/>
          <w:szCs w:val="21"/>
          <w:spacing w:val="-7"/>
        </w:rPr>
        <w:t>保</w:t>
      </w:r>
      <w:r>
        <w:rPr>
          <w:rFonts w:ascii="SimSun" w:hAnsi="SimSun" w:eastAsia="SimSun" w:cs="SimSun"/>
          <w:sz w:val="21"/>
          <w:szCs w:val="21"/>
          <w:spacing w:val="23"/>
        </w:rPr>
        <w:t xml:space="preserve"> </w:t>
      </w:r>
      <w:r>
        <w:rPr>
          <w:rFonts w:ascii="SimSun" w:hAnsi="SimSun" w:eastAsia="SimSun" w:cs="SimSun"/>
          <w:sz w:val="21"/>
          <w:szCs w:val="21"/>
          <w:spacing w:val="-7"/>
        </w:rPr>
        <w:t>证</w:t>
      </w:r>
      <w:r>
        <w:rPr>
          <w:rFonts w:ascii="SimSun" w:hAnsi="SimSun" w:eastAsia="SimSun" w:cs="SimSun"/>
          <w:sz w:val="21"/>
          <w:szCs w:val="21"/>
          <w:spacing w:val="23"/>
        </w:rPr>
        <w:t xml:space="preserve"> </w:t>
      </w:r>
      <w:r>
        <w:rPr>
          <w:rFonts w:ascii="SimSun" w:hAnsi="SimSun" w:eastAsia="SimSun" w:cs="SimSun"/>
          <w:sz w:val="21"/>
          <w:szCs w:val="21"/>
          <w:spacing w:val="-7"/>
        </w:rPr>
        <w:t>金</w:t>
      </w:r>
      <w:r>
        <w:rPr>
          <w:rFonts w:ascii="SimSun" w:hAnsi="SimSun" w:eastAsia="SimSun" w:cs="SimSun"/>
          <w:sz w:val="21"/>
          <w:szCs w:val="21"/>
          <w:spacing w:val="40"/>
        </w:rPr>
        <w:t xml:space="preserve"> </w:t>
      </w:r>
      <w:r>
        <w:rPr>
          <w:rFonts w:ascii="SimSun" w:hAnsi="SimSun" w:eastAsia="SimSun" w:cs="SimSun"/>
          <w:sz w:val="21"/>
          <w:szCs w:val="21"/>
          <w:spacing w:val="-7"/>
        </w:rPr>
        <w:t>的</w:t>
      </w:r>
      <w:r>
        <w:rPr>
          <w:rFonts w:ascii="SimSun" w:hAnsi="SimSun" w:eastAsia="SimSun" w:cs="SimSun"/>
          <w:sz w:val="21"/>
          <w:szCs w:val="21"/>
          <w:spacing w:val="38"/>
        </w:rPr>
        <w:t xml:space="preserve"> </w:t>
      </w:r>
      <w:r>
        <w:rPr>
          <w:rFonts w:ascii="SimSun" w:hAnsi="SimSun" w:eastAsia="SimSun" w:cs="SimSun"/>
          <w:sz w:val="21"/>
          <w:szCs w:val="21"/>
          <w:spacing w:val="-7"/>
        </w:rPr>
        <w:t>，</w:t>
      </w:r>
      <w:r>
        <w:rPr>
          <w:rFonts w:ascii="SimSun" w:hAnsi="SimSun" w:eastAsia="SimSun" w:cs="SimSun"/>
          <w:sz w:val="21"/>
          <w:szCs w:val="21"/>
          <w:spacing w:val="25"/>
        </w:rPr>
        <w:t xml:space="preserve"> </w:t>
      </w:r>
      <w:r>
        <w:rPr>
          <w:rFonts w:ascii="SimSun" w:hAnsi="SimSun" w:eastAsia="SimSun" w:cs="SimSun"/>
          <w:sz w:val="21"/>
          <w:szCs w:val="21"/>
          <w:spacing w:val="-7"/>
        </w:rPr>
        <w:t>其</w:t>
      </w:r>
      <w:r>
        <w:rPr>
          <w:rFonts w:ascii="SimSun" w:hAnsi="SimSun" w:eastAsia="SimSun" w:cs="SimSun"/>
          <w:sz w:val="21"/>
          <w:szCs w:val="21"/>
          <w:spacing w:val="23"/>
        </w:rPr>
        <w:t xml:space="preserve"> </w:t>
      </w:r>
      <w:r>
        <w:rPr>
          <w:rFonts w:ascii="SimSun" w:hAnsi="SimSun" w:eastAsia="SimSun" w:cs="SimSun"/>
          <w:sz w:val="21"/>
          <w:szCs w:val="21"/>
          <w:spacing w:val="-7"/>
        </w:rPr>
        <w:t>投</w:t>
      </w:r>
      <w:r>
        <w:rPr>
          <w:rFonts w:ascii="SimSun" w:hAnsi="SimSun" w:eastAsia="SimSun" w:cs="SimSun"/>
          <w:sz w:val="21"/>
          <w:szCs w:val="21"/>
          <w:spacing w:val="24"/>
        </w:rPr>
        <w:t xml:space="preserve"> </w:t>
      </w:r>
      <w:r>
        <w:rPr>
          <w:rFonts w:ascii="SimSun" w:hAnsi="SimSun" w:eastAsia="SimSun" w:cs="SimSun"/>
          <w:sz w:val="21"/>
          <w:szCs w:val="21"/>
          <w:spacing w:val="-7"/>
        </w:rPr>
        <w:t>标</w:t>
      </w:r>
      <w:r>
        <w:rPr>
          <w:rFonts w:ascii="SimSun" w:hAnsi="SimSun" w:eastAsia="SimSun" w:cs="SimSun"/>
          <w:sz w:val="21"/>
          <w:szCs w:val="21"/>
          <w:spacing w:val="25"/>
        </w:rPr>
        <w:t xml:space="preserve"> </w:t>
      </w:r>
      <w:r>
        <w:rPr>
          <w:rFonts w:ascii="SimSun" w:hAnsi="SimSun" w:eastAsia="SimSun" w:cs="SimSun"/>
          <w:sz w:val="21"/>
          <w:szCs w:val="21"/>
          <w:spacing w:val="-7"/>
        </w:rPr>
        <w:t>文 件</w:t>
      </w:r>
      <w:r>
        <w:rPr>
          <w:rFonts w:ascii="SimSun" w:hAnsi="SimSun" w:eastAsia="SimSun" w:cs="SimSun"/>
          <w:sz w:val="21"/>
          <w:szCs w:val="21"/>
          <w:spacing w:val="23"/>
        </w:rPr>
        <w:t xml:space="preserve"> </w:t>
      </w:r>
      <w:r>
        <w:rPr>
          <w:rFonts w:ascii="SimSun" w:hAnsi="SimSun" w:eastAsia="SimSun" w:cs="SimSun"/>
          <w:sz w:val="21"/>
          <w:szCs w:val="21"/>
          <w:spacing w:val="-7"/>
        </w:rPr>
        <w:t>作</w:t>
      </w:r>
      <w:r>
        <w:rPr>
          <w:rFonts w:ascii="SimSun" w:hAnsi="SimSun" w:eastAsia="SimSun" w:cs="SimSun"/>
          <w:sz w:val="21"/>
          <w:szCs w:val="21"/>
          <w:spacing w:val="20"/>
        </w:rPr>
        <w:t xml:space="preserve"> </w:t>
      </w:r>
      <w:r>
        <w:rPr>
          <w:rFonts w:ascii="SimSun" w:hAnsi="SimSun" w:eastAsia="SimSun" w:cs="SimSun"/>
          <w:sz w:val="21"/>
          <w:szCs w:val="21"/>
          <w:spacing w:val="-7"/>
        </w:rPr>
        <w:t>废</w:t>
      </w:r>
      <w:r>
        <w:rPr>
          <w:rFonts w:ascii="SimSun" w:hAnsi="SimSun" w:eastAsia="SimSun" w:cs="SimSun"/>
          <w:sz w:val="21"/>
          <w:szCs w:val="21"/>
          <w:spacing w:val="24"/>
        </w:rPr>
        <w:t xml:space="preserve"> </w:t>
      </w:r>
      <w:r>
        <w:rPr>
          <w:rFonts w:ascii="SimSun" w:hAnsi="SimSun" w:eastAsia="SimSun" w:cs="SimSun"/>
          <w:sz w:val="21"/>
          <w:szCs w:val="21"/>
          <w:spacing w:val="-7"/>
        </w:rPr>
        <w:t>标</w:t>
      </w:r>
      <w:r>
        <w:rPr>
          <w:rFonts w:ascii="SimSun" w:hAnsi="SimSun" w:eastAsia="SimSun" w:cs="SimSun"/>
          <w:sz w:val="21"/>
          <w:szCs w:val="21"/>
          <w:spacing w:val="25"/>
        </w:rPr>
        <w:t xml:space="preserve"> </w:t>
      </w:r>
      <w:r>
        <w:rPr>
          <w:rFonts w:ascii="SimSun" w:hAnsi="SimSun" w:eastAsia="SimSun" w:cs="SimSun"/>
          <w:sz w:val="21"/>
          <w:szCs w:val="21"/>
          <w:spacing w:val="-7"/>
        </w:rPr>
        <w:t>处</w:t>
      </w:r>
      <w:r>
        <w:rPr>
          <w:rFonts w:ascii="SimSun" w:hAnsi="SimSun" w:eastAsia="SimSun" w:cs="SimSun"/>
          <w:sz w:val="21"/>
          <w:szCs w:val="21"/>
          <w:spacing w:val="25"/>
        </w:rPr>
        <w:t xml:space="preserve"> </w:t>
      </w:r>
      <w:r>
        <w:rPr>
          <w:rFonts w:ascii="SimSun" w:hAnsi="SimSun" w:eastAsia="SimSun" w:cs="SimSun"/>
          <w:sz w:val="21"/>
          <w:szCs w:val="21"/>
          <w:spacing w:val="-7"/>
        </w:rPr>
        <w:t>理 。</w:t>
      </w:r>
    </w:p>
    <w:p>
      <w:pPr>
        <w:ind w:left="419"/>
        <w:spacing w:before="31" w:line="219" w:lineRule="auto"/>
        <w:rPr>
          <w:rFonts w:ascii="SimSun" w:hAnsi="SimSun" w:eastAsia="SimSun" w:cs="SimSun"/>
          <w:sz w:val="21"/>
          <w:szCs w:val="21"/>
        </w:rPr>
      </w:pPr>
      <w:r>
        <w:rPr>
          <w:rFonts w:ascii="SimSun" w:hAnsi="SimSun" w:eastAsia="SimSun" w:cs="SimSun"/>
          <w:sz w:val="21"/>
          <w:szCs w:val="21"/>
          <w:spacing w:val="-8"/>
        </w:rPr>
        <w:t>B 1</w:t>
      </w:r>
      <w:r>
        <w:rPr>
          <w:rFonts w:ascii="SimSun" w:hAnsi="SimSun" w:eastAsia="SimSun" w:cs="SimSun"/>
          <w:sz w:val="21"/>
          <w:szCs w:val="21"/>
          <w:spacing w:val="-31"/>
        </w:rPr>
        <w:t xml:space="preserve"> </w:t>
      </w:r>
      <w:r>
        <w:rPr>
          <w:rFonts w:ascii="SimSun" w:hAnsi="SimSun" w:eastAsia="SimSun" w:cs="SimSun"/>
          <w:sz w:val="21"/>
          <w:szCs w:val="21"/>
          <w:spacing w:val="-8"/>
        </w:rPr>
        <w:t>.</w:t>
      </w:r>
      <w:r>
        <w:rPr>
          <w:rFonts w:ascii="SimSun" w:hAnsi="SimSun" w:eastAsia="SimSun" w:cs="SimSun"/>
          <w:sz w:val="21"/>
          <w:szCs w:val="21"/>
          <w:spacing w:val="-33"/>
        </w:rPr>
        <w:t xml:space="preserve"> </w:t>
      </w:r>
      <w:r>
        <w:rPr>
          <w:rFonts w:ascii="SimSun" w:hAnsi="SimSun" w:eastAsia="SimSun" w:cs="SimSun"/>
          <w:sz w:val="21"/>
          <w:szCs w:val="21"/>
          <w:spacing w:val="-8"/>
        </w:rPr>
        <w:t>3</w:t>
      </w:r>
      <w:r>
        <w:rPr>
          <w:rFonts w:ascii="SimSun" w:hAnsi="SimSun" w:eastAsia="SimSun" w:cs="SimSun"/>
          <w:sz w:val="21"/>
          <w:szCs w:val="21"/>
          <w:spacing w:val="48"/>
        </w:rPr>
        <w:t xml:space="preserve"> </w:t>
      </w:r>
      <w:r>
        <w:rPr>
          <w:rFonts w:ascii="SimSun" w:hAnsi="SimSun" w:eastAsia="SimSun" w:cs="SimSun"/>
          <w:sz w:val="21"/>
          <w:szCs w:val="21"/>
          <w:spacing w:val="-8"/>
        </w:rPr>
        <w:t>未</w:t>
      </w:r>
      <w:r>
        <w:rPr>
          <w:rFonts w:ascii="SimSun" w:hAnsi="SimSun" w:eastAsia="SimSun" w:cs="SimSun"/>
          <w:sz w:val="21"/>
          <w:szCs w:val="21"/>
          <w:spacing w:val="23"/>
        </w:rPr>
        <w:t xml:space="preserve"> </w:t>
      </w:r>
      <w:r>
        <w:rPr>
          <w:rFonts w:ascii="SimSun" w:hAnsi="SimSun" w:eastAsia="SimSun" w:cs="SimSun"/>
          <w:sz w:val="21"/>
          <w:szCs w:val="21"/>
          <w:spacing w:val="-8"/>
        </w:rPr>
        <w:t>按</w:t>
      </w:r>
      <w:r>
        <w:rPr>
          <w:rFonts w:ascii="SimSun" w:hAnsi="SimSun" w:eastAsia="SimSun" w:cs="SimSun"/>
          <w:sz w:val="21"/>
          <w:szCs w:val="21"/>
          <w:spacing w:val="24"/>
        </w:rPr>
        <w:t xml:space="preserve"> </w:t>
      </w:r>
      <w:r>
        <w:rPr>
          <w:rFonts w:ascii="SimSun" w:hAnsi="SimSun" w:eastAsia="SimSun" w:cs="SimSun"/>
          <w:sz w:val="21"/>
          <w:szCs w:val="21"/>
          <w:spacing w:val="-8"/>
        </w:rPr>
        <w:t>招</w:t>
      </w:r>
      <w:r>
        <w:rPr>
          <w:rFonts w:ascii="SimSun" w:hAnsi="SimSun" w:eastAsia="SimSun" w:cs="SimSun"/>
          <w:sz w:val="21"/>
          <w:szCs w:val="21"/>
          <w:spacing w:val="21"/>
        </w:rPr>
        <w:t xml:space="preserve"> </w:t>
      </w:r>
      <w:r>
        <w:rPr>
          <w:rFonts w:ascii="SimSun" w:hAnsi="SimSun" w:eastAsia="SimSun" w:cs="SimSun"/>
          <w:sz w:val="21"/>
          <w:szCs w:val="21"/>
          <w:spacing w:val="-8"/>
        </w:rPr>
        <w:t>标</w:t>
      </w:r>
      <w:r>
        <w:rPr>
          <w:rFonts w:ascii="SimSun" w:hAnsi="SimSun" w:eastAsia="SimSun" w:cs="SimSun"/>
          <w:sz w:val="21"/>
          <w:szCs w:val="21"/>
          <w:spacing w:val="25"/>
        </w:rPr>
        <w:t xml:space="preserve"> </w:t>
      </w:r>
      <w:r>
        <w:rPr>
          <w:rFonts w:ascii="SimSun" w:hAnsi="SimSun" w:eastAsia="SimSun" w:cs="SimSun"/>
          <w:sz w:val="21"/>
          <w:szCs w:val="21"/>
          <w:spacing w:val="-8"/>
        </w:rPr>
        <w:t>文</w:t>
      </w:r>
      <w:r>
        <w:rPr>
          <w:rFonts w:ascii="SimSun" w:hAnsi="SimSun" w:eastAsia="SimSun" w:cs="SimSun"/>
          <w:sz w:val="21"/>
          <w:szCs w:val="21"/>
          <w:spacing w:val="20"/>
        </w:rPr>
        <w:t xml:space="preserve"> </w:t>
      </w:r>
      <w:r>
        <w:rPr>
          <w:rFonts w:ascii="SimSun" w:hAnsi="SimSun" w:eastAsia="SimSun" w:cs="SimSun"/>
          <w:sz w:val="21"/>
          <w:szCs w:val="21"/>
          <w:spacing w:val="-8"/>
        </w:rPr>
        <w:t>件</w:t>
      </w:r>
      <w:r>
        <w:rPr>
          <w:rFonts w:ascii="SimSun" w:hAnsi="SimSun" w:eastAsia="SimSun" w:cs="SimSun"/>
          <w:sz w:val="21"/>
          <w:szCs w:val="21"/>
          <w:spacing w:val="23"/>
        </w:rPr>
        <w:t xml:space="preserve"> </w:t>
      </w:r>
      <w:r>
        <w:rPr>
          <w:rFonts w:ascii="SimSun" w:hAnsi="SimSun" w:eastAsia="SimSun" w:cs="SimSun"/>
          <w:sz w:val="21"/>
          <w:szCs w:val="21"/>
          <w:spacing w:val="-8"/>
        </w:rPr>
        <w:t>规</w:t>
      </w:r>
      <w:r>
        <w:rPr>
          <w:rFonts w:ascii="SimSun" w:hAnsi="SimSun" w:eastAsia="SimSun" w:cs="SimSun"/>
          <w:sz w:val="21"/>
          <w:szCs w:val="21"/>
          <w:spacing w:val="28"/>
        </w:rPr>
        <w:t xml:space="preserve"> </w:t>
      </w:r>
      <w:r>
        <w:rPr>
          <w:rFonts w:ascii="SimSun" w:hAnsi="SimSun" w:eastAsia="SimSun" w:cs="SimSun"/>
          <w:sz w:val="21"/>
          <w:szCs w:val="21"/>
          <w:spacing w:val="-8"/>
        </w:rPr>
        <w:t>定</w:t>
      </w:r>
      <w:r>
        <w:rPr>
          <w:rFonts w:ascii="SimSun" w:hAnsi="SimSun" w:eastAsia="SimSun" w:cs="SimSun"/>
          <w:sz w:val="21"/>
          <w:szCs w:val="21"/>
          <w:spacing w:val="23"/>
        </w:rPr>
        <w:t xml:space="preserve"> </w:t>
      </w:r>
      <w:r>
        <w:rPr>
          <w:rFonts w:ascii="SimSun" w:hAnsi="SimSun" w:eastAsia="SimSun" w:cs="SimSun"/>
          <w:sz w:val="21"/>
          <w:szCs w:val="21"/>
          <w:spacing w:val="-8"/>
        </w:rPr>
        <w:t>编</w:t>
      </w:r>
      <w:r>
        <w:rPr>
          <w:rFonts w:ascii="SimSun" w:hAnsi="SimSun" w:eastAsia="SimSun" w:cs="SimSun"/>
          <w:sz w:val="21"/>
          <w:szCs w:val="21"/>
          <w:spacing w:val="24"/>
        </w:rPr>
        <w:t xml:space="preserve"> </w:t>
      </w:r>
      <w:r>
        <w:rPr>
          <w:rFonts w:ascii="SimSun" w:hAnsi="SimSun" w:eastAsia="SimSun" w:cs="SimSun"/>
          <w:sz w:val="21"/>
          <w:szCs w:val="21"/>
          <w:spacing w:val="-8"/>
        </w:rPr>
        <w:t>制</w:t>
      </w:r>
      <w:r>
        <w:rPr>
          <w:rFonts w:ascii="SimSun" w:hAnsi="SimSun" w:eastAsia="SimSun" w:cs="SimSun"/>
          <w:sz w:val="21"/>
          <w:szCs w:val="21"/>
          <w:spacing w:val="23"/>
        </w:rPr>
        <w:t xml:space="preserve"> </w:t>
      </w:r>
      <w:r>
        <w:rPr>
          <w:rFonts w:ascii="SimSun" w:hAnsi="SimSun" w:eastAsia="SimSun" w:cs="SimSun"/>
          <w:sz w:val="21"/>
          <w:szCs w:val="21"/>
          <w:spacing w:val="-8"/>
        </w:rPr>
        <w:t>各</w:t>
      </w:r>
      <w:r>
        <w:rPr>
          <w:rFonts w:ascii="SimSun" w:hAnsi="SimSun" w:eastAsia="SimSun" w:cs="SimSun"/>
          <w:sz w:val="21"/>
          <w:szCs w:val="21"/>
          <w:spacing w:val="26"/>
        </w:rPr>
        <w:t xml:space="preserve"> </w:t>
      </w:r>
      <w:r>
        <w:rPr>
          <w:rFonts w:ascii="SimSun" w:hAnsi="SimSun" w:eastAsia="SimSun" w:cs="SimSun"/>
          <w:sz w:val="21"/>
          <w:szCs w:val="21"/>
          <w:spacing w:val="-8"/>
        </w:rPr>
        <w:t>项 报</w:t>
      </w:r>
      <w:r>
        <w:rPr>
          <w:rFonts w:ascii="SimSun" w:hAnsi="SimSun" w:eastAsia="SimSun" w:cs="SimSun"/>
          <w:sz w:val="21"/>
          <w:szCs w:val="21"/>
          <w:spacing w:val="24"/>
        </w:rPr>
        <w:t xml:space="preserve"> </w:t>
      </w:r>
      <w:r>
        <w:rPr>
          <w:rFonts w:ascii="SimSun" w:hAnsi="SimSun" w:eastAsia="SimSun" w:cs="SimSun"/>
          <w:sz w:val="21"/>
          <w:szCs w:val="21"/>
          <w:spacing w:val="-8"/>
        </w:rPr>
        <w:t>价</w:t>
      </w:r>
      <w:r>
        <w:rPr>
          <w:rFonts w:ascii="SimSun" w:hAnsi="SimSun" w:eastAsia="SimSun" w:cs="SimSun"/>
          <w:sz w:val="21"/>
          <w:szCs w:val="21"/>
          <w:spacing w:val="40"/>
        </w:rPr>
        <w:t xml:space="preserve"> </w:t>
      </w:r>
      <w:r>
        <w:rPr>
          <w:rFonts w:ascii="SimSun" w:hAnsi="SimSun" w:eastAsia="SimSun" w:cs="SimSun"/>
          <w:sz w:val="21"/>
          <w:szCs w:val="21"/>
          <w:spacing w:val="-8"/>
        </w:rPr>
        <w:t>的</w:t>
      </w:r>
      <w:r>
        <w:rPr>
          <w:rFonts w:ascii="SimSun" w:hAnsi="SimSun" w:eastAsia="SimSun" w:cs="SimSun"/>
          <w:sz w:val="21"/>
          <w:szCs w:val="21"/>
          <w:spacing w:val="-9"/>
        </w:rPr>
        <w:t xml:space="preserve"> 。</w:t>
      </w:r>
    </w:p>
    <w:p>
      <w:pPr>
        <w:ind w:left="4" w:right="196" w:firstLine="414"/>
        <w:spacing w:before="64" w:line="260" w:lineRule="auto"/>
        <w:rPr>
          <w:rFonts w:ascii="SimSun" w:hAnsi="SimSun" w:eastAsia="SimSun" w:cs="SimSun"/>
          <w:sz w:val="21"/>
          <w:szCs w:val="21"/>
        </w:rPr>
      </w:pPr>
      <w:r>
        <w:rPr>
          <w:rFonts w:ascii="SimSun" w:hAnsi="SimSun" w:eastAsia="SimSun" w:cs="SimSun"/>
          <w:sz w:val="21"/>
          <w:szCs w:val="21"/>
          <w:spacing w:val="-12"/>
        </w:rPr>
        <w:t>B 1</w:t>
      </w:r>
      <w:r>
        <w:rPr>
          <w:rFonts w:ascii="SimSun" w:hAnsi="SimSun" w:eastAsia="SimSun" w:cs="SimSun"/>
          <w:sz w:val="21"/>
          <w:szCs w:val="21"/>
          <w:spacing w:val="-31"/>
        </w:rPr>
        <w:t xml:space="preserve"> </w:t>
      </w:r>
      <w:r>
        <w:rPr>
          <w:rFonts w:ascii="SimSun" w:hAnsi="SimSun" w:eastAsia="SimSun" w:cs="SimSun"/>
          <w:sz w:val="21"/>
          <w:szCs w:val="21"/>
          <w:spacing w:val="-12"/>
        </w:rPr>
        <w:t>.</w:t>
      </w:r>
      <w:r>
        <w:rPr>
          <w:rFonts w:ascii="SimSun" w:hAnsi="SimSun" w:eastAsia="SimSun" w:cs="SimSun"/>
          <w:sz w:val="21"/>
          <w:szCs w:val="21"/>
          <w:spacing w:val="-38"/>
        </w:rPr>
        <w:t xml:space="preserve"> </w:t>
      </w:r>
      <w:r>
        <w:rPr>
          <w:rFonts w:ascii="SimSun" w:hAnsi="SimSun" w:eastAsia="SimSun" w:cs="SimSun"/>
          <w:sz w:val="21"/>
          <w:szCs w:val="21"/>
          <w:spacing w:val="-12"/>
        </w:rPr>
        <w:t>4</w:t>
      </w:r>
      <w:r>
        <w:rPr>
          <w:rFonts w:ascii="SimSun" w:hAnsi="SimSun" w:eastAsia="SimSun" w:cs="SimSun"/>
          <w:sz w:val="21"/>
          <w:szCs w:val="21"/>
          <w:spacing w:val="44"/>
        </w:rPr>
        <w:t xml:space="preserve"> </w:t>
      </w:r>
      <w:r>
        <w:rPr>
          <w:rFonts w:ascii="SimSun" w:hAnsi="SimSun" w:eastAsia="SimSun" w:cs="SimSun"/>
          <w:sz w:val="21"/>
          <w:szCs w:val="21"/>
          <w:spacing w:val="-12"/>
        </w:rPr>
        <w:t>评</w:t>
      </w:r>
      <w:r>
        <w:rPr>
          <w:rFonts w:ascii="SimSun" w:hAnsi="SimSun" w:eastAsia="SimSun" w:cs="SimSun"/>
          <w:sz w:val="21"/>
          <w:szCs w:val="21"/>
          <w:spacing w:val="21"/>
        </w:rPr>
        <w:t xml:space="preserve"> </w:t>
      </w:r>
      <w:r>
        <w:rPr>
          <w:rFonts w:ascii="SimSun" w:hAnsi="SimSun" w:eastAsia="SimSun" w:cs="SimSun"/>
          <w:sz w:val="21"/>
          <w:szCs w:val="21"/>
          <w:spacing w:val="-12"/>
        </w:rPr>
        <w:t>标</w:t>
      </w:r>
      <w:r>
        <w:rPr>
          <w:rFonts w:ascii="SimSun" w:hAnsi="SimSun" w:eastAsia="SimSun" w:cs="SimSun"/>
          <w:sz w:val="21"/>
          <w:szCs w:val="21"/>
          <w:spacing w:val="28"/>
        </w:rPr>
        <w:t xml:space="preserve"> </w:t>
      </w:r>
      <w:r>
        <w:rPr>
          <w:rFonts w:ascii="SimSun" w:hAnsi="SimSun" w:eastAsia="SimSun" w:cs="SimSun"/>
          <w:sz w:val="21"/>
          <w:szCs w:val="21"/>
          <w:spacing w:val="-12"/>
        </w:rPr>
        <w:t>系</w:t>
      </w:r>
      <w:r>
        <w:rPr>
          <w:rFonts w:ascii="SimSun" w:hAnsi="SimSun" w:eastAsia="SimSun" w:cs="SimSun"/>
          <w:sz w:val="21"/>
          <w:szCs w:val="21"/>
          <w:spacing w:val="25"/>
        </w:rPr>
        <w:t xml:space="preserve"> </w:t>
      </w:r>
      <w:r>
        <w:rPr>
          <w:rFonts w:ascii="SimSun" w:hAnsi="SimSun" w:eastAsia="SimSun" w:cs="SimSun"/>
          <w:sz w:val="21"/>
          <w:szCs w:val="21"/>
          <w:spacing w:val="-12"/>
        </w:rPr>
        <w:t>统</w:t>
      </w:r>
      <w:r>
        <w:rPr>
          <w:rFonts w:ascii="SimSun" w:hAnsi="SimSun" w:eastAsia="SimSun" w:cs="SimSun"/>
          <w:sz w:val="21"/>
          <w:szCs w:val="21"/>
          <w:spacing w:val="25"/>
        </w:rPr>
        <w:t xml:space="preserve"> </w:t>
      </w:r>
      <w:r>
        <w:rPr>
          <w:rFonts w:ascii="SimSun" w:hAnsi="SimSun" w:eastAsia="SimSun" w:cs="SimSun"/>
          <w:sz w:val="21"/>
          <w:szCs w:val="21"/>
          <w:spacing w:val="-12"/>
        </w:rPr>
        <w:t>识</w:t>
      </w:r>
      <w:r>
        <w:rPr>
          <w:rFonts w:ascii="SimSun" w:hAnsi="SimSun" w:eastAsia="SimSun" w:cs="SimSun"/>
          <w:sz w:val="21"/>
          <w:szCs w:val="21"/>
          <w:spacing w:val="23"/>
        </w:rPr>
        <w:t xml:space="preserve"> </w:t>
      </w:r>
      <w:r>
        <w:rPr>
          <w:rFonts w:ascii="SimSun" w:hAnsi="SimSun" w:eastAsia="SimSun" w:cs="SimSun"/>
          <w:sz w:val="21"/>
          <w:szCs w:val="21"/>
          <w:spacing w:val="-12"/>
        </w:rPr>
        <w:t>别</w:t>
      </w:r>
      <w:r>
        <w:rPr>
          <w:rFonts w:ascii="SimSun" w:hAnsi="SimSun" w:eastAsia="SimSun" w:cs="SimSun"/>
          <w:sz w:val="21"/>
          <w:szCs w:val="21"/>
          <w:spacing w:val="24"/>
        </w:rPr>
        <w:t xml:space="preserve"> </w:t>
      </w:r>
      <w:r>
        <w:rPr>
          <w:rFonts w:ascii="SimSun" w:hAnsi="SimSun" w:eastAsia="SimSun" w:cs="SimSun"/>
          <w:sz w:val="21"/>
          <w:szCs w:val="21"/>
          <w:spacing w:val="-12"/>
        </w:rPr>
        <w:t>有</w:t>
      </w:r>
      <w:r>
        <w:rPr>
          <w:rFonts w:ascii="SimSun" w:hAnsi="SimSun" w:eastAsia="SimSun" w:cs="SimSun"/>
          <w:sz w:val="21"/>
          <w:szCs w:val="21"/>
          <w:spacing w:val="43"/>
        </w:rPr>
        <w:t xml:space="preserve"> </w:t>
      </w:r>
      <w:r>
        <w:rPr>
          <w:rFonts w:ascii="SimSun" w:hAnsi="SimSun" w:eastAsia="SimSun" w:cs="SimSun"/>
          <w:sz w:val="21"/>
          <w:szCs w:val="21"/>
          <w:spacing w:val="-12"/>
        </w:rPr>
        <w:t>明</w:t>
      </w:r>
      <w:r>
        <w:rPr>
          <w:rFonts w:ascii="SimSun" w:hAnsi="SimSun" w:eastAsia="SimSun" w:cs="SimSun"/>
          <w:sz w:val="21"/>
          <w:szCs w:val="21"/>
          <w:spacing w:val="26"/>
        </w:rPr>
        <w:t xml:space="preserve"> </w:t>
      </w:r>
      <w:r>
        <w:rPr>
          <w:rFonts w:ascii="SimSun" w:hAnsi="SimSun" w:eastAsia="SimSun" w:cs="SimSun"/>
          <w:sz w:val="21"/>
          <w:szCs w:val="21"/>
          <w:spacing w:val="-12"/>
        </w:rPr>
        <w:t>显</w:t>
      </w:r>
      <w:r>
        <w:rPr>
          <w:rFonts w:ascii="SimSun" w:hAnsi="SimSun" w:eastAsia="SimSun" w:cs="SimSun"/>
          <w:sz w:val="21"/>
          <w:szCs w:val="21"/>
          <w:spacing w:val="42"/>
        </w:rPr>
        <w:t xml:space="preserve"> </w:t>
      </w:r>
      <w:r>
        <w:rPr>
          <w:rFonts w:ascii="SimSun" w:hAnsi="SimSun" w:eastAsia="SimSun" w:cs="SimSun"/>
          <w:sz w:val="21"/>
          <w:szCs w:val="21"/>
          <w:spacing w:val="-12"/>
        </w:rPr>
        <w:t>围</w:t>
      </w:r>
      <w:r>
        <w:rPr>
          <w:rFonts w:ascii="SimSun" w:hAnsi="SimSun" w:eastAsia="SimSun" w:cs="SimSun"/>
          <w:sz w:val="21"/>
          <w:szCs w:val="21"/>
          <w:spacing w:val="21"/>
        </w:rPr>
        <w:t xml:space="preserve"> </w:t>
      </w:r>
      <w:r>
        <w:rPr>
          <w:rFonts w:ascii="SimSun" w:hAnsi="SimSun" w:eastAsia="SimSun" w:cs="SimSun"/>
          <w:sz w:val="21"/>
          <w:szCs w:val="21"/>
          <w:spacing w:val="-12"/>
        </w:rPr>
        <w:t>标</w:t>
      </w:r>
      <w:r>
        <w:rPr>
          <w:rFonts w:ascii="SimSun" w:hAnsi="SimSun" w:eastAsia="SimSun" w:cs="SimSun"/>
          <w:sz w:val="21"/>
          <w:szCs w:val="21"/>
          <w:spacing w:val="38"/>
        </w:rPr>
        <w:t xml:space="preserve"> </w:t>
      </w:r>
      <w:r>
        <w:rPr>
          <w:rFonts w:ascii="SimSun" w:hAnsi="SimSun" w:eastAsia="SimSun" w:cs="SimSun"/>
          <w:sz w:val="21"/>
          <w:szCs w:val="21"/>
          <w:spacing w:val="-12"/>
        </w:rPr>
        <w:t>、</w:t>
      </w:r>
      <w:r>
        <w:rPr>
          <w:rFonts w:ascii="SimSun" w:hAnsi="SimSun" w:eastAsia="SimSun" w:cs="SimSun"/>
          <w:sz w:val="21"/>
          <w:szCs w:val="21"/>
          <w:spacing w:val="40"/>
        </w:rPr>
        <w:t xml:space="preserve"> </w:t>
      </w:r>
      <w:r>
        <w:rPr>
          <w:rFonts w:ascii="SimSun" w:hAnsi="SimSun" w:eastAsia="SimSun" w:cs="SimSun"/>
          <w:sz w:val="21"/>
          <w:szCs w:val="21"/>
          <w:spacing w:val="-12"/>
        </w:rPr>
        <w:t>串</w:t>
      </w:r>
      <w:r>
        <w:rPr>
          <w:rFonts w:ascii="SimSun" w:hAnsi="SimSun" w:eastAsia="SimSun" w:cs="SimSun"/>
          <w:sz w:val="21"/>
          <w:szCs w:val="21"/>
          <w:spacing w:val="24"/>
        </w:rPr>
        <w:t xml:space="preserve"> </w:t>
      </w:r>
      <w:r>
        <w:rPr>
          <w:rFonts w:ascii="SimSun" w:hAnsi="SimSun" w:eastAsia="SimSun" w:cs="SimSun"/>
          <w:sz w:val="21"/>
          <w:szCs w:val="21"/>
          <w:spacing w:val="-12"/>
        </w:rPr>
        <w:t>标</w:t>
      </w:r>
      <w:r>
        <w:rPr>
          <w:rFonts w:ascii="SimSun" w:hAnsi="SimSun" w:eastAsia="SimSun" w:cs="SimSun"/>
          <w:sz w:val="21"/>
          <w:szCs w:val="21"/>
          <w:spacing w:val="27"/>
        </w:rPr>
        <w:t xml:space="preserve"> </w:t>
      </w:r>
      <w:r>
        <w:rPr>
          <w:rFonts w:ascii="SimSun" w:hAnsi="SimSun" w:eastAsia="SimSun" w:cs="SimSun"/>
          <w:sz w:val="21"/>
          <w:szCs w:val="21"/>
          <w:spacing w:val="-12"/>
        </w:rPr>
        <w:t>行</w:t>
      </w:r>
      <w:r>
        <w:rPr>
          <w:rFonts w:ascii="SimSun" w:hAnsi="SimSun" w:eastAsia="SimSun" w:cs="SimSun"/>
          <w:sz w:val="21"/>
          <w:szCs w:val="21"/>
          <w:spacing w:val="23"/>
        </w:rPr>
        <w:t xml:space="preserve"> </w:t>
      </w:r>
      <w:r>
        <w:rPr>
          <w:rFonts w:ascii="SimSun" w:hAnsi="SimSun" w:eastAsia="SimSun" w:cs="SimSun"/>
          <w:sz w:val="21"/>
          <w:szCs w:val="21"/>
          <w:spacing w:val="-12"/>
        </w:rPr>
        <w:t>为 （</w:t>
      </w:r>
      <w:r>
        <w:rPr>
          <w:rFonts w:ascii="SimSun" w:hAnsi="SimSun" w:eastAsia="SimSun" w:cs="SimSun"/>
          <w:sz w:val="21"/>
          <w:szCs w:val="21"/>
          <w:spacing w:val="55"/>
        </w:rPr>
        <w:t xml:space="preserve"> </w:t>
      </w:r>
      <w:r>
        <w:rPr>
          <w:rFonts w:ascii="SimSun" w:hAnsi="SimSun" w:eastAsia="SimSun" w:cs="SimSun"/>
          <w:sz w:val="21"/>
          <w:szCs w:val="21"/>
          <w:spacing w:val="-12"/>
        </w:rPr>
        <w:t>如</w:t>
      </w:r>
      <w:r>
        <w:rPr>
          <w:rFonts w:ascii="SimSun" w:hAnsi="SimSun" w:eastAsia="SimSun" w:cs="SimSun"/>
          <w:sz w:val="21"/>
          <w:szCs w:val="21"/>
          <w:spacing w:val="25"/>
        </w:rPr>
        <w:t xml:space="preserve"> </w:t>
      </w:r>
      <w:r>
        <w:rPr>
          <w:rFonts w:ascii="SimSun" w:hAnsi="SimSun" w:eastAsia="SimSun" w:cs="SimSun"/>
          <w:sz w:val="21"/>
          <w:szCs w:val="21"/>
          <w:spacing w:val="-12"/>
        </w:rPr>
        <w:t>投</w:t>
      </w:r>
      <w:r>
        <w:rPr>
          <w:rFonts w:ascii="SimSun" w:hAnsi="SimSun" w:eastAsia="SimSun" w:cs="SimSun"/>
          <w:sz w:val="21"/>
          <w:szCs w:val="21"/>
          <w:spacing w:val="22"/>
        </w:rPr>
        <w:t xml:space="preserve"> </w:t>
      </w:r>
      <w:r>
        <w:rPr>
          <w:rFonts w:ascii="SimSun" w:hAnsi="SimSun" w:eastAsia="SimSun" w:cs="SimSun"/>
          <w:sz w:val="21"/>
          <w:szCs w:val="21"/>
          <w:spacing w:val="-13"/>
        </w:rPr>
        <w:t>标</w:t>
      </w:r>
      <w:r>
        <w:rPr>
          <w:rFonts w:ascii="SimSun" w:hAnsi="SimSun" w:eastAsia="SimSun" w:cs="SimSun"/>
          <w:sz w:val="21"/>
          <w:szCs w:val="21"/>
          <w:spacing w:val="24"/>
        </w:rPr>
        <w:t xml:space="preserve"> </w:t>
      </w:r>
      <w:r>
        <w:rPr>
          <w:rFonts w:ascii="SimSun" w:hAnsi="SimSun" w:eastAsia="SimSun" w:cs="SimSun"/>
          <w:sz w:val="21"/>
          <w:szCs w:val="21"/>
          <w:spacing w:val="-13"/>
        </w:rPr>
        <w:t>文</w:t>
      </w:r>
      <w:r>
        <w:rPr>
          <w:rFonts w:ascii="SimSun" w:hAnsi="SimSun" w:eastAsia="SimSun" w:cs="SimSun"/>
          <w:sz w:val="21"/>
          <w:szCs w:val="21"/>
          <w:spacing w:val="22"/>
        </w:rPr>
        <w:t xml:space="preserve"> </w:t>
      </w:r>
      <w:r>
        <w:rPr>
          <w:rFonts w:ascii="SimSun" w:hAnsi="SimSun" w:eastAsia="SimSun" w:cs="SimSun"/>
          <w:sz w:val="21"/>
          <w:szCs w:val="21"/>
          <w:spacing w:val="-13"/>
        </w:rPr>
        <w:t>件</w:t>
      </w:r>
      <w:r>
        <w:rPr>
          <w:rFonts w:ascii="SimSun" w:hAnsi="SimSun" w:eastAsia="SimSun" w:cs="SimSun"/>
          <w:sz w:val="21"/>
          <w:szCs w:val="21"/>
        </w:rPr>
        <w:t xml:space="preserve"> </w:t>
      </w:r>
      <w:r>
        <w:rPr>
          <w:rFonts w:ascii="SimSun" w:hAnsi="SimSun" w:eastAsia="SimSun" w:cs="SimSun"/>
          <w:sz w:val="21"/>
          <w:szCs w:val="21"/>
          <w:spacing w:val="-8"/>
        </w:rPr>
        <w:t>制</w:t>
      </w:r>
      <w:r>
        <w:rPr>
          <w:rFonts w:ascii="SimSun" w:hAnsi="SimSun" w:eastAsia="SimSun" w:cs="SimSun"/>
          <w:sz w:val="21"/>
          <w:szCs w:val="21"/>
          <w:spacing w:val="25"/>
        </w:rPr>
        <w:t xml:space="preserve"> </w:t>
      </w:r>
      <w:r>
        <w:rPr>
          <w:rFonts w:ascii="SimSun" w:hAnsi="SimSun" w:eastAsia="SimSun" w:cs="SimSun"/>
          <w:sz w:val="21"/>
          <w:szCs w:val="21"/>
          <w:spacing w:val="-8"/>
        </w:rPr>
        <w:t>作</w:t>
      </w:r>
      <w:r>
        <w:rPr>
          <w:rFonts w:ascii="SimSun" w:hAnsi="SimSun" w:eastAsia="SimSun" w:cs="SimSun"/>
          <w:sz w:val="21"/>
          <w:szCs w:val="21"/>
          <w:spacing w:val="22"/>
        </w:rPr>
        <w:t xml:space="preserve"> </w:t>
      </w:r>
      <w:r>
        <w:rPr>
          <w:rFonts w:ascii="SimSun" w:hAnsi="SimSun" w:eastAsia="SimSun" w:cs="SimSun"/>
          <w:sz w:val="21"/>
          <w:szCs w:val="21"/>
          <w:spacing w:val="-8"/>
        </w:rPr>
        <w:t>机 器</w:t>
      </w:r>
      <w:r>
        <w:rPr>
          <w:rFonts w:ascii="SimSun" w:hAnsi="SimSun" w:eastAsia="SimSun" w:cs="SimSun"/>
          <w:sz w:val="21"/>
          <w:szCs w:val="21"/>
          <w:spacing w:val="22"/>
        </w:rPr>
        <w:t xml:space="preserve"> </w:t>
      </w:r>
      <w:r>
        <w:rPr>
          <w:rFonts w:ascii="SimSun" w:hAnsi="SimSun" w:eastAsia="SimSun" w:cs="SimSun"/>
          <w:sz w:val="21"/>
          <w:szCs w:val="21"/>
          <w:spacing w:val="-8"/>
        </w:rPr>
        <w:t>码</w:t>
      </w:r>
      <w:r>
        <w:rPr>
          <w:rFonts w:ascii="SimSun" w:hAnsi="SimSun" w:eastAsia="SimSun" w:cs="SimSun"/>
          <w:sz w:val="21"/>
          <w:szCs w:val="21"/>
          <w:spacing w:val="24"/>
        </w:rPr>
        <w:t xml:space="preserve"> </w:t>
      </w:r>
      <w:r>
        <w:rPr>
          <w:rFonts w:ascii="SimSun" w:hAnsi="SimSun" w:eastAsia="SimSun" w:cs="SimSun"/>
          <w:sz w:val="21"/>
          <w:szCs w:val="21"/>
          <w:spacing w:val="-8"/>
        </w:rPr>
        <w:t>一</w:t>
      </w:r>
      <w:r>
        <w:rPr>
          <w:rFonts w:ascii="SimSun" w:hAnsi="SimSun" w:eastAsia="SimSun" w:cs="SimSun"/>
          <w:sz w:val="21"/>
          <w:szCs w:val="21"/>
          <w:spacing w:val="23"/>
        </w:rPr>
        <w:t xml:space="preserve"> </w:t>
      </w:r>
      <w:r>
        <w:rPr>
          <w:rFonts w:ascii="SimSun" w:hAnsi="SimSun" w:eastAsia="SimSun" w:cs="SimSun"/>
          <w:sz w:val="21"/>
          <w:szCs w:val="21"/>
          <w:spacing w:val="-8"/>
        </w:rPr>
        <w:t>致</w:t>
      </w:r>
      <w:r>
        <w:rPr>
          <w:rFonts w:ascii="SimSun" w:hAnsi="SimSun" w:eastAsia="SimSun" w:cs="SimSun"/>
          <w:sz w:val="21"/>
          <w:szCs w:val="21"/>
          <w:spacing w:val="43"/>
        </w:rPr>
        <w:t xml:space="preserve"> </w:t>
      </w:r>
      <w:r>
        <w:rPr>
          <w:rFonts w:ascii="SimSun" w:hAnsi="SimSun" w:eastAsia="SimSun" w:cs="SimSun"/>
          <w:sz w:val="21"/>
          <w:szCs w:val="21"/>
          <w:spacing w:val="-22"/>
        </w:rPr>
        <w:t>）</w:t>
      </w:r>
      <w:r>
        <w:rPr>
          <w:rFonts w:ascii="SimSun" w:hAnsi="SimSun" w:eastAsia="SimSun" w:cs="SimSun"/>
          <w:sz w:val="21"/>
          <w:szCs w:val="21"/>
          <w:spacing w:val="41"/>
        </w:rPr>
        <w:t xml:space="preserve"> </w:t>
      </w:r>
      <w:r>
        <w:rPr>
          <w:rFonts w:ascii="SimSun" w:hAnsi="SimSun" w:eastAsia="SimSun" w:cs="SimSun"/>
          <w:sz w:val="21"/>
          <w:szCs w:val="21"/>
          <w:spacing w:val="-22"/>
        </w:rPr>
        <w:t>，</w:t>
      </w:r>
      <w:r>
        <w:rPr>
          <w:rFonts w:ascii="SimSun" w:hAnsi="SimSun" w:eastAsia="SimSun" w:cs="SimSun"/>
          <w:sz w:val="21"/>
          <w:szCs w:val="21"/>
          <w:spacing w:val="29"/>
        </w:rPr>
        <w:t xml:space="preserve"> </w:t>
      </w:r>
      <w:r>
        <w:rPr>
          <w:rFonts w:ascii="SimSun" w:hAnsi="SimSun" w:eastAsia="SimSun" w:cs="SimSun"/>
          <w:sz w:val="21"/>
          <w:szCs w:val="21"/>
          <w:spacing w:val="-8"/>
        </w:rPr>
        <w:t>并</w:t>
      </w:r>
      <w:r>
        <w:rPr>
          <w:rFonts w:ascii="SimSun" w:hAnsi="SimSun" w:eastAsia="SimSun" w:cs="SimSun"/>
          <w:sz w:val="21"/>
          <w:szCs w:val="21"/>
          <w:spacing w:val="23"/>
        </w:rPr>
        <w:t xml:space="preserve"> </w:t>
      </w:r>
      <w:r>
        <w:rPr>
          <w:rFonts w:ascii="SimSun" w:hAnsi="SimSun" w:eastAsia="SimSun" w:cs="SimSun"/>
          <w:sz w:val="21"/>
          <w:szCs w:val="21"/>
          <w:spacing w:val="-8"/>
        </w:rPr>
        <w:t>经</w:t>
      </w:r>
      <w:r>
        <w:rPr>
          <w:rFonts w:ascii="SimSun" w:hAnsi="SimSun" w:eastAsia="SimSun" w:cs="SimSun"/>
          <w:sz w:val="21"/>
          <w:szCs w:val="21"/>
          <w:spacing w:val="22"/>
        </w:rPr>
        <w:t xml:space="preserve"> </w:t>
      </w:r>
      <w:r>
        <w:rPr>
          <w:rFonts w:ascii="SimSun" w:hAnsi="SimSun" w:eastAsia="SimSun" w:cs="SimSun"/>
          <w:sz w:val="21"/>
          <w:szCs w:val="21"/>
          <w:spacing w:val="-8"/>
        </w:rPr>
        <w:t>评</w:t>
      </w:r>
      <w:r>
        <w:rPr>
          <w:rFonts w:ascii="SimSun" w:hAnsi="SimSun" w:eastAsia="SimSun" w:cs="SimSun"/>
          <w:sz w:val="21"/>
          <w:szCs w:val="21"/>
          <w:spacing w:val="21"/>
        </w:rPr>
        <w:t xml:space="preserve"> </w:t>
      </w:r>
      <w:r>
        <w:rPr>
          <w:rFonts w:ascii="SimSun" w:hAnsi="SimSun" w:eastAsia="SimSun" w:cs="SimSun"/>
          <w:sz w:val="21"/>
          <w:szCs w:val="21"/>
          <w:spacing w:val="-8"/>
        </w:rPr>
        <w:t>标</w:t>
      </w:r>
      <w:r>
        <w:rPr>
          <w:rFonts w:ascii="SimSun" w:hAnsi="SimSun" w:eastAsia="SimSun" w:cs="SimSun"/>
          <w:sz w:val="21"/>
          <w:szCs w:val="21"/>
          <w:spacing w:val="22"/>
        </w:rPr>
        <w:t xml:space="preserve"> </w:t>
      </w:r>
      <w:r>
        <w:rPr>
          <w:rFonts w:ascii="SimSun" w:hAnsi="SimSun" w:eastAsia="SimSun" w:cs="SimSun"/>
          <w:sz w:val="21"/>
          <w:szCs w:val="21"/>
          <w:spacing w:val="-8"/>
        </w:rPr>
        <w:t>委</w:t>
      </w:r>
      <w:r>
        <w:rPr>
          <w:rFonts w:ascii="SimSun" w:hAnsi="SimSun" w:eastAsia="SimSun" w:cs="SimSun"/>
          <w:sz w:val="21"/>
          <w:szCs w:val="21"/>
          <w:spacing w:val="29"/>
        </w:rPr>
        <w:t xml:space="preserve"> </w:t>
      </w:r>
      <w:r>
        <w:rPr>
          <w:rFonts w:ascii="SimSun" w:hAnsi="SimSun" w:eastAsia="SimSun" w:cs="SimSun"/>
          <w:sz w:val="21"/>
          <w:szCs w:val="21"/>
          <w:spacing w:val="-8"/>
        </w:rPr>
        <w:t>员</w:t>
      </w:r>
      <w:r>
        <w:rPr>
          <w:rFonts w:ascii="SimSun" w:hAnsi="SimSun" w:eastAsia="SimSun" w:cs="SimSun"/>
          <w:sz w:val="21"/>
          <w:szCs w:val="21"/>
          <w:spacing w:val="22"/>
        </w:rPr>
        <w:t xml:space="preserve"> </w:t>
      </w:r>
      <w:r>
        <w:rPr>
          <w:rFonts w:ascii="SimSun" w:hAnsi="SimSun" w:eastAsia="SimSun" w:cs="SimSun"/>
          <w:sz w:val="21"/>
          <w:szCs w:val="21"/>
          <w:spacing w:val="-8"/>
        </w:rPr>
        <w:t>会</w:t>
      </w:r>
      <w:r>
        <w:rPr>
          <w:rFonts w:ascii="SimSun" w:hAnsi="SimSun" w:eastAsia="SimSun" w:cs="SimSun"/>
          <w:sz w:val="21"/>
          <w:szCs w:val="21"/>
          <w:spacing w:val="23"/>
        </w:rPr>
        <w:t xml:space="preserve"> </w:t>
      </w:r>
      <w:r>
        <w:rPr>
          <w:rFonts w:ascii="SimSun" w:hAnsi="SimSun" w:eastAsia="SimSun" w:cs="SimSun"/>
          <w:sz w:val="21"/>
          <w:szCs w:val="21"/>
          <w:spacing w:val="-8"/>
        </w:rPr>
        <w:t>认</w:t>
      </w:r>
      <w:r>
        <w:rPr>
          <w:rFonts w:ascii="SimSun" w:hAnsi="SimSun" w:eastAsia="SimSun" w:cs="SimSun"/>
          <w:sz w:val="21"/>
          <w:szCs w:val="21"/>
          <w:spacing w:val="26"/>
        </w:rPr>
        <w:t xml:space="preserve"> </w:t>
      </w:r>
      <w:r>
        <w:rPr>
          <w:rFonts w:ascii="SimSun" w:hAnsi="SimSun" w:eastAsia="SimSun" w:cs="SimSun"/>
          <w:sz w:val="21"/>
          <w:szCs w:val="21"/>
          <w:spacing w:val="-8"/>
        </w:rPr>
        <w:t>定</w:t>
      </w:r>
      <w:r>
        <w:rPr>
          <w:rFonts w:ascii="SimSun" w:hAnsi="SimSun" w:eastAsia="SimSun" w:cs="SimSun"/>
          <w:sz w:val="21"/>
          <w:szCs w:val="21"/>
          <w:spacing w:val="40"/>
        </w:rPr>
        <w:t xml:space="preserve"> </w:t>
      </w:r>
      <w:r>
        <w:rPr>
          <w:rFonts w:ascii="SimSun" w:hAnsi="SimSun" w:eastAsia="SimSun" w:cs="SimSun"/>
          <w:sz w:val="21"/>
          <w:szCs w:val="21"/>
          <w:spacing w:val="-8"/>
        </w:rPr>
        <w:t>的</w:t>
      </w:r>
      <w:r>
        <w:rPr>
          <w:rFonts w:ascii="SimSun" w:hAnsi="SimSun" w:eastAsia="SimSun" w:cs="SimSun"/>
          <w:sz w:val="21"/>
          <w:szCs w:val="21"/>
          <w:spacing w:val="13"/>
        </w:rPr>
        <w:t xml:space="preserve"> </w:t>
      </w:r>
      <w:r>
        <w:rPr>
          <w:rFonts w:ascii="SimSun" w:hAnsi="SimSun" w:eastAsia="SimSun" w:cs="SimSun"/>
          <w:sz w:val="21"/>
          <w:szCs w:val="21"/>
          <w:spacing w:val="-8"/>
        </w:rPr>
        <w:t>。</w:t>
      </w:r>
    </w:p>
    <w:p>
      <w:pPr>
        <w:ind w:left="419"/>
        <w:spacing w:before="31" w:line="221" w:lineRule="auto"/>
        <w:rPr>
          <w:rFonts w:ascii="SimSun" w:hAnsi="SimSun" w:eastAsia="SimSun" w:cs="SimSun"/>
          <w:sz w:val="21"/>
          <w:szCs w:val="21"/>
        </w:rPr>
      </w:pPr>
      <w:r>
        <w:rPr>
          <w:rFonts w:ascii="SimSun" w:hAnsi="SimSun" w:eastAsia="SimSun" w:cs="SimSun"/>
          <w:sz w:val="21"/>
          <w:szCs w:val="21"/>
          <w:spacing w:val="-9"/>
        </w:rPr>
        <w:t>B 1</w:t>
      </w:r>
      <w:r>
        <w:rPr>
          <w:rFonts w:ascii="SimSun" w:hAnsi="SimSun" w:eastAsia="SimSun" w:cs="SimSun"/>
          <w:sz w:val="21"/>
          <w:szCs w:val="21"/>
          <w:spacing w:val="-31"/>
        </w:rPr>
        <w:t xml:space="preserve"> </w:t>
      </w:r>
      <w:r>
        <w:rPr>
          <w:rFonts w:ascii="SimSun" w:hAnsi="SimSun" w:eastAsia="SimSun" w:cs="SimSun"/>
          <w:sz w:val="21"/>
          <w:szCs w:val="21"/>
          <w:spacing w:val="-9"/>
        </w:rPr>
        <w:t>.</w:t>
      </w:r>
      <w:r>
        <w:rPr>
          <w:rFonts w:ascii="SimSun" w:hAnsi="SimSun" w:eastAsia="SimSun" w:cs="SimSun"/>
          <w:sz w:val="21"/>
          <w:szCs w:val="21"/>
          <w:spacing w:val="-33"/>
        </w:rPr>
        <w:t xml:space="preserve"> </w:t>
      </w:r>
      <w:r>
        <w:rPr>
          <w:rFonts w:ascii="SimSun" w:hAnsi="SimSun" w:eastAsia="SimSun" w:cs="SimSun"/>
          <w:sz w:val="21"/>
          <w:szCs w:val="21"/>
          <w:spacing w:val="-9"/>
        </w:rPr>
        <w:t>5</w:t>
      </w:r>
      <w:r>
        <w:rPr>
          <w:rFonts w:ascii="SimSun" w:hAnsi="SimSun" w:eastAsia="SimSun" w:cs="SimSun"/>
          <w:sz w:val="21"/>
          <w:szCs w:val="21"/>
          <w:spacing w:val="46"/>
        </w:rPr>
        <w:t xml:space="preserve"> </w:t>
      </w:r>
      <w:r>
        <w:rPr>
          <w:rFonts w:ascii="SimSun" w:hAnsi="SimSun" w:eastAsia="SimSun" w:cs="SimSun"/>
          <w:sz w:val="21"/>
          <w:szCs w:val="21"/>
          <w:spacing w:val="-9"/>
        </w:rPr>
        <w:t>法</w:t>
      </w:r>
      <w:r>
        <w:rPr>
          <w:rFonts w:ascii="SimSun" w:hAnsi="SimSun" w:eastAsia="SimSun" w:cs="SimSun"/>
          <w:sz w:val="21"/>
          <w:szCs w:val="21"/>
          <w:spacing w:val="20"/>
        </w:rPr>
        <w:t xml:space="preserve"> </w:t>
      </w:r>
      <w:r>
        <w:rPr>
          <w:rFonts w:ascii="SimSun" w:hAnsi="SimSun" w:eastAsia="SimSun" w:cs="SimSun"/>
          <w:sz w:val="21"/>
          <w:szCs w:val="21"/>
          <w:spacing w:val="-9"/>
        </w:rPr>
        <w:t>律</w:t>
      </w:r>
      <w:r>
        <w:rPr>
          <w:rFonts w:ascii="SimSun" w:hAnsi="SimSun" w:eastAsia="SimSun" w:cs="SimSun"/>
          <w:sz w:val="21"/>
          <w:szCs w:val="21"/>
          <w:spacing w:val="24"/>
        </w:rPr>
        <w:t xml:space="preserve"> </w:t>
      </w:r>
      <w:r>
        <w:rPr>
          <w:rFonts w:ascii="SimSun" w:hAnsi="SimSun" w:eastAsia="SimSun" w:cs="SimSun"/>
          <w:sz w:val="21"/>
          <w:szCs w:val="21"/>
          <w:spacing w:val="-9"/>
        </w:rPr>
        <w:t>法</w:t>
      </w:r>
      <w:r>
        <w:rPr>
          <w:rFonts w:ascii="SimSun" w:hAnsi="SimSun" w:eastAsia="SimSun" w:cs="SimSun"/>
          <w:sz w:val="21"/>
          <w:szCs w:val="21"/>
          <w:spacing w:val="22"/>
        </w:rPr>
        <w:t xml:space="preserve"> </w:t>
      </w:r>
      <w:r>
        <w:rPr>
          <w:rFonts w:ascii="SimSun" w:hAnsi="SimSun" w:eastAsia="SimSun" w:cs="SimSun"/>
          <w:sz w:val="21"/>
          <w:szCs w:val="21"/>
          <w:spacing w:val="-9"/>
        </w:rPr>
        <w:t>规</w:t>
      </w:r>
      <w:r>
        <w:rPr>
          <w:rFonts w:ascii="SimSun" w:hAnsi="SimSun" w:eastAsia="SimSun" w:cs="SimSun"/>
          <w:sz w:val="21"/>
          <w:szCs w:val="21"/>
          <w:spacing w:val="24"/>
        </w:rPr>
        <w:t xml:space="preserve"> </w:t>
      </w:r>
      <w:r>
        <w:rPr>
          <w:rFonts w:ascii="SimSun" w:hAnsi="SimSun" w:eastAsia="SimSun" w:cs="SimSun"/>
          <w:sz w:val="21"/>
          <w:szCs w:val="21"/>
          <w:spacing w:val="-9"/>
        </w:rPr>
        <w:t>规</w:t>
      </w:r>
      <w:r>
        <w:rPr>
          <w:rFonts w:ascii="SimSun" w:hAnsi="SimSun" w:eastAsia="SimSun" w:cs="SimSun"/>
          <w:sz w:val="21"/>
          <w:szCs w:val="21"/>
          <w:spacing w:val="25"/>
        </w:rPr>
        <w:t xml:space="preserve"> </w:t>
      </w:r>
      <w:r>
        <w:rPr>
          <w:rFonts w:ascii="SimSun" w:hAnsi="SimSun" w:eastAsia="SimSun" w:cs="SimSun"/>
          <w:sz w:val="21"/>
          <w:szCs w:val="21"/>
          <w:spacing w:val="-9"/>
        </w:rPr>
        <w:t>定</w:t>
      </w:r>
      <w:r>
        <w:rPr>
          <w:rFonts w:ascii="SimSun" w:hAnsi="SimSun" w:eastAsia="SimSun" w:cs="SimSun"/>
          <w:sz w:val="21"/>
          <w:szCs w:val="21"/>
          <w:spacing w:val="41"/>
        </w:rPr>
        <w:t xml:space="preserve"> </w:t>
      </w:r>
      <w:r>
        <w:rPr>
          <w:rFonts w:ascii="SimSun" w:hAnsi="SimSun" w:eastAsia="SimSun" w:cs="SimSun"/>
          <w:sz w:val="21"/>
          <w:szCs w:val="21"/>
          <w:spacing w:val="-9"/>
        </w:rPr>
        <w:t>的</w:t>
      </w:r>
      <w:r>
        <w:rPr>
          <w:rFonts w:ascii="SimSun" w:hAnsi="SimSun" w:eastAsia="SimSun" w:cs="SimSun"/>
          <w:sz w:val="21"/>
          <w:szCs w:val="21"/>
          <w:spacing w:val="23"/>
        </w:rPr>
        <w:t xml:space="preserve"> </w:t>
      </w:r>
      <w:r>
        <w:rPr>
          <w:rFonts w:ascii="SimSun" w:hAnsi="SimSun" w:eastAsia="SimSun" w:cs="SimSun"/>
          <w:sz w:val="21"/>
          <w:szCs w:val="21"/>
          <w:spacing w:val="-9"/>
        </w:rPr>
        <w:t>其</w:t>
      </w:r>
      <w:r>
        <w:rPr>
          <w:rFonts w:ascii="SimSun" w:hAnsi="SimSun" w:eastAsia="SimSun" w:cs="SimSun"/>
          <w:sz w:val="21"/>
          <w:szCs w:val="21"/>
          <w:spacing w:val="21"/>
        </w:rPr>
        <w:t xml:space="preserve"> </w:t>
      </w:r>
      <w:r>
        <w:rPr>
          <w:rFonts w:ascii="SimSun" w:hAnsi="SimSun" w:eastAsia="SimSun" w:cs="SimSun"/>
          <w:sz w:val="21"/>
          <w:szCs w:val="21"/>
          <w:spacing w:val="-9"/>
        </w:rPr>
        <w:t>他</w:t>
      </w:r>
      <w:r>
        <w:rPr>
          <w:rFonts w:ascii="SimSun" w:hAnsi="SimSun" w:eastAsia="SimSun" w:cs="SimSun"/>
          <w:sz w:val="21"/>
          <w:szCs w:val="21"/>
          <w:spacing w:val="22"/>
        </w:rPr>
        <w:t xml:space="preserve"> </w:t>
      </w:r>
      <w:r>
        <w:rPr>
          <w:rFonts w:ascii="SimSun" w:hAnsi="SimSun" w:eastAsia="SimSun" w:cs="SimSun"/>
          <w:sz w:val="21"/>
          <w:szCs w:val="21"/>
          <w:spacing w:val="-9"/>
        </w:rPr>
        <w:t>废</w:t>
      </w:r>
      <w:r>
        <w:rPr>
          <w:rFonts w:ascii="SimSun" w:hAnsi="SimSun" w:eastAsia="SimSun" w:cs="SimSun"/>
          <w:sz w:val="21"/>
          <w:szCs w:val="21"/>
          <w:spacing w:val="22"/>
        </w:rPr>
        <w:t xml:space="preserve"> </w:t>
      </w:r>
      <w:r>
        <w:rPr>
          <w:rFonts w:ascii="SimSun" w:hAnsi="SimSun" w:eastAsia="SimSun" w:cs="SimSun"/>
          <w:sz w:val="21"/>
          <w:szCs w:val="21"/>
          <w:spacing w:val="-9"/>
        </w:rPr>
        <w:t>标</w:t>
      </w:r>
      <w:r>
        <w:rPr>
          <w:rFonts w:ascii="SimSun" w:hAnsi="SimSun" w:eastAsia="SimSun" w:cs="SimSun"/>
          <w:sz w:val="21"/>
          <w:szCs w:val="21"/>
          <w:spacing w:val="24"/>
        </w:rPr>
        <w:t xml:space="preserve"> </w:t>
      </w:r>
      <w:r>
        <w:rPr>
          <w:rFonts w:ascii="SimSun" w:hAnsi="SimSun" w:eastAsia="SimSun" w:cs="SimSun"/>
          <w:sz w:val="21"/>
          <w:szCs w:val="21"/>
          <w:spacing w:val="-9"/>
        </w:rPr>
        <w:t>情</w:t>
      </w:r>
      <w:r>
        <w:rPr>
          <w:rFonts w:ascii="SimSun" w:hAnsi="SimSun" w:eastAsia="SimSun" w:cs="SimSun"/>
          <w:sz w:val="21"/>
          <w:szCs w:val="21"/>
          <w:spacing w:val="23"/>
        </w:rPr>
        <w:t xml:space="preserve"> </w:t>
      </w:r>
      <w:r>
        <w:rPr>
          <w:rFonts w:ascii="SimSun" w:hAnsi="SimSun" w:eastAsia="SimSun" w:cs="SimSun"/>
          <w:sz w:val="21"/>
          <w:szCs w:val="21"/>
          <w:spacing w:val="-9"/>
        </w:rPr>
        <w:t>形 。</w:t>
      </w:r>
    </w:p>
    <w:p>
      <w:pPr>
        <w:pStyle w:val="BodyText"/>
        <w:spacing w:line="422" w:lineRule="auto"/>
        <w:rPr/>
      </w:pPr>
      <w:r/>
    </w:p>
    <w:p>
      <w:pPr>
        <w:ind w:firstLine="4"/>
        <w:spacing w:before="68" w:line="369" w:lineRule="auto"/>
        <w:rPr>
          <w:rFonts w:ascii="KaiTi" w:hAnsi="KaiTi" w:eastAsia="KaiTi" w:cs="KaiTi"/>
          <w:sz w:val="21"/>
          <w:szCs w:val="21"/>
        </w:rPr>
      </w:pPr>
      <w:r>
        <w:rPr>
          <w:rFonts w:ascii="SimHei" w:hAnsi="SimHei" w:eastAsia="SimHei" w:cs="SimHei"/>
          <w:sz w:val="21"/>
          <w:szCs w:val="21"/>
          <w:spacing w:val="2"/>
        </w:rPr>
        <w:t>备注：</w:t>
      </w:r>
      <w:r>
        <w:rPr>
          <w:rFonts w:ascii="KaiTi" w:hAnsi="KaiTi" w:eastAsia="KaiTi" w:cs="KaiTi"/>
          <w:sz w:val="21"/>
          <w:szCs w:val="21"/>
          <w:spacing w:val="2"/>
        </w:rPr>
        <w:t>如果工程所在地管理规定要求评标委员会对判定为废标的投标文件说明废标情况的，</w:t>
      </w:r>
      <w:r>
        <w:rPr>
          <w:rFonts w:ascii="KaiTi" w:hAnsi="KaiTi" w:eastAsia="KaiTi" w:cs="KaiTi"/>
          <w:sz w:val="21"/>
          <w:szCs w:val="21"/>
          <w:spacing w:val="7"/>
        </w:rPr>
        <w:t xml:space="preserve"> </w:t>
      </w:r>
      <w:r>
        <w:rPr>
          <w:rFonts w:ascii="KaiTi" w:hAnsi="KaiTi" w:eastAsia="KaiTi" w:cs="KaiTi"/>
          <w:sz w:val="21"/>
          <w:szCs w:val="21"/>
          <w:spacing w:val="2"/>
        </w:rPr>
        <w:t>应增加“废标情况说明表”格式，废标情况说明应当对照招标文件规定的废标条件以及投标</w:t>
      </w:r>
    </w:p>
    <w:p>
      <w:pPr>
        <w:ind w:left="10"/>
        <w:spacing w:before="41" w:line="220" w:lineRule="auto"/>
        <w:rPr>
          <w:rFonts w:ascii="KaiTi" w:hAnsi="KaiTi" w:eastAsia="KaiTi" w:cs="KaiTi"/>
          <w:sz w:val="21"/>
          <w:szCs w:val="21"/>
        </w:rPr>
      </w:pPr>
      <w:r>
        <w:rPr>
          <w:rFonts w:ascii="KaiTi" w:hAnsi="KaiTi" w:eastAsia="KaiTi" w:cs="KaiTi"/>
          <w:sz w:val="21"/>
          <w:szCs w:val="21"/>
          <w:spacing w:val="-2"/>
        </w:rPr>
        <w:t>文件存在的具体问题。</w:t>
      </w:r>
    </w:p>
    <w:p>
      <w:pPr>
        <w:ind w:left="5" w:right="92"/>
        <w:spacing w:before="70" w:line="263" w:lineRule="auto"/>
        <w:jc w:val="both"/>
        <w:rPr>
          <w:rFonts w:ascii="KaiTi" w:hAnsi="KaiTi" w:eastAsia="KaiTi" w:cs="KaiTi"/>
          <w:sz w:val="21"/>
          <w:szCs w:val="21"/>
        </w:rPr>
      </w:pPr>
      <w:r>
        <w:rPr>
          <w:rFonts w:ascii="KaiTi" w:hAnsi="KaiTi" w:eastAsia="KaiTi" w:cs="KaiTi"/>
          <w:sz w:val="21"/>
          <w:szCs w:val="21"/>
        </w:rPr>
        <w:t>评标委员会否决投标时应审慎。因招标文件或工程量清单表述歧义或逻辑错误等原因</w:t>
      </w:r>
      <w:r>
        <w:rPr>
          <w:rFonts w:ascii="KaiTi" w:hAnsi="KaiTi" w:eastAsia="KaiTi" w:cs="KaiTi"/>
          <w:sz w:val="21"/>
          <w:szCs w:val="21"/>
          <w:spacing w:val="-1"/>
        </w:rPr>
        <w:t>，造成</w:t>
      </w:r>
      <w:r>
        <w:rPr>
          <w:rFonts w:ascii="KaiTi" w:hAnsi="KaiTi" w:eastAsia="KaiTi" w:cs="KaiTi"/>
          <w:sz w:val="21"/>
          <w:szCs w:val="21"/>
        </w:rPr>
        <w:t xml:space="preserve"> </w:t>
      </w:r>
      <w:r>
        <w:rPr>
          <w:rFonts w:ascii="KaiTi" w:hAnsi="KaiTi" w:eastAsia="KaiTi" w:cs="KaiTi"/>
          <w:sz w:val="21"/>
          <w:szCs w:val="21"/>
        </w:rPr>
        <w:t>投标文件表述不一致的，不作为否决投标的因素，投标人明显打字或排版错误且不影</w:t>
      </w:r>
      <w:r>
        <w:rPr>
          <w:rFonts w:ascii="KaiTi" w:hAnsi="KaiTi" w:eastAsia="KaiTi" w:cs="KaiTi"/>
          <w:sz w:val="21"/>
          <w:szCs w:val="21"/>
          <w:spacing w:val="-1"/>
        </w:rPr>
        <w:t>响实质</w:t>
      </w:r>
      <w:r>
        <w:rPr>
          <w:rFonts w:ascii="KaiTi" w:hAnsi="KaiTi" w:eastAsia="KaiTi" w:cs="KaiTi"/>
          <w:sz w:val="21"/>
          <w:szCs w:val="21"/>
        </w:rPr>
        <w:t xml:space="preserve"> </w:t>
      </w:r>
      <w:r>
        <w:rPr>
          <w:rFonts w:ascii="KaiTi" w:hAnsi="KaiTi" w:eastAsia="KaiTi" w:cs="KaiTi"/>
          <w:sz w:val="21"/>
          <w:szCs w:val="21"/>
          <w:spacing w:val="-1"/>
        </w:rPr>
        <w:t>内容的，评标委员会可要求投标人作出书面澄清、说明或补正，不予以否决投标。</w:t>
      </w:r>
    </w:p>
    <w:p>
      <w:pPr>
        <w:spacing w:line="263" w:lineRule="auto"/>
        <w:sectPr>
          <w:footerReference w:type="default" r:id="rId58"/>
          <w:pgSz w:w="11907" w:h="16839"/>
          <w:pgMar w:top="400" w:right="1703" w:bottom="1234" w:left="1706" w:header="0" w:footer="1070" w:gutter="0"/>
        </w:sectPr>
        <w:rPr>
          <w:rFonts w:ascii="KaiTi" w:hAnsi="KaiTi" w:eastAsia="KaiTi" w:cs="KaiTi"/>
          <w:sz w:val="21"/>
          <w:szCs w:val="21"/>
        </w:rPr>
      </w:pPr>
    </w:p>
    <w:p>
      <w:pPr>
        <w:pStyle w:val="BodyText"/>
        <w:spacing w:line="278" w:lineRule="auto"/>
        <w:rPr/>
      </w:pPr>
      <w:r/>
    </w:p>
    <w:p>
      <w:pPr>
        <w:pStyle w:val="BodyText"/>
        <w:spacing w:line="278" w:lineRule="auto"/>
        <w:rPr/>
      </w:pPr>
      <w:r/>
    </w:p>
    <w:p>
      <w:pPr>
        <w:pStyle w:val="BodyText"/>
        <w:spacing w:line="279" w:lineRule="auto"/>
        <w:rPr/>
      </w:pPr>
      <w:r/>
    </w:p>
    <w:p>
      <w:pPr>
        <w:pStyle w:val="BodyText"/>
        <w:spacing w:line="279" w:lineRule="auto"/>
        <w:rPr/>
      </w:pPr>
      <w:r/>
    </w:p>
    <w:p>
      <w:pPr>
        <w:ind w:left="137"/>
        <w:spacing w:before="68" w:line="220" w:lineRule="auto"/>
        <w:rPr>
          <w:rFonts w:ascii="SimSun" w:hAnsi="SimSun" w:eastAsia="SimSun" w:cs="SimSun"/>
          <w:sz w:val="21"/>
          <w:szCs w:val="21"/>
        </w:rPr>
      </w:pPr>
      <w:r>
        <w:rPr>
          <w:rFonts w:ascii="SimSun" w:hAnsi="SimSun" w:eastAsia="SimSun" w:cs="SimSun"/>
          <w:sz w:val="21"/>
          <w:szCs w:val="21"/>
          <w:b/>
          <w:bCs/>
          <w:spacing w:val="-4"/>
        </w:rPr>
        <w:t>附表</w:t>
      </w:r>
      <w:r>
        <w:rPr>
          <w:rFonts w:ascii="SimSun" w:hAnsi="SimSun" w:eastAsia="SimSun" w:cs="SimSun"/>
          <w:sz w:val="21"/>
          <w:szCs w:val="21"/>
          <w:spacing w:val="-50"/>
        </w:rPr>
        <w:t xml:space="preserve"> </w:t>
      </w:r>
      <w:r>
        <w:rPr>
          <w:rFonts w:ascii="SimSun" w:hAnsi="SimSun" w:eastAsia="SimSun" w:cs="SimSun"/>
          <w:sz w:val="21"/>
          <w:szCs w:val="21"/>
          <w:b/>
          <w:bCs/>
          <w:spacing w:val="-4"/>
        </w:rPr>
        <w:t>A－1：评标委员会签到表</w:t>
      </w:r>
    </w:p>
    <w:p>
      <w:pPr>
        <w:ind w:left="3396"/>
        <w:spacing w:before="285" w:line="219" w:lineRule="auto"/>
        <w:rPr>
          <w:rFonts w:ascii="SimHei" w:hAnsi="SimHei" w:eastAsia="SimHei" w:cs="SimHei"/>
          <w:sz w:val="28"/>
          <w:szCs w:val="28"/>
        </w:rPr>
      </w:pPr>
      <w:r>
        <w:rPr>
          <w:rFonts w:ascii="SimHei" w:hAnsi="SimHei" w:eastAsia="SimHei" w:cs="SimHei"/>
          <w:sz w:val="28"/>
          <w:szCs w:val="28"/>
          <w:spacing w:val="-1"/>
        </w:rPr>
        <w:t>评标委员会签到表</w:t>
      </w:r>
    </w:p>
    <w:p>
      <w:pPr>
        <w:pStyle w:val="BodyText"/>
        <w:spacing w:line="256" w:lineRule="auto"/>
        <w:rPr/>
      </w:pPr>
      <w:r/>
    </w:p>
    <w:p>
      <w:pPr>
        <w:ind w:left="1594"/>
        <w:spacing w:before="68" w:line="221" w:lineRule="auto"/>
        <w:rPr>
          <w:rFonts w:ascii="SimSun" w:hAnsi="SimSun" w:eastAsia="SimSun" w:cs="SimSun"/>
          <w:sz w:val="21"/>
          <w:szCs w:val="21"/>
        </w:rPr>
      </w:pPr>
      <w:r>
        <w:rPr>
          <w:rFonts w:ascii="SimSun" w:hAnsi="SimSun" w:eastAsia="SimSun" w:cs="SimSun"/>
          <w:sz w:val="21"/>
          <w:szCs w:val="21"/>
          <w:spacing w:val="-14"/>
        </w:rPr>
        <w:t>工 程</w:t>
      </w:r>
      <w:r>
        <w:rPr>
          <w:rFonts w:ascii="SimSun" w:hAnsi="SimSun" w:eastAsia="SimSun" w:cs="SimSun"/>
          <w:sz w:val="21"/>
          <w:szCs w:val="21"/>
          <w:spacing w:val="24"/>
        </w:rPr>
        <w:t xml:space="preserve"> </w:t>
      </w:r>
      <w:r>
        <w:rPr>
          <w:rFonts w:ascii="SimSun" w:hAnsi="SimSun" w:eastAsia="SimSun" w:cs="SimSun"/>
          <w:sz w:val="21"/>
          <w:szCs w:val="21"/>
          <w:spacing w:val="-14"/>
        </w:rPr>
        <w:t>名</w:t>
      </w:r>
      <w:r>
        <w:rPr>
          <w:rFonts w:ascii="SimSun" w:hAnsi="SimSun" w:eastAsia="SimSun" w:cs="SimSun"/>
          <w:sz w:val="21"/>
          <w:szCs w:val="21"/>
          <w:spacing w:val="7"/>
        </w:rPr>
        <w:t xml:space="preserve"> </w:t>
      </w:r>
      <w:r>
        <w:rPr>
          <w:rFonts w:ascii="SimSun" w:hAnsi="SimSun" w:eastAsia="SimSun" w:cs="SimSun"/>
          <w:sz w:val="21"/>
          <w:szCs w:val="21"/>
          <w:spacing w:val="-14"/>
        </w:rPr>
        <w:t>称</w:t>
      </w:r>
      <w:r>
        <w:rPr>
          <w:rFonts w:ascii="SimSun" w:hAnsi="SimSun" w:eastAsia="SimSun" w:cs="SimSun"/>
          <w:sz w:val="21"/>
          <w:szCs w:val="21"/>
          <w:spacing w:val="29"/>
        </w:rPr>
        <w:t xml:space="preserve"> </w:t>
      </w:r>
      <w:r>
        <w:rPr>
          <w:rFonts w:ascii="SimSun" w:hAnsi="SimSun" w:eastAsia="SimSun" w:cs="SimSun"/>
          <w:sz w:val="21"/>
          <w:szCs w:val="21"/>
          <w:spacing w:val="-14"/>
        </w:rPr>
        <w:t>：</w:t>
      </w:r>
      <w:r>
        <w:rPr>
          <w:rFonts w:ascii="SimSun" w:hAnsi="SimSun" w:eastAsia="SimSun" w:cs="SimSun"/>
          <w:sz w:val="21"/>
          <w:szCs w:val="21"/>
          <w:spacing w:val="3"/>
        </w:rPr>
        <w:t xml:space="preserve"> </w:t>
      </w:r>
      <w:r>
        <w:rPr>
          <w:rFonts w:ascii="SimSun" w:hAnsi="SimSun" w:eastAsia="SimSun" w:cs="SimSun"/>
          <w:sz w:val="21"/>
          <w:szCs w:val="21"/>
          <w:u w:val="single" w:color="auto"/>
          <w:spacing w:val="1"/>
        </w:rPr>
        <w:t xml:space="preserve">                          </w:t>
      </w:r>
      <w:r>
        <w:rPr>
          <w:rFonts w:ascii="SimSun" w:hAnsi="SimSun" w:eastAsia="SimSun" w:cs="SimSun"/>
          <w:sz w:val="21"/>
          <w:szCs w:val="21"/>
          <w:spacing w:val="-50"/>
        </w:rPr>
        <w:t xml:space="preserve"> </w:t>
      </w:r>
      <w:r>
        <w:rPr>
          <w:rFonts w:ascii="SimSun" w:hAnsi="SimSun" w:eastAsia="SimSun" w:cs="SimSun"/>
          <w:sz w:val="21"/>
          <w:szCs w:val="21"/>
          <w:spacing w:val="-14"/>
        </w:rPr>
        <w:t>(</w:t>
      </w:r>
      <w:r>
        <w:rPr>
          <w:rFonts w:ascii="SimSun" w:hAnsi="SimSun" w:eastAsia="SimSun" w:cs="SimSun"/>
          <w:sz w:val="21"/>
          <w:szCs w:val="21"/>
          <w:spacing w:val="12"/>
        </w:rPr>
        <w:t xml:space="preserve"> </w:t>
      </w:r>
      <w:r>
        <w:rPr>
          <w:rFonts w:ascii="SimSun" w:hAnsi="SimSun" w:eastAsia="SimSun" w:cs="SimSun"/>
          <w:sz w:val="21"/>
          <w:szCs w:val="21"/>
          <w:spacing w:val="-14"/>
        </w:rPr>
        <w:t>项</w:t>
      </w:r>
      <w:r>
        <w:rPr>
          <w:rFonts w:ascii="SimSun" w:hAnsi="SimSun" w:eastAsia="SimSun" w:cs="SimSun"/>
          <w:sz w:val="21"/>
          <w:szCs w:val="21"/>
          <w:spacing w:val="49"/>
        </w:rPr>
        <w:t xml:space="preserve"> </w:t>
      </w:r>
      <w:r>
        <w:rPr>
          <w:rFonts w:ascii="SimSun" w:hAnsi="SimSun" w:eastAsia="SimSun" w:cs="SimSun"/>
          <w:sz w:val="21"/>
          <w:szCs w:val="21"/>
          <w:spacing w:val="-14"/>
        </w:rPr>
        <w:t>目</w:t>
      </w:r>
      <w:r>
        <w:rPr>
          <w:rFonts w:ascii="SimSun" w:hAnsi="SimSun" w:eastAsia="SimSun" w:cs="SimSun"/>
          <w:sz w:val="21"/>
          <w:szCs w:val="21"/>
          <w:spacing w:val="14"/>
        </w:rPr>
        <w:t xml:space="preserve"> </w:t>
      </w:r>
      <w:r>
        <w:rPr>
          <w:rFonts w:ascii="SimSun" w:hAnsi="SimSun" w:eastAsia="SimSun" w:cs="SimSun"/>
          <w:sz w:val="21"/>
          <w:szCs w:val="21"/>
          <w:spacing w:val="-14"/>
        </w:rPr>
        <w:t>名</w:t>
      </w:r>
      <w:r>
        <w:rPr>
          <w:rFonts w:ascii="SimSun" w:hAnsi="SimSun" w:eastAsia="SimSun" w:cs="SimSun"/>
          <w:sz w:val="21"/>
          <w:szCs w:val="21"/>
          <w:spacing w:val="7"/>
        </w:rPr>
        <w:t xml:space="preserve"> </w:t>
      </w:r>
      <w:r>
        <w:rPr>
          <w:rFonts w:ascii="SimSun" w:hAnsi="SimSun" w:eastAsia="SimSun" w:cs="SimSun"/>
          <w:sz w:val="21"/>
          <w:szCs w:val="21"/>
          <w:spacing w:val="-14"/>
        </w:rPr>
        <w:t>称</w:t>
      </w:r>
      <w:r>
        <w:rPr>
          <w:rFonts w:ascii="SimSun" w:hAnsi="SimSun" w:eastAsia="SimSun" w:cs="SimSun"/>
          <w:sz w:val="21"/>
          <w:szCs w:val="21"/>
          <w:spacing w:val="13"/>
        </w:rPr>
        <w:t xml:space="preserve"> </w:t>
      </w:r>
      <w:r>
        <w:rPr>
          <w:rFonts w:ascii="SimSun" w:hAnsi="SimSun" w:eastAsia="SimSun" w:cs="SimSun"/>
          <w:sz w:val="21"/>
          <w:szCs w:val="21"/>
          <w:spacing w:val="-14"/>
        </w:rPr>
        <w:t>)</w:t>
      </w:r>
      <w:r>
        <w:rPr>
          <w:rFonts w:ascii="SimSun" w:hAnsi="SimSun" w:eastAsia="SimSun" w:cs="SimSun"/>
          <w:sz w:val="21"/>
          <w:szCs w:val="21"/>
          <w:u w:val="single" w:color="auto"/>
          <w:spacing w:val="1"/>
        </w:rPr>
        <w:t xml:space="preserve">        </w:t>
      </w:r>
      <w:r>
        <w:rPr>
          <w:rFonts w:ascii="SimSun" w:hAnsi="SimSun" w:eastAsia="SimSun" w:cs="SimSun"/>
          <w:sz w:val="21"/>
          <w:szCs w:val="21"/>
          <w:spacing w:val="-96"/>
        </w:rPr>
        <w:t xml:space="preserve"> </w:t>
      </w:r>
      <w:r>
        <w:rPr>
          <w:rFonts w:ascii="SimSun" w:hAnsi="SimSun" w:eastAsia="SimSun" w:cs="SimSun"/>
          <w:sz w:val="21"/>
          <w:szCs w:val="21"/>
          <w:spacing w:val="-14"/>
        </w:rPr>
        <w:t>标</w:t>
      </w:r>
      <w:r>
        <w:rPr>
          <w:rFonts w:ascii="SimSun" w:hAnsi="SimSun" w:eastAsia="SimSun" w:cs="SimSun"/>
          <w:sz w:val="21"/>
          <w:szCs w:val="21"/>
          <w:spacing w:val="10"/>
        </w:rPr>
        <w:t xml:space="preserve"> </w:t>
      </w:r>
      <w:r>
        <w:rPr>
          <w:rFonts w:ascii="SimSun" w:hAnsi="SimSun" w:eastAsia="SimSun" w:cs="SimSun"/>
          <w:sz w:val="21"/>
          <w:szCs w:val="21"/>
          <w:spacing w:val="-14"/>
        </w:rPr>
        <w:t>段</w:t>
      </w:r>
    </w:p>
    <w:p>
      <w:pPr>
        <w:ind w:left="120"/>
        <w:spacing w:before="186" w:line="221" w:lineRule="auto"/>
        <w:rPr>
          <w:rFonts w:ascii="SimSun" w:hAnsi="SimSun" w:eastAsia="SimSun" w:cs="SimSun"/>
          <w:sz w:val="21"/>
          <w:szCs w:val="21"/>
        </w:rPr>
      </w:pPr>
      <w:r>
        <w:rPr>
          <w:rFonts w:ascii="SimSun" w:hAnsi="SimSun" w:eastAsia="SimSun" w:cs="SimSun"/>
          <w:sz w:val="21"/>
          <w:szCs w:val="21"/>
          <w:spacing w:val="-2"/>
        </w:rPr>
        <w:t>评标时间：      年</w:t>
      </w:r>
      <w:r>
        <w:rPr>
          <w:rFonts w:ascii="SimSun" w:hAnsi="SimSun" w:eastAsia="SimSun" w:cs="SimSun"/>
          <w:sz w:val="21"/>
          <w:szCs w:val="21"/>
          <w:spacing w:val="3"/>
        </w:rPr>
        <w:t xml:space="preserve">      </w:t>
      </w:r>
      <w:r>
        <w:rPr>
          <w:rFonts w:ascii="SimSun" w:hAnsi="SimSun" w:eastAsia="SimSun" w:cs="SimSun"/>
          <w:sz w:val="21"/>
          <w:szCs w:val="21"/>
          <w:spacing w:val="-2"/>
        </w:rPr>
        <w:t>月</w:t>
      </w:r>
      <w:r>
        <w:rPr>
          <w:rFonts w:ascii="SimSun" w:hAnsi="SimSun" w:eastAsia="SimSun" w:cs="SimSun"/>
          <w:sz w:val="21"/>
          <w:szCs w:val="21"/>
          <w:spacing w:val="7"/>
        </w:rPr>
        <w:t xml:space="preserve">      </w:t>
      </w:r>
      <w:r>
        <w:rPr>
          <w:rFonts w:ascii="SimSun" w:hAnsi="SimSun" w:eastAsia="SimSun" w:cs="SimSun"/>
          <w:sz w:val="21"/>
          <w:szCs w:val="21"/>
          <w:spacing w:val="-2"/>
        </w:rPr>
        <w:t>日</w:t>
      </w:r>
    </w:p>
    <w:p>
      <w:pPr>
        <w:spacing w:line="110" w:lineRule="exact"/>
        <w:rPr/>
      </w:pPr>
      <w:r/>
    </w:p>
    <w:tbl>
      <w:tblPr>
        <w:tblStyle w:val="TableNormal"/>
        <w:tblW w:w="90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44"/>
        <w:gridCol w:w="736"/>
        <w:gridCol w:w="879"/>
        <w:gridCol w:w="1314"/>
        <w:gridCol w:w="1756"/>
        <w:gridCol w:w="1756"/>
        <w:gridCol w:w="1723"/>
      </w:tblGrid>
      <w:tr>
        <w:trPr>
          <w:trHeight w:val="736" w:hRule="atLeast"/>
        </w:trPr>
        <w:tc>
          <w:tcPr>
            <w:tcW w:w="844" w:type="dxa"/>
            <w:vAlign w:val="top"/>
          </w:tcPr>
          <w:p>
            <w:pPr>
              <w:spacing w:line="250" w:lineRule="auto"/>
              <w:rPr>
                <w:rFonts w:ascii="Arial"/>
                <w:sz w:val="21"/>
              </w:rPr>
            </w:pPr>
            <w:r/>
          </w:p>
          <w:p>
            <w:pPr>
              <w:pStyle w:val="TableText"/>
              <w:ind w:left="215"/>
              <w:spacing w:before="68" w:line="222" w:lineRule="auto"/>
              <w:rPr/>
            </w:pPr>
            <w:r>
              <w:rPr>
                <w:spacing w:val="-2"/>
              </w:rPr>
              <w:t>序号</w:t>
            </w:r>
          </w:p>
        </w:tc>
        <w:tc>
          <w:tcPr>
            <w:tcW w:w="736" w:type="dxa"/>
            <w:vAlign w:val="top"/>
          </w:tcPr>
          <w:p>
            <w:pPr>
              <w:spacing w:line="249" w:lineRule="auto"/>
              <w:rPr>
                <w:rFonts w:ascii="Arial"/>
                <w:sz w:val="21"/>
              </w:rPr>
            </w:pPr>
            <w:r/>
          </w:p>
          <w:p>
            <w:pPr>
              <w:pStyle w:val="TableText"/>
              <w:ind w:left="162"/>
              <w:spacing w:before="68" w:line="221" w:lineRule="auto"/>
              <w:rPr/>
            </w:pPr>
            <w:r>
              <w:rPr>
                <w:spacing w:val="-2"/>
              </w:rPr>
              <w:t>姓名</w:t>
            </w:r>
          </w:p>
        </w:tc>
        <w:tc>
          <w:tcPr>
            <w:tcW w:w="879" w:type="dxa"/>
            <w:vAlign w:val="top"/>
          </w:tcPr>
          <w:p>
            <w:pPr>
              <w:spacing w:line="249" w:lineRule="auto"/>
              <w:rPr>
                <w:rFonts w:ascii="Arial"/>
                <w:sz w:val="21"/>
              </w:rPr>
            </w:pPr>
            <w:r/>
          </w:p>
          <w:p>
            <w:pPr>
              <w:pStyle w:val="TableText"/>
              <w:ind w:left="233"/>
              <w:spacing w:before="69" w:line="223" w:lineRule="auto"/>
              <w:rPr/>
            </w:pPr>
            <w:r>
              <w:rPr>
                <w:spacing w:val="-2"/>
              </w:rPr>
              <w:t>职称</w:t>
            </w:r>
          </w:p>
        </w:tc>
        <w:tc>
          <w:tcPr>
            <w:tcW w:w="1314" w:type="dxa"/>
            <w:vAlign w:val="top"/>
          </w:tcPr>
          <w:p>
            <w:pPr>
              <w:spacing w:line="250" w:lineRule="auto"/>
              <w:rPr>
                <w:rFonts w:ascii="Arial"/>
                <w:sz w:val="21"/>
              </w:rPr>
            </w:pPr>
            <w:r/>
          </w:p>
          <w:p>
            <w:pPr>
              <w:pStyle w:val="TableText"/>
              <w:ind w:left="244"/>
              <w:spacing w:before="68" w:line="221" w:lineRule="auto"/>
              <w:rPr/>
            </w:pPr>
            <w:r>
              <w:rPr>
                <w:spacing w:val="-2"/>
              </w:rPr>
              <w:t>工作单位</w:t>
            </w:r>
          </w:p>
        </w:tc>
        <w:tc>
          <w:tcPr>
            <w:tcW w:w="1756" w:type="dxa"/>
            <w:vAlign w:val="top"/>
          </w:tcPr>
          <w:p>
            <w:pPr>
              <w:spacing w:line="250" w:lineRule="auto"/>
              <w:rPr>
                <w:rFonts w:ascii="Arial"/>
                <w:sz w:val="21"/>
              </w:rPr>
            </w:pPr>
            <w:r/>
          </w:p>
          <w:p>
            <w:pPr>
              <w:pStyle w:val="TableText"/>
              <w:ind w:left="359"/>
              <w:spacing w:before="68" w:line="221" w:lineRule="auto"/>
              <w:rPr/>
            </w:pPr>
            <w:r>
              <w:rPr>
                <w:spacing w:val="-2"/>
              </w:rPr>
              <w:t>专家证号码</w:t>
            </w:r>
          </w:p>
        </w:tc>
        <w:tc>
          <w:tcPr>
            <w:tcW w:w="1756" w:type="dxa"/>
            <w:vAlign w:val="top"/>
          </w:tcPr>
          <w:p>
            <w:pPr>
              <w:spacing w:line="249" w:lineRule="auto"/>
              <w:rPr>
                <w:rFonts w:ascii="Arial"/>
                <w:sz w:val="21"/>
              </w:rPr>
            </w:pPr>
            <w:r/>
          </w:p>
          <w:p>
            <w:pPr>
              <w:pStyle w:val="TableText"/>
              <w:ind w:left="466"/>
              <w:spacing w:before="69" w:line="223" w:lineRule="auto"/>
              <w:rPr/>
            </w:pPr>
            <w:r>
              <w:rPr>
                <w:spacing w:val="-2"/>
              </w:rPr>
              <w:t>联系电话</w:t>
            </w:r>
          </w:p>
        </w:tc>
        <w:tc>
          <w:tcPr>
            <w:tcW w:w="1723" w:type="dxa"/>
            <w:vAlign w:val="top"/>
          </w:tcPr>
          <w:p>
            <w:pPr>
              <w:spacing w:line="250" w:lineRule="auto"/>
              <w:rPr>
                <w:rFonts w:ascii="Arial"/>
                <w:sz w:val="21"/>
              </w:rPr>
            </w:pPr>
            <w:r/>
          </w:p>
          <w:p>
            <w:pPr>
              <w:pStyle w:val="TableText"/>
              <w:ind w:left="447"/>
              <w:spacing w:before="68" w:line="221" w:lineRule="auto"/>
              <w:rPr/>
            </w:pPr>
            <w:r>
              <w:rPr>
                <w:spacing w:val="-2"/>
              </w:rPr>
              <w:t>签到时间</w:t>
            </w:r>
          </w:p>
        </w:tc>
      </w:tr>
      <w:tr>
        <w:trPr>
          <w:trHeight w:val="731" w:hRule="atLeast"/>
        </w:trPr>
        <w:tc>
          <w:tcPr>
            <w:tcW w:w="844" w:type="dxa"/>
            <w:vAlign w:val="top"/>
          </w:tcPr>
          <w:p>
            <w:pPr>
              <w:spacing w:line="280" w:lineRule="auto"/>
              <w:rPr>
                <w:rFonts w:ascii="Arial"/>
                <w:sz w:val="21"/>
              </w:rPr>
            </w:pPr>
            <w:r/>
          </w:p>
          <w:p>
            <w:pPr>
              <w:ind w:left="386"/>
              <w:spacing w:before="68" w:line="183" w:lineRule="auto"/>
              <w:rPr>
                <w:rFonts w:ascii="SimHei" w:hAnsi="SimHei" w:eastAsia="SimHei" w:cs="SimHei"/>
                <w:sz w:val="21"/>
                <w:szCs w:val="21"/>
              </w:rPr>
            </w:pPr>
            <w:r>
              <w:rPr>
                <w:rFonts w:ascii="SimHei" w:hAnsi="SimHei" w:eastAsia="SimHei" w:cs="SimHei"/>
                <w:sz w:val="21"/>
                <w:szCs w:val="21"/>
              </w:rPr>
              <w:t>1</w:t>
            </w:r>
          </w:p>
        </w:tc>
        <w:tc>
          <w:tcPr>
            <w:tcW w:w="736" w:type="dxa"/>
            <w:vAlign w:val="top"/>
          </w:tcPr>
          <w:p>
            <w:pPr>
              <w:rPr>
                <w:rFonts w:ascii="Arial"/>
                <w:sz w:val="21"/>
              </w:rPr>
            </w:pPr>
            <w:r/>
          </w:p>
        </w:tc>
        <w:tc>
          <w:tcPr>
            <w:tcW w:w="879" w:type="dxa"/>
            <w:vAlign w:val="top"/>
          </w:tcPr>
          <w:p>
            <w:pPr>
              <w:rPr>
                <w:rFonts w:ascii="Arial"/>
                <w:sz w:val="21"/>
              </w:rPr>
            </w:pPr>
            <w:r/>
          </w:p>
        </w:tc>
        <w:tc>
          <w:tcPr>
            <w:tcW w:w="1314" w:type="dxa"/>
            <w:vAlign w:val="top"/>
          </w:tcPr>
          <w:p>
            <w:pPr>
              <w:rPr>
                <w:rFonts w:ascii="Arial"/>
                <w:sz w:val="21"/>
              </w:rPr>
            </w:pPr>
            <w:r/>
          </w:p>
        </w:tc>
        <w:tc>
          <w:tcPr>
            <w:tcW w:w="1756" w:type="dxa"/>
            <w:vAlign w:val="top"/>
          </w:tcPr>
          <w:p>
            <w:pPr>
              <w:rPr>
                <w:rFonts w:ascii="Arial"/>
                <w:sz w:val="21"/>
              </w:rPr>
            </w:pPr>
            <w:r/>
          </w:p>
        </w:tc>
        <w:tc>
          <w:tcPr>
            <w:tcW w:w="1756" w:type="dxa"/>
            <w:vAlign w:val="top"/>
          </w:tcPr>
          <w:p>
            <w:pPr>
              <w:rPr>
                <w:rFonts w:ascii="Arial"/>
                <w:sz w:val="21"/>
              </w:rPr>
            </w:pPr>
            <w:r/>
          </w:p>
        </w:tc>
        <w:tc>
          <w:tcPr>
            <w:tcW w:w="1723" w:type="dxa"/>
            <w:vAlign w:val="top"/>
          </w:tcPr>
          <w:p>
            <w:pPr>
              <w:rPr>
                <w:rFonts w:ascii="Arial"/>
                <w:sz w:val="21"/>
              </w:rPr>
            </w:pPr>
            <w:r/>
          </w:p>
        </w:tc>
      </w:tr>
      <w:tr>
        <w:trPr>
          <w:trHeight w:val="732" w:hRule="atLeast"/>
        </w:trPr>
        <w:tc>
          <w:tcPr>
            <w:tcW w:w="844" w:type="dxa"/>
            <w:vAlign w:val="top"/>
          </w:tcPr>
          <w:p>
            <w:pPr>
              <w:spacing w:line="279" w:lineRule="auto"/>
              <w:rPr>
                <w:rFonts w:ascii="Arial"/>
                <w:sz w:val="21"/>
              </w:rPr>
            </w:pPr>
            <w:r/>
          </w:p>
          <w:p>
            <w:pPr>
              <w:ind w:left="373"/>
              <w:spacing w:before="69" w:line="184" w:lineRule="auto"/>
              <w:rPr>
                <w:rFonts w:ascii="SimHei" w:hAnsi="SimHei" w:eastAsia="SimHei" w:cs="SimHei"/>
                <w:sz w:val="21"/>
                <w:szCs w:val="21"/>
              </w:rPr>
            </w:pPr>
            <w:r>
              <w:rPr>
                <w:rFonts w:ascii="SimHei" w:hAnsi="SimHei" w:eastAsia="SimHei" w:cs="SimHei"/>
                <w:sz w:val="21"/>
                <w:szCs w:val="21"/>
              </w:rPr>
              <w:t>2</w:t>
            </w:r>
          </w:p>
        </w:tc>
        <w:tc>
          <w:tcPr>
            <w:tcW w:w="736" w:type="dxa"/>
            <w:vAlign w:val="top"/>
          </w:tcPr>
          <w:p>
            <w:pPr>
              <w:rPr>
                <w:rFonts w:ascii="Arial"/>
                <w:sz w:val="21"/>
              </w:rPr>
            </w:pPr>
            <w:r/>
          </w:p>
        </w:tc>
        <w:tc>
          <w:tcPr>
            <w:tcW w:w="879" w:type="dxa"/>
            <w:vAlign w:val="top"/>
          </w:tcPr>
          <w:p>
            <w:pPr>
              <w:rPr>
                <w:rFonts w:ascii="Arial"/>
                <w:sz w:val="21"/>
              </w:rPr>
            </w:pPr>
            <w:r/>
          </w:p>
        </w:tc>
        <w:tc>
          <w:tcPr>
            <w:tcW w:w="1314" w:type="dxa"/>
            <w:vAlign w:val="top"/>
          </w:tcPr>
          <w:p>
            <w:pPr>
              <w:rPr>
                <w:rFonts w:ascii="Arial"/>
                <w:sz w:val="21"/>
              </w:rPr>
            </w:pPr>
            <w:r/>
          </w:p>
        </w:tc>
        <w:tc>
          <w:tcPr>
            <w:tcW w:w="1756" w:type="dxa"/>
            <w:vAlign w:val="top"/>
          </w:tcPr>
          <w:p>
            <w:pPr>
              <w:rPr>
                <w:rFonts w:ascii="Arial"/>
                <w:sz w:val="21"/>
              </w:rPr>
            </w:pPr>
            <w:r/>
          </w:p>
        </w:tc>
        <w:tc>
          <w:tcPr>
            <w:tcW w:w="1756" w:type="dxa"/>
            <w:vAlign w:val="top"/>
          </w:tcPr>
          <w:p>
            <w:pPr>
              <w:rPr>
                <w:rFonts w:ascii="Arial"/>
                <w:sz w:val="21"/>
              </w:rPr>
            </w:pPr>
            <w:r/>
          </w:p>
        </w:tc>
        <w:tc>
          <w:tcPr>
            <w:tcW w:w="1723" w:type="dxa"/>
            <w:vAlign w:val="top"/>
          </w:tcPr>
          <w:p>
            <w:pPr>
              <w:rPr>
                <w:rFonts w:ascii="Arial"/>
                <w:sz w:val="21"/>
              </w:rPr>
            </w:pPr>
            <w:r/>
          </w:p>
        </w:tc>
      </w:tr>
      <w:tr>
        <w:trPr>
          <w:trHeight w:val="731" w:hRule="atLeast"/>
        </w:trPr>
        <w:tc>
          <w:tcPr>
            <w:tcW w:w="844" w:type="dxa"/>
            <w:vAlign w:val="top"/>
          </w:tcPr>
          <w:p>
            <w:pPr>
              <w:spacing w:line="280" w:lineRule="auto"/>
              <w:rPr>
                <w:rFonts w:ascii="Arial"/>
                <w:sz w:val="21"/>
              </w:rPr>
            </w:pPr>
            <w:r/>
          </w:p>
          <w:p>
            <w:pPr>
              <w:ind w:left="375"/>
              <w:spacing w:before="68" w:line="184" w:lineRule="auto"/>
              <w:rPr>
                <w:rFonts w:ascii="SimHei" w:hAnsi="SimHei" w:eastAsia="SimHei" w:cs="SimHei"/>
                <w:sz w:val="21"/>
                <w:szCs w:val="21"/>
              </w:rPr>
            </w:pPr>
            <w:r>
              <w:rPr>
                <w:rFonts w:ascii="SimHei" w:hAnsi="SimHei" w:eastAsia="SimHei" w:cs="SimHei"/>
                <w:sz w:val="21"/>
                <w:szCs w:val="21"/>
              </w:rPr>
              <w:t>3</w:t>
            </w:r>
          </w:p>
        </w:tc>
        <w:tc>
          <w:tcPr>
            <w:tcW w:w="736" w:type="dxa"/>
            <w:vAlign w:val="top"/>
          </w:tcPr>
          <w:p>
            <w:pPr>
              <w:rPr>
                <w:rFonts w:ascii="Arial"/>
                <w:sz w:val="21"/>
              </w:rPr>
            </w:pPr>
            <w:r/>
          </w:p>
        </w:tc>
        <w:tc>
          <w:tcPr>
            <w:tcW w:w="879" w:type="dxa"/>
            <w:vAlign w:val="top"/>
          </w:tcPr>
          <w:p>
            <w:pPr>
              <w:rPr>
                <w:rFonts w:ascii="Arial"/>
                <w:sz w:val="21"/>
              </w:rPr>
            </w:pPr>
            <w:r/>
          </w:p>
        </w:tc>
        <w:tc>
          <w:tcPr>
            <w:tcW w:w="1314" w:type="dxa"/>
            <w:vAlign w:val="top"/>
          </w:tcPr>
          <w:p>
            <w:pPr>
              <w:rPr>
                <w:rFonts w:ascii="Arial"/>
                <w:sz w:val="21"/>
              </w:rPr>
            </w:pPr>
            <w:r/>
          </w:p>
        </w:tc>
        <w:tc>
          <w:tcPr>
            <w:tcW w:w="1756" w:type="dxa"/>
            <w:vAlign w:val="top"/>
          </w:tcPr>
          <w:p>
            <w:pPr>
              <w:rPr>
                <w:rFonts w:ascii="Arial"/>
                <w:sz w:val="21"/>
              </w:rPr>
            </w:pPr>
            <w:r/>
          </w:p>
        </w:tc>
        <w:tc>
          <w:tcPr>
            <w:tcW w:w="1756" w:type="dxa"/>
            <w:vAlign w:val="top"/>
          </w:tcPr>
          <w:p>
            <w:pPr>
              <w:rPr>
                <w:rFonts w:ascii="Arial"/>
                <w:sz w:val="21"/>
              </w:rPr>
            </w:pPr>
            <w:r/>
          </w:p>
        </w:tc>
        <w:tc>
          <w:tcPr>
            <w:tcW w:w="1723" w:type="dxa"/>
            <w:vAlign w:val="top"/>
          </w:tcPr>
          <w:p>
            <w:pPr>
              <w:rPr>
                <w:rFonts w:ascii="Arial"/>
                <w:sz w:val="21"/>
              </w:rPr>
            </w:pPr>
            <w:r/>
          </w:p>
        </w:tc>
      </w:tr>
      <w:tr>
        <w:trPr>
          <w:trHeight w:val="731" w:hRule="atLeast"/>
        </w:trPr>
        <w:tc>
          <w:tcPr>
            <w:tcW w:w="844" w:type="dxa"/>
            <w:vAlign w:val="top"/>
          </w:tcPr>
          <w:p>
            <w:pPr>
              <w:spacing w:line="282" w:lineRule="auto"/>
              <w:rPr>
                <w:rFonts w:ascii="Arial"/>
                <w:sz w:val="21"/>
              </w:rPr>
            </w:pPr>
            <w:r/>
          </w:p>
          <w:p>
            <w:pPr>
              <w:ind w:left="369"/>
              <w:spacing w:before="68" w:line="183" w:lineRule="auto"/>
              <w:rPr>
                <w:rFonts w:ascii="SimHei" w:hAnsi="SimHei" w:eastAsia="SimHei" w:cs="SimHei"/>
                <w:sz w:val="21"/>
                <w:szCs w:val="21"/>
              </w:rPr>
            </w:pPr>
            <w:r>
              <w:rPr>
                <w:rFonts w:ascii="SimHei" w:hAnsi="SimHei" w:eastAsia="SimHei" w:cs="SimHei"/>
                <w:sz w:val="21"/>
                <w:szCs w:val="21"/>
              </w:rPr>
              <w:t>4</w:t>
            </w:r>
          </w:p>
        </w:tc>
        <w:tc>
          <w:tcPr>
            <w:tcW w:w="736" w:type="dxa"/>
            <w:vAlign w:val="top"/>
          </w:tcPr>
          <w:p>
            <w:pPr>
              <w:rPr>
                <w:rFonts w:ascii="Arial"/>
                <w:sz w:val="21"/>
              </w:rPr>
            </w:pPr>
            <w:r/>
          </w:p>
        </w:tc>
        <w:tc>
          <w:tcPr>
            <w:tcW w:w="879" w:type="dxa"/>
            <w:vAlign w:val="top"/>
          </w:tcPr>
          <w:p>
            <w:pPr>
              <w:rPr>
                <w:rFonts w:ascii="Arial"/>
                <w:sz w:val="21"/>
              </w:rPr>
            </w:pPr>
            <w:r/>
          </w:p>
        </w:tc>
        <w:tc>
          <w:tcPr>
            <w:tcW w:w="1314" w:type="dxa"/>
            <w:vAlign w:val="top"/>
          </w:tcPr>
          <w:p>
            <w:pPr>
              <w:rPr>
                <w:rFonts w:ascii="Arial"/>
                <w:sz w:val="21"/>
              </w:rPr>
            </w:pPr>
            <w:r/>
          </w:p>
        </w:tc>
        <w:tc>
          <w:tcPr>
            <w:tcW w:w="1756" w:type="dxa"/>
            <w:vAlign w:val="top"/>
          </w:tcPr>
          <w:p>
            <w:pPr>
              <w:rPr>
                <w:rFonts w:ascii="Arial"/>
                <w:sz w:val="21"/>
              </w:rPr>
            </w:pPr>
            <w:r/>
          </w:p>
        </w:tc>
        <w:tc>
          <w:tcPr>
            <w:tcW w:w="1756" w:type="dxa"/>
            <w:vAlign w:val="top"/>
          </w:tcPr>
          <w:p>
            <w:pPr>
              <w:rPr>
                <w:rFonts w:ascii="Arial"/>
                <w:sz w:val="21"/>
              </w:rPr>
            </w:pPr>
            <w:r/>
          </w:p>
        </w:tc>
        <w:tc>
          <w:tcPr>
            <w:tcW w:w="1723" w:type="dxa"/>
            <w:vAlign w:val="top"/>
          </w:tcPr>
          <w:p>
            <w:pPr>
              <w:rPr>
                <w:rFonts w:ascii="Arial"/>
                <w:sz w:val="21"/>
              </w:rPr>
            </w:pPr>
            <w:r/>
          </w:p>
        </w:tc>
      </w:tr>
      <w:tr>
        <w:trPr>
          <w:trHeight w:val="731" w:hRule="atLeast"/>
        </w:trPr>
        <w:tc>
          <w:tcPr>
            <w:tcW w:w="844" w:type="dxa"/>
            <w:vAlign w:val="top"/>
          </w:tcPr>
          <w:p>
            <w:pPr>
              <w:spacing w:line="285" w:lineRule="auto"/>
              <w:rPr>
                <w:rFonts w:ascii="Arial"/>
                <w:sz w:val="21"/>
              </w:rPr>
            </w:pPr>
            <w:r/>
          </w:p>
          <w:p>
            <w:pPr>
              <w:ind w:left="370"/>
              <w:spacing w:before="68" w:line="181" w:lineRule="auto"/>
              <w:rPr>
                <w:rFonts w:ascii="SimHei" w:hAnsi="SimHei" w:eastAsia="SimHei" w:cs="SimHei"/>
                <w:sz w:val="21"/>
                <w:szCs w:val="21"/>
              </w:rPr>
            </w:pPr>
            <w:r>
              <w:rPr>
                <w:rFonts w:ascii="SimHei" w:hAnsi="SimHei" w:eastAsia="SimHei" w:cs="SimHei"/>
                <w:sz w:val="21"/>
                <w:szCs w:val="21"/>
              </w:rPr>
              <w:t>5</w:t>
            </w:r>
          </w:p>
        </w:tc>
        <w:tc>
          <w:tcPr>
            <w:tcW w:w="736" w:type="dxa"/>
            <w:vAlign w:val="top"/>
          </w:tcPr>
          <w:p>
            <w:pPr>
              <w:rPr>
                <w:rFonts w:ascii="Arial"/>
                <w:sz w:val="21"/>
              </w:rPr>
            </w:pPr>
            <w:r/>
          </w:p>
        </w:tc>
        <w:tc>
          <w:tcPr>
            <w:tcW w:w="879" w:type="dxa"/>
            <w:vAlign w:val="top"/>
          </w:tcPr>
          <w:p>
            <w:pPr>
              <w:rPr>
                <w:rFonts w:ascii="Arial"/>
                <w:sz w:val="21"/>
              </w:rPr>
            </w:pPr>
            <w:r/>
          </w:p>
        </w:tc>
        <w:tc>
          <w:tcPr>
            <w:tcW w:w="1314" w:type="dxa"/>
            <w:vAlign w:val="top"/>
          </w:tcPr>
          <w:p>
            <w:pPr>
              <w:rPr>
                <w:rFonts w:ascii="Arial"/>
                <w:sz w:val="21"/>
              </w:rPr>
            </w:pPr>
            <w:r/>
          </w:p>
        </w:tc>
        <w:tc>
          <w:tcPr>
            <w:tcW w:w="1756" w:type="dxa"/>
            <w:vAlign w:val="top"/>
          </w:tcPr>
          <w:p>
            <w:pPr>
              <w:rPr>
                <w:rFonts w:ascii="Arial"/>
                <w:sz w:val="21"/>
              </w:rPr>
            </w:pPr>
            <w:r/>
          </w:p>
        </w:tc>
        <w:tc>
          <w:tcPr>
            <w:tcW w:w="1756" w:type="dxa"/>
            <w:vAlign w:val="top"/>
          </w:tcPr>
          <w:p>
            <w:pPr>
              <w:rPr>
                <w:rFonts w:ascii="Arial"/>
                <w:sz w:val="21"/>
              </w:rPr>
            </w:pPr>
            <w:r/>
          </w:p>
        </w:tc>
        <w:tc>
          <w:tcPr>
            <w:tcW w:w="1723" w:type="dxa"/>
            <w:vAlign w:val="top"/>
          </w:tcPr>
          <w:p>
            <w:pPr>
              <w:rPr>
                <w:rFonts w:ascii="Arial"/>
                <w:sz w:val="21"/>
              </w:rPr>
            </w:pPr>
            <w:r/>
          </w:p>
        </w:tc>
      </w:tr>
      <w:tr>
        <w:trPr>
          <w:trHeight w:val="734" w:hRule="atLeast"/>
        </w:trPr>
        <w:tc>
          <w:tcPr>
            <w:tcW w:w="844" w:type="dxa"/>
            <w:vAlign w:val="top"/>
          </w:tcPr>
          <w:p>
            <w:pPr>
              <w:spacing w:line="283" w:lineRule="auto"/>
              <w:rPr>
                <w:rFonts w:ascii="Arial"/>
                <w:sz w:val="21"/>
              </w:rPr>
            </w:pPr>
            <w:r/>
          </w:p>
          <w:p>
            <w:pPr>
              <w:ind w:left="374"/>
              <w:spacing w:before="68" w:line="183" w:lineRule="auto"/>
              <w:rPr>
                <w:rFonts w:ascii="SimHei" w:hAnsi="SimHei" w:eastAsia="SimHei" w:cs="SimHei"/>
                <w:sz w:val="21"/>
                <w:szCs w:val="21"/>
              </w:rPr>
            </w:pPr>
            <w:r>
              <w:rPr>
                <w:rFonts w:ascii="SimHei" w:hAnsi="SimHei" w:eastAsia="SimHei" w:cs="SimHei"/>
                <w:sz w:val="21"/>
                <w:szCs w:val="21"/>
              </w:rPr>
              <w:t>6</w:t>
            </w:r>
          </w:p>
        </w:tc>
        <w:tc>
          <w:tcPr>
            <w:tcW w:w="736" w:type="dxa"/>
            <w:vAlign w:val="top"/>
          </w:tcPr>
          <w:p>
            <w:pPr>
              <w:rPr>
                <w:rFonts w:ascii="Arial"/>
                <w:sz w:val="21"/>
              </w:rPr>
            </w:pPr>
            <w:r/>
          </w:p>
        </w:tc>
        <w:tc>
          <w:tcPr>
            <w:tcW w:w="879" w:type="dxa"/>
            <w:vAlign w:val="top"/>
          </w:tcPr>
          <w:p>
            <w:pPr>
              <w:rPr>
                <w:rFonts w:ascii="Arial"/>
                <w:sz w:val="21"/>
              </w:rPr>
            </w:pPr>
            <w:r/>
          </w:p>
        </w:tc>
        <w:tc>
          <w:tcPr>
            <w:tcW w:w="1314" w:type="dxa"/>
            <w:vAlign w:val="top"/>
          </w:tcPr>
          <w:p>
            <w:pPr>
              <w:rPr>
                <w:rFonts w:ascii="Arial"/>
                <w:sz w:val="21"/>
              </w:rPr>
            </w:pPr>
            <w:r/>
          </w:p>
        </w:tc>
        <w:tc>
          <w:tcPr>
            <w:tcW w:w="1756" w:type="dxa"/>
            <w:vAlign w:val="top"/>
          </w:tcPr>
          <w:p>
            <w:pPr>
              <w:rPr>
                <w:rFonts w:ascii="Arial"/>
                <w:sz w:val="21"/>
              </w:rPr>
            </w:pPr>
            <w:r/>
          </w:p>
        </w:tc>
        <w:tc>
          <w:tcPr>
            <w:tcW w:w="1756" w:type="dxa"/>
            <w:vAlign w:val="top"/>
          </w:tcPr>
          <w:p>
            <w:pPr>
              <w:rPr>
                <w:rFonts w:ascii="Arial"/>
                <w:sz w:val="21"/>
              </w:rPr>
            </w:pPr>
            <w:r/>
          </w:p>
        </w:tc>
        <w:tc>
          <w:tcPr>
            <w:tcW w:w="1723" w:type="dxa"/>
            <w:vAlign w:val="top"/>
          </w:tcPr>
          <w:p>
            <w:pPr>
              <w:rPr>
                <w:rFonts w:ascii="Arial"/>
                <w:sz w:val="21"/>
              </w:rPr>
            </w:pPr>
            <w:r/>
          </w:p>
        </w:tc>
      </w:tr>
      <w:tr>
        <w:trPr>
          <w:trHeight w:val="736" w:hRule="atLeast"/>
        </w:trPr>
        <w:tc>
          <w:tcPr>
            <w:tcW w:w="844" w:type="dxa"/>
            <w:vAlign w:val="top"/>
          </w:tcPr>
          <w:p>
            <w:pPr>
              <w:spacing w:line="283" w:lineRule="auto"/>
              <w:rPr>
                <w:rFonts w:ascii="Arial"/>
                <w:sz w:val="21"/>
              </w:rPr>
            </w:pPr>
            <w:r/>
          </w:p>
          <w:p>
            <w:pPr>
              <w:ind w:left="376"/>
              <w:spacing w:before="69" w:line="181" w:lineRule="auto"/>
              <w:rPr>
                <w:rFonts w:ascii="SimHei" w:hAnsi="SimHei" w:eastAsia="SimHei" w:cs="SimHei"/>
                <w:sz w:val="21"/>
                <w:szCs w:val="21"/>
              </w:rPr>
            </w:pPr>
            <w:r>
              <w:rPr>
                <w:rFonts w:ascii="SimHei" w:hAnsi="SimHei" w:eastAsia="SimHei" w:cs="SimHei"/>
                <w:sz w:val="21"/>
                <w:szCs w:val="21"/>
              </w:rPr>
              <w:t>7</w:t>
            </w:r>
          </w:p>
        </w:tc>
        <w:tc>
          <w:tcPr>
            <w:tcW w:w="736" w:type="dxa"/>
            <w:vAlign w:val="top"/>
          </w:tcPr>
          <w:p>
            <w:pPr>
              <w:rPr>
                <w:rFonts w:ascii="Arial"/>
                <w:sz w:val="21"/>
              </w:rPr>
            </w:pPr>
            <w:r/>
          </w:p>
        </w:tc>
        <w:tc>
          <w:tcPr>
            <w:tcW w:w="879" w:type="dxa"/>
            <w:vAlign w:val="top"/>
          </w:tcPr>
          <w:p>
            <w:pPr>
              <w:rPr>
                <w:rFonts w:ascii="Arial"/>
                <w:sz w:val="21"/>
              </w:rPr>
            </w:pPr>
            <w:r/>
          </w:p>
        </w:tc>
        <w:tc>
          <w:tcPr>
            <w:tcW w:w="1314" w:type="dxa"/>
            <w:vAlign w:val="top"/>
          </w:tcPr>
          <w:p>
            <w:pPr>
              <w:rPr>
                <w:rFonts w:ascii="Arial"/>
                <w:sz w:val="21"/>
              </w:rPr>
            </w:pPr>
            <w:r/>
          </w:p>
        </w:tc>
        <w:tc>
          <w:tcPr>
            <w:tcW w:w="1756" w:type="dxa"/>
            <w:vAlign w:val="top"/>
          </w:tcPr>
          <w:p>
            <w:pPr>
              <w:rPr>
                <w:rFonts w:ascii="Arial"/>
                <w:sz w:val="21"/>
              </w:rPr>
            </w:pPr>
            <w:r/>
          </w:p>
        </w:tc>
        <w:tc>
          <w:tcPr>
            <w:tcW w:w="1756" w:type="dxa"/>
            <w:vAlign w:val="top"/>
          </w:tcPr>
          <w:p>
            <w:pPr>
              <w:rPr>
                <w:rFonts w:ascii="Arial"/>
                <w:sz w:val="21"/>
              </w:rPr>
            </w:pPr>
            <w:r/>
          </w:p>
        </w:tc>
        <w:tc>
          <w:tcPr>
            <w:tcW w:w="1723" w:type="dxa"/>
            <w:vAlign w:val="top"/>
          </w:tcPr>
          <w:p>
            <w:pPr>
              <w:rPr>
                <w:rFonts w:ascii="Arial"/>
                <w:sz w:val="21"/>
              </w:rPr>
            </w:pPr>
            <w:r/>
          </w:p>
        </w:tc>
      </w:tr>
    </w:tbl>
    <w:p>
      <w:pPr>
        <w:pStyle w:val="BodyText"/>
        <w:rPr/>
      </w:pPr>
      <w:r/>
    </w:p>
    <w:p>
      <w:pPr>
        <w:sectPr>
          <w:footerReference w:type="default" r:id="rId59"/>
          <w:pgSz w:w="11907" w:h="16839"/>
          <w:pgMar w:top="400" w:right="1303" w:bottom="1375" w:left="1589" w:header="0" w:footer="1212" w:gutter="0"/>
        </w:sectPr>
        <w:rPr/>
      </w:pPr>
    </w:p>
    <w:p>
      <w:pPr>
        <w:pStyle w:val="BodyText"/>
        <w:spacing w:line="278" w:lineRule="auto"/>
        <w:rPr/>
      </w:pPr>
      <w:r/>
    </w:p>
    <w:p>
      <w:pPr>
        <w:pStyle w:val="BodyText"/>
        <w:spacing w:line="278" w:lineRule="auto"/>
        <w:rPr/>
      </w:pPr>
      <w:r/>
    </w:p>
    <w:p>
      <w:pPr>
        <w:pStyle w:val="BodyText"/>
        <w:spacing w:line="279" w:lineRule="auto"/>
        <w:rPr/>
      </w:pPr>
      <w:r/>
    </w:p>
    <w:p>
      <w:pPr>
        <w:pStyle w:val="BodyText"/>
        <w:spacing w:line="279" w:lineRule="auto"/>
        <w:rPr/>
      </w:pPr>
      <w:r/>
    </w:p>
    <w:p>
      <w:pPr>
        <w:ind w:left="137"/>
        <w:spacing w:before="68" w:line="220" w:lineRule="auto"/>
        <w:rPr>
          <w:rFonts w:ascii="SimSun" w:hAnsi="SimSun" w:eastAsia="SimSun" w:cs="SimSun"/>
          <w:sz w:val="21"/>
          <w:szCs w:val="21"/>
        </w:rPr>
      </w:pPr>
      <w:r>
        <w:rPr>
          <w:rFonts w:ascii="SimSun" w:hAnsi="SimSun" w:eastAsia="SimSun" w:cs="SimSun"/>
          <w:sz w:val="21"/>
          <w:szCs w:val="21"/>
          <w:b/>
          <w:bCs/>
          <w:spacing w:val="-5"/>
        </w:rPr>
        <w:t>附表</w:t>
      </w:r>
      <w:r>
        <w:rPr>
          <w:rFonts w:ascii="SimSun" w:hAnsi="SimSun" w:eastAsia="SimSun" w:cs="SimSun"/>
          <w:sz w:val="21"/>
          <w:szCs w:val="21"/>
          <w:spacing w:val="-39"/>
        </w:rPr>
        <w:t xml:space="preserve"> </w:t>
      </w:r>
      <w:r>
        <w:rPr>
          <w:rFonts w:ascii="SimSun" w:hAnsi="SimSun" w:eastAsia="SimSun" w:cs="SimSun"/>
          <w:sz w:val="21"/>
          <w:szCs w:val="21"/>
          <w:b/>
          <w:bCs/>
          <w:spacing w:val="-5"/>
        </w:rPr>
        <w:t>A-2：形式评审记录表</w:t>
      </w:r>
    </w:p>
    <w:p>
      <w:pPr>
        <w:ind w:left="3779"/>
        <w:spacing w:before="189" w:line="221" w:lineRule="auto"/>
        <w:rPr>
          <w:rFonts w:ascii="SimSun" w:hAnsi="SimSun" w:eastAsia="SimSun" w:cs="SimSun"/>
          <w:sz w:val="21"/>
          <w:szCs w:val="21"/>
        </w:rPr>
      </w:pPr>
      <w:r>
        <w:rPr>
          <w:rFonts w:ascii="SimSun" w:hAnsi="SimSun" w:eastAsia="SimSun" w:cs="SimSun"/>
          <w:sz w:val="21"/>
          <w:szCs w:val="21"/>
          <w:b/>
          <w:bCs/>
          <w:spacing w:val="-3"/>
        </w:rPr>
        <w:t>形式评审记录表</w:t>
      </w:r>
    </w:p>
    <w:p>
      <w:pPr>
        <w:ind w:left="1388"/>
        <w:spacing w:before="187" w:line="221" w:lineRule="auto"/>
        <w:rPr>
          <w:rFonts w:ascii="SimSun" w:hAnsi="SimSun" w:eastAsia="SimSun" w:cs="SimSun"/>
          <w:sz w:val="21"/>
          <w:szCs w:val="21"/>
        </w:rPr>
      </w:pPr>
      <w:r>
        <w:rPr>
          <w:rFonts w:ascii="SimSun" w:hAnsi="SimSun" w:eastAsia="SimSun" w:cs="SimSun"/>
          <w:sz w:val="21"/>
          <w:szCs w:val="21"/>
          <w:b/>
          <w:bCs/>
          <w:spacing w:val="-4"/>
        </w:rPr>
        <w:t>工程名称：</w:t>
      </w:r>
      <w:r>
        <w:rPr>
          <w:rFonts w:ascii="SimSun" w:hAnsi="SimSun" w:eastAsia="SimSun" w:cs="SimSun"/>
          <w:sz w:val="21"/>
          <w:szCs w:val="21"/>
          <w:spacing w:val="3"/>
        </w:rPr>
        <w:t xml:space="preserve">             </w:t>
      </w:r>
      <w:r>
        <w:rPr>
          <w:rFonts w:ascii="SimSun" w:hAnsi="SimSun" w:eastAsia="SimSun" w:cs="SimSun"/>
          <w:sz w:val="21"/>
          <w:szCs w:val="21"/>
          <w:b/>
          <w:bCs/>
          <w:spacing w:val="-4"/>
        </w:rPr>
        <w:t>(项目名称)</w:t>
      </w:r>
      <w:r>
        <w:rPr>
          <w:rFonts w:ascii="SimSun" w:hAnsi="SimSun" w:eastAsia="SimSun" w:cs="SimSun"/>
          <w:sz w:val="21"/>
          <w:szCs w:val="21"/>
          <w:spacing w:val="-4"/>
        </w:rPr>
        <w:t xml:space="preserve">    </w:t>
      </w:r>
      <w:r>
        <w:rPr>
          <w:rFonts w:ascii="SimSun" w:hAnsi="SimSun" w:eastAsia="SimSun" w:cs="SimSun"/>
          <w:sz w:val="21"/>
          <w:szCs w:val="21"/>
          <w:b/>
          <w:bCs/>
          <w:spacing w:val="-4"/>
        </w:rPr>
        <w:t>标段</w:t>
      </w:r>
    </w:p>
    <w:p>
      <w:pPr>
        <w:spacing w:line="18" w:lineRule="exact"/>
        <w:rPr/>
      </w:pPr>
      <w:r/>
    </w:p>
    <w:tbl>
      <w:tblPr>
        <w:tblStyle w:val="TableNormal"/>
        <w:tblW w:w="90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7"/>
        <w:gridCol w:w="1401"/>
        <w:gridCol w:w="778"/>
        <w:gridCol w:w="777"/>
        <w:gridCol w:w="779"/>
        <w:gridCol w:w="778"/>
        <w:gridCol w:w="779"/>
        <w:gridCol w:w="780"/>
        <w:gridCol w:w="777"/>
        <w:gridCol w:w="778"/>
        <w:gridCol w:w="784"/>
      </w:tblGrid>
      <w:tr>
        <w:trPr>
          <w:trHeight w:val="508" w:hRule="atLeast"/>
        </w:trPr>
        <w:tc>
          <w:tcPr>
            <w:tcW w:w="597" w:type="dxa"/>
            <w:vAlign w:val="top"/>
            <w:vMerge w:val="restart"/>
            <w:textDirection w:val="tbRlV"/>
            <w:tcBorders>
              <w:bottom w:val="nil"/>
            </w:tcBorders>
          </w:tcPr>
          <w:p>
            <w:pPr>
              <w:pStyle w:val="TableText"/>
              <w:ind w:left="240"/>
              <w:spacing w:before="272" w:line="211" w:lineRule="auto"/>
              <w:rPr/>
            </w:pPr>
            <w:r>
              <w:rPr>
                <w:b/>
                <w:bCs/>
                <w:spacing w:val="-2"/>
              </w:rPr>
              <w:t>序</w:t>
            </w:r>
            <w:r>
              <w:rPr>
                <w:spacing w:val="9"/>
              </w:rPr>
              <w:t xml:space="preserve">  </w:t>
            </w:r>
            <w:r>
              <w:rPr>
                <w:b/>
                <w:bCs/>
                <w:spacing w:val="-2"/>
              </w:rPr>
              <w:t>号</w:t>
            </w:r>
          </w:p>
        </w:tc>
        <w:tc>
          <w:tcPr>
            <w:tcW w:w="1401" w:type="dxa"/>
            <w:vAlign w:val="top"/>
            <w:vMerge w:val="restart"/>
            <w:tcBorders>
              <w:bottom w:val="nil"/>
            </w:tcBorders>
          </w:tcPr>
          <w:p>
            <w:pPr>
              <w:spacing w:line="390" w:lineRule="auto"/>
              <w:rPr>
                <w:rFonts w:ascii="Arial"/>
                <w:sz w:val="21"/>
              </w:rPr>
            </w:pPr>
            <w:r/>
          </w:p>
          <w:p>
            <w:pPr>
              <w:pStyle w:val="TableText"/>
              <w:ind w:left="110"/>
              <w:spacing w:before="68" w:line="221" w:lineRule="auto"/>
              <w:rPr/>
            </w:pPr>
            <w:r>
              <w:rPr>
                <w:b/>
                <w:bCs/>
                <w:spacing w:val="-3"/>
              </w:rPr>
              <w:t>评审因素</w:t>
            </w:r>
          </w:p>
        </w:tc>
        <w:tc>
          <w:tcPr>
            <w:tcW w:w="7010" w:type="dxa"/>
            <w:vAlign w:val="top"/>
            <w:gridSpan w:val="9"/>
          </w:tcPr>
          <w:p>
            <w:pPr>
              <w:pStyle w:val="TableText"/>
              <w:ind w:left="114"/>
              <w:spacing w:before="204" w:line="221" w:lineRule="auto"/>
              <w:rPr/>
            </w:pPr>
            <w:r>
              <w:rPr>
                <w:b/>
                <w:bCs/>
                <w:spacing w:val="-3"/>
              </w:rPr>
              <w:t>投标人名称及评审意见</w:t>
            </w:r>
          </w:p>
        </w:tc>
      </w:tr>
      <w:tr>
        <w:trPr>
          <w:trHeight w:val="505" w:hRule="atLeast"/>
        </w:trPr>
        <w:tc>
          <w:tcPr>
            <w:tcW w:w="597" w:type="dxa"/>
            <w:vAlign w:val="top"/>
            <w:vMerge w:val="continue"/>
            <w:textDirection w:val="tbRlV"/>
            <w:tcBorders>
              <w:top w:val="nil"/>
            </w:tcBorders>
          </w:tcPr>
          <w:p>
            <w:pPr>
              <w:rPr>
                <w:rFonts w:ascii="Arial"/>
                <w:sz w:val="21"/>
              </w:rPr>
            </w:pPr>
            <w:r/>
          </w:p>
        </w:tc>
        <w:tc>
          <w:tcPr>
            <w:tcW w:w="1401" w:type="dxa"/>
            <w:vAlign w:val="top"/>
            <w:vMerge w:val="continue"/>
            <w:tcBorders>
              <w:top w:val="nil"/>
            </w:tcBorders>
          </w:tcPr>
          <w:p>
            <w:pPr>
              <w:rPr>
                <w:rFonts w:ascii="Arial"/>
                <w:sz w:val="21"/>
              </w:rPr>
            </w:pPr>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503" w:hRule="atLeast"/>
        </w:trPr>
        <w:tc>
          <w:tcPr>
            <w:tcW w:w="597" w:type="dxa"/>
            <w:vAlign w:val="top"/>
          </w:tcPr>
          <w:p>
            <w:pPr>
              <w:pStyle w:val="TableText"/>
              <w:ind w:left="131"/>
              <w:spacing w:before="235" w:line="183" w:lineRule="auto"/>
              <w:rPr/>
            </w:pPr>
            <w:r>
              <w:rPr>
                <w:b/>
                <w:bCs/>
                <w:spacing w:val="-3"/>
              </w:rPr>
              <w:t>1</w:t>
            </w:r>
          </w:p>
        </w:tc>
        <w:tc>
          <w:tcPr>
            <w:tcW w:w="1401" w:type="dxa"/>
            <w:vAlign w:val="top"/>
          </w:tcPr>
          <w:p>
            <w:pPr>
              <w:pStyle w:val="TableText"/>
              <w:ind w:left="114"/>
              <w:spacing w:before="202" w:line="221" w:lineRule="auto"/>
              <w:rPr/>
            </w:pPr>
            <w:r>
              <w:rPr>
                <w:b/>
                <w:bCs/>
                <w:spacing w:val="-3"/>
              </w:rPr>
              <w:t>投标人名称</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506" w:hRule="atLeast"/>
        </w:trPr>
        <w:tc>
          <w:tcPr>
            <w:tcW w:w="597" w:type="dxa"/>
            <w:vAlign w:val="top"/>
          </w:tcPr>
          <w:p>
            <w:pPr>
              <w:pStyle w:val="TableText"/>
              <w:ind w:left="118"/>
              <w:spacing w:before="240" w:line="182" w:lineRule="auto"/>
              <w:rPr/>
            </w:pPr>
            <w:r>
              <w:rPr>
                <w:b/>
                <w:bCs/>
                <w:spacing w:val="-3"/>
              </w:rPr>
              <w:t>2</w:t>
            </w:r>
          </w:p>
        </w:tc>
        <w:tc>
          <w:tcPr>
            <w:tcW w:w="1401" w:type="dxa"/>
            <w:vAlign w:val="top"/>
          </w:tcPr>
          <w:p>
            <w:pPr>
              <w:pStyle w:val="TableText"/>
              <w:ind w:left="114"/>
              <w:spacing w:before="174" w:line="221" w:lineRule="auto"/>
              <w:rPr/>
            </w:pPr>
            <w:r>
              <w:rPr>
                <w:b/>
                <w:bCs/>
                <w:spacing w:val="24"/>
              </w:rPr>
              <w:t>投标函电子</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503" w:hRule="atLeast"/>
        </w:trPr>
        <w:tc>
          <w:tcPr>
            <w:tcW w:w="597" w:type="dxa"/>
            <w:vAlign w:val="top"/>
          </w:tcPr>
          <w:p>
            <w:pPr>
              <w:pStyle w:val="TableText"/>
              <w:ind w:left="120"/>
              <w:spacing w:before="238" w:line="182" w:lineRule="auto"/>
              <w:rPr/>
            </w:pPr>
            <w:r>
              <w:rPr>
                <w:b/>
                <w:bCs/>
                <w:spacing w:val="-3"/>
              </w:rPr>
              <w:t>3</w:t>
            </w:r>
          </w:p>
        </w:tc>
        <w:tc>
          <w:tcPr>
            <w:tcW w:w="1401" w:type="dxa"/>
            <w:vAlign w:val="top"/>
          </w:tcPr>
          <w:p>
            <w:pPr>
              <w:pStyle w:val="TableText"/>
              <w:ind w:left="114"/>
              <w:spacing w:before="173" w:line="221" w:lineRule="auto"/>
              <w:rPr/>
            </w:pPr>
            <w:r>
              <w:rPr>
                <w:b/>
                <w:bCs/>
                <w:spacing w:val="24"/>
              </w:rPr>
              <w:t>投标文件格</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506" w:hRule="atLeast"/>
        </w:trPr>
        <w:tc>
          <w:tcPr>
            <w:tcW w:w="597" w:type="dxa"/>
            <w:vAlign w:val="top"/>
          </w:tcPr>
          <w:p>
            <w:pPr>
              <w:pStyle w:val="TableText"/>
              <w:ind w:left="115"/>
              <w:spacing w:before="241" w:line="182" w:lineRule="auto"/>
              <w:rPr/>
            </w:pPr>
            <w:r>
              <w:rPr>
                <w:b/>
                <w:bCs/>
                <w:spacing w:val="-3"/>
              </w:rPr>
              <w:t>4</w:t>
            </w:r>
          </w:p>
        </w:tc>
        <w:tc>
          <w:tcPr>
            <w:tcW w:w="1401" w:type="dxa"/>
            <w:vAlign w:val="top"/>
          </w:tcPr>
          <w:p>
            <w:pPr>
              <w:pStyle w:val="TableText"/>
              <w:ind w:left="112"/>
              <w:spacing w:before="175" w:line="221" w:lineRule="auto"/>
              <w:rPr/>
            </w:pPr>
            <w:r>
              <w:rPr>
                <w:b/>
                <w:bCs/>
                <w:spacing w:val="24"/>
              </w:rPr>
              <w:t>联合体投标</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503" w:hRule="atLeast"/>
        </w:trPr>
        <w:tc>
          <w:tcPr>
            <w:tcW w:w="597" w:type="dxa"/>
            <w:vAlign w:val="top"/>
          </w:tcPr>
          <w:p>
            <w:pPr>
              <w:pStyle w:val="TableText"/>
              <w:ind w:left="120"/>
              <w:spacing w:before="240" w:line="181" w:lineRule="auto"/>
              <w:rPr/>
            </w:pPr>
            <w:r>
              <w:rPr>
                <w:b/>
                <w:bCs/>
                <w:spacing w:val="-3"/>
              </w:rPr>
              <w:t>5</w:t>
            </w:r>
          </w:p>
        </w:tc>
        <w:tc>
          <w:tcPr>
            <w:tcW w:w="1401" w:type="dxa"/>
            <w:vAlign w:val="top"/>
          </w:tcPr>
          <w:p>
            <w:pPr>
              <w:pStyle w:val="TableText"/>
              <w:ind w:left="110"/>
              <w:spacing w:before="204" w:line="219" w:lineRule="auto"/>
              <w:rPr/>
            </w:pPr>
            <w:r>
              <w:rPr>
                <w:b/>
                <w:bCs/>
                <w:spacing w:val="-1"/>
              </w:rPr>
              <w:t>报价唯一</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506" w:hRule="atLeast"/>
        </w:trPr>
        <w:tc>
          <w:tcPr>
            <w:tcW w:w="597" w:type="dxa"/>
            <w:vAlign w:val="top"/>
          </w:tcPr>
          <w:p>
            <w:pPr>
              <w:pStyle w:val="TableText"/>
              <w:ind w:left="117"/>
              <w:spacing w:before="242" w:line="182" w:lineRule="auto"/>
              <w:rPr/>
            </w:pPr>
            <w:r>
              <w:rPr>
                <w:b/>
                <w:bCs/>
                <w:spacing w:val="-3"/>
              </w:rPr>
              <w:t>6</w:t>
            </w:r>
          </w:p>
        </w:tc>
        <w:tc>
          <w:tcPr>
            <w:tcW w:w="1401" w:type="dxa"/>
            <w:vAlign w:val="top"/>
          </w:tcPr>
          <w:p>
            <w:pPr>
              <w:pStyle w:val="TableText"/>
              <w:ind w:left="125"/>
              <w:spacing w:before="207" w:line="288" w:lineRule="exact"/>
              <w:rPr/>
            </w:pPr>
            <w:r>
              <w:rPr>
                <w:b/>
                <w:bCs/>
                <w:spacing w:val="-7"/>
                <w:position w:val="1"/>
              </w:rPr>
              <w:t>……</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508" w:hRule="atLeast"/>
        </w:trPr>
        <w:tc>
          <w:tcPr>
            <w:tcW w:w="597" w:type="dxa"/>
            <w:vAlign w:val="top"/>
          </w:tcPr>
          <w:p>
            <w:pPr>
              <w:rPr>
                <w:rFonts w:ascii="Arial"/>
                <w:sz w:val="21"/>
              </w:rPr>
            </w:pPr>
            <w:r/>
          </w:p>
        </w:tc>
        <w:tc>
          <w:tcPr>
            <w:tcW w:w="1401" w:type="dxa"/>
            <w:vAlign w:val="top"/>
          </w:tcPr>
          <w:p>
            <w:pPr>
              <w:pStyle w:val="TableText"/>
              <w:ind w:left="115"/>
              <w:spacing w:before="176" w:line="221" w:lineRule="auto"/>
              <w:rPr/>
            </w:pPr>
            <w:r>
              <w:rPr>
                <w:b/>
                <w:bCs/>
                <w:spacing w:val="24"/>
              </w:rPr>
              <w:t>是否通过评</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bl>
    <w:p>
      <w:pPr>
        <w:ind w:left="120"/>
        <w:spacing w:before="172" w:line="220" w:lineRule="auto"/>
        <w:rPr>
          <w:rFonts w:ascii="SimSun" w:hAnsi="SimSun" w:eastAsia="SimSun" w:cs="SimSun"/>
          <w:sz w:val="21"/>
          <w:szCs w:val="21"/>
        </w:rPr>
      </w:pPr>
      <w:r>
        <w:rPr>
          <w:rFonts w:ascii="SimSun" w:hAnsi="SimSun" w:eastAsia="SimSun" w:cs="SimSun"/>
          <w:sz w:val="21"/>
          <w:szCs w:val="21"/>
          <w:b/>
          <w:bCs/>
          <w:spacing w:val="-2"/>
        </w:rPr>
        <w:t>评标委员会全体成员签名：</w:t>
      </w:r>
    </w:p>
    <w:p>
      <w:pPr>
        <w:pStyle w:val="BodyText"/>
        <w:spacing w:line="279" w:lineRule="auto"/>
        <w:rPr/>
      </w:pPr>
      <w:r/>
    </w:p>
    <w:p>
      <w:pPr>
        <w:pStyle w:val="BodyText"/>
        <w:spacing w:line="279" w:lineRule="auto"/>
        <w:rPr/>
      </w:pPr>
      <w:r/>
    </w:p>
    <w:p>
      <w:pPr>
        <w:ind w:left="5783"/>
        <w:spacing w:before="68" w:line="221" w:lineRule="auto"/>
        <w:rPr>
          <w:rFonts w:ascii="SimSun" w:hAnsi="SimSun" w:eastAsia="SimSun" w:cs="SimSun"/>
          <w:sz w:val="21"/>
          <w:szCs w:val="21"/>
        </w:rPr>
      </w:pPr>
      <w:r>
        <w:rPr>
          <w:rFonts w:ascii="SimSun" w:hAnsi="SimSun" w:eastAsia="SimSun" w:cs="SimSun"/>
          <w:sz w:val="21"/>
          <w:szCs w:val="21"/>
          <w:b/>
          <w:bCs/>
          <w:spacing w:val="-13"/>
        </w:rPr>
        <w:t>日期：</w:t>
      </w:r>
      <w:r>
        <w:rPr>
          <w:rFonts w:ascii="SimSun" w:hAnsi="SimSun" w:eastAsia="SimSun" w:cs="SimSun"/>
          <w:sz w:val="21"/>
          <w:szCs w:val="21"/>
          <w:spacing w:val="2"/>
        </w:rPr>
        <w:t xml:space="preserve">        </w:t>
      </w:r>
      <w:r>
        <w:rPr>
          <w:rFonts w:ascii="SimSun" w:hAnsi="SimSun" w:eastAsia="SimSun" w:cs="SimSun"/>
          <w:sz w:val="21"/>
          <w:szCs w:val="21"/>
          <w:b/>
          <w:bCs/>
          <w:spacing w:val="-13"/>
        </w:rPr>
        <w:t>年</w:t>
      </w:r>
      <w:r>
        <w:rPr>
          <w:rFonts w:ascii="SimSun" w:hAnsi="SimSun" w:eastAsia="SimSun" w:cs="SimSun"/>
          <w:sz w:val="21"/>
          <w:szCs w:val="21"/>
          <w:spacing w:val="3"/>
        </w:rPr>
        <w:t xml:space="preserve">     </w:t>
      </w:r>
      <w:r>
        <w:rPr>
          <w:rFonts w:ascii="SimSun" w:hAnsi="SimSun" w:eastAsia="SimSun" w:cs="SimSun"/>
          <w:sz w:val="21"/>
          <w:szCs w:val="21"/>
          <w:b/>
          <w:bCs/>
          <w:spacing w:val="-13"/>
        </w:rPr>
        <w:t>月</w:t>
      </w:r>
      <w:r>
        <w:rPr>
          <w:rFonts w:ascii="SimSun" w:hAnsi="SimSun" w:eastAsia="SimSun" w:cs="SimSun"/>
          <w:sz w:val="21"/>
          <w:szCs w:val="21"/>
          <w:spacing w:val="9"/>
        </w:rPr>
        <w:t xml:space="preserve">     </w:t>
      </w:r>
      <w:r>
        <w:rPr>
          <w:rFonts w:ascii="SimSun" w:hAnsi="SimSun" w:eastAsia="SimSun" w:cs="SimSun"/>
          <w:sz w:val="21"/>
          <w:szCs w:val="21"/>
          <w:b/>
          <w:bCs/>
          <w:spacing w:val="-13"/>
        </w:rPr>
        <w:t>日</w:t>
      </w:r>
    </w:p>
    <w:p>
      <w:pPr>
        <w:spacing w:line="221" w:lineRule="auto"/>
        <w:sectPr>
          <w:footerReference w:type="default" r:id="rId60"/>
          <w:pgSz w:w="11907" w:h="16839"/>
          <w:pgMar w:top="400" w:right="1303" w:bottom="1374" w:left="1589" w:header="0" w:footer="1212" w:gutter="0"/>
        </w:sectPr>
        <w:rPr>
          <w:rFonts w:ascii="SimSun" w:hAnsi="SimSun" w:eastAsia="SimSun" w:cs="SimSun"/>
          <w:sz w:val="21"/>
          <w:szCs w:val="21"/>
        </w:rPr>
      </w:pPr>
    </w:p>
    <w:p>
      <w:pPr>
        <w:pStyle w:val="BodyText"/>
        <w:spacing w:line="278" w:lineRule="auto"/>
        <w:rPr/>
      </w:pPr>
      <w:r/>
    </w:p>
    <w:p>
      <w:pPr>
        <w:pStyle w:val="BodyText"/>
        <w:spacing w:line="278" w:lineRule="auto"/>
        <w:rPr/>
      </w:pPr>
      <w:r/>
    </w:p>
    <w:p>
      <w:pPr>
        <w:pStyle w:val="BodyText"/>
        <w:spacing w:line="279" w:lineRule="auto"/>
        <w:rPr/>
      </w:pPr>
      <w:r/>
    </w:p>
    <w:p>
      <w:pPr>
        <w:pStyle w:val="BodyText"/>
        <w:spacing w:line="279" w:lineRule="auto"/>
        <w:rPr/>
      </w:pPr>
      <w:r/>
    </w:p>
    <w:p>
      <w:pPr>
        <w:ind w:left="137"/>
        <w:spacing w:before="68" w:line="220" w:lineRule="auto"/>
        <w:rPr>
          <w:rFonts w:ascii="SimSun" w:hAnsi="SimSun" w:eastAsia="SimSun" w:cs="SimSun"/>
          <w:sz w:val="21"/>
          <w:szCs w:val="21"/>
        </w:rPr>
      </w:pPr>
      <w:r>
        <w:rPr>
          <w:rFonts w:ascii="SimSun" w:hAnsi="SimSun" w:eastAsia="SimSun" w:cs="SimSun"/>
          <w:sz w:val="21"/>
          <w:szCs w:val="21"/>
          <w:b/>
          <w:bCs/>
          <w:spacing w:val="-3"/>
        </w:rPr>
        <w:t>附表</w:t>
      </w:r>
      <w:r>
        <w:rPr>
          <w:rFonts w:ascii="SimSun" w:hAnsi="SimSun" w:eastAsia="SimSun" w:cs="SimSun"/>
          <w:sz w:val="21"/>
          <w:szCs w:val="21"/>
          <w:spacing w:val="-36"/>
        </w:rPr>
        <w:t xml:space="preserve"> </w:t>
      </w:r>
      <w:r>
        <w:rPr>
          <w:rFonts w:ascii="SimSun" w:hAnsi="SimSun" w:eastAsia="SimSun" w:cs="SimSun"/>
          <w:sz w:val="21"/>
          <w:szCs w:val="21"/>
          <w:b/>
          <w:bCs/>
          <w:spacing w:val="-3"/>
        </w:rPr>
        <w:t>A-3：资格评审记录表(适用于未进行资格预审的)</w:t>
      </w:r>
    </w:p>
    <w:p>
      <w:pPr>
        <w:ind w:left="1383" w:right="1844" w:firstLine="482"/>
        <w:spacing w:before="285" w:line="384" w:lineRule="auto"/>
        <w:rPr>
          <w:rFonts w:ascii="SimSun" w:hAnsi="SimSun" w:eastAsia="SimSun" w:cs="SimSun"/>
          <w:sz w:val="21"/>
          <w:szCs w:val="21"/>
        </w:rPr>
      </w:pPr>
      <w:r>
        <w:rPr>
          <w:rFonts w:ascii="SimHei" w:hAnsi="SimHei" w:eastAsia="SimHei" w:cs="SimHei"/>
          <w:sz w:val="28"/>
          <w:szCs w:val="28"/>
          <w:spacing w:val="-1"/>
        </w:rPr>
        <w:t>资格评审记录表(适用于未进行资格预审的)</w:t>
      </w:r>
      <w:r>
        <w:rPr>
          <w:rFonts w:ascii="SimHei" w:hAnsi="SimHei" w:eastAsia="SimHei" w:cs="SimHei"/>
          <w:sz w:val="28"/>
          <w:szCs w:val="28"/>
          <w:spacing w:val="1"/>
        </w:rPr>
        <w:t xml:space="preserve"> </w:t>
      </w:r>
      <w:r>
        <w:rPr>
          <w:rFonts w:ascii="SimSun" w:hAnsi="SimSun" w:eastAsia="SimSun" w:cs="SimSun"/>
          <w:sz w:val="21"/>
          <w:szCs w:val="21"/>
          <w:spacing w:val="-2"/>
        </w:rPr>
        <w:t>工程名称：</w:t>
      </w:r>
      <w:r>
        <w:rPr>
          <w:rFonts w:ascii="SimSun" w:hAnsi="SimSun" w:eastAsia="SimSun" w:cs="SimSun"/>
          <w:sz w:val="21"/>
          <w:szCs w:val="21"/>
          <w:u w:val="single" w:color="auto"/>
          <w:spacing w:val="-2"/>
        </w:rPr>
        <w:t xml:space="preserve">             </w:t>
      </w:r>
      <w:r>
        <w:rPr>
          <w:rFonts w:ascii="SimSun" w:hAnsi="SimSun" w:eastAsia="SimSun" w:cs="SimSun"/>
          <w:sz w:val="21"/>
          <w:szCs w:val="21"/>
          <w:spacing w:val="-59"/>
        </w:rPr>
        <w:t xml:space="preserve"> </w:t>
      </w:r>
      <w:r>
        <w:rPr>
          <w:rFonts w:ascii="SimSun" w:hAnsi="SimSun" w:eastAsia="SimSun" w:cs="SimSun"/>
          <w:sz w:val="21"/>
          <w:szCs w:val="21"/>
          <w:spacing w:val="-2"/>
        </w:rPr>
        <w:t>(项目名称)</w:t>
      </w:r>
      <w:r>
        <w:rPr>
          <w:rFonts w:ascii="SimSun" w:hAnsi="SimSun" w:eastAsia="SimSun" w:cs="SimSun"/>
          <w:sz w:val="21"/>
          <w:szCs w:val="21"/>
          <w:u w:val="single" w:color="auto"/>
          <w:spacing w:val="-2"/>
        </w:rPr>
        <w:t xml:space="preserve">    </w:t>
      </w:r>
      <w:r>
        <w:rPr>
          <w:rFonts w:ascii="SimSun" w:hAnsi="SimSun" w:eastAsia="SimSun" w:cs="SimSun"/>
          <w:sz w:val="21"/>
          <w:szCs w:val="21"/>
          <w:spacing w:val="-96"/>
        </w:rPr>
        <w:t xml:space="preserve"> </w:t>
      </w:r>
      <w:r>
        <w:rPr>
          <w:rFonts w:ascii="SimSun" w:hAnsi="SimSun" w:eastAsia="SimSun" w:cs="SimSun"/>
          <w:sz w:val="21"/>
          <w:szCs w:val="21"/>
          <w:spacing w:val="-2"/>
        </w:rPr>
        <w:t>标段</w:t>
      </w:r>
    </w:p>
    <w:tbl>
      <w:tblPr>
        <w:tblStyle w:val="TableNormal"/>
        <w:tblW w:w="90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7"/>
        <w:gridCol w:w="1401"/>
        <w:gridCol w:w="778"/>
        <w:gridCol w:w="777"/>
        <w:gridCol w:w="779"/>
        <w:gridCol w:w="778"/>
        <w:gridCol w:w="779"/>
        <w:gridCol w:w="780"/>
        <w:gridCol w:w="777"/>
        <w:gridCol w:w="778"/>
        <w:gridCol w:w="784"/>
      </w:tblGrid>
      <w:tr>
        <w:trPr>
          <w:trHeight w:val="453" w:hRule="atLeast"/>
        </w:trPr>
        <w:tc>
          <w:tcPr>
            <w:tcW w:w="597" w:type="dxa"/>
            <w:vAlign w:val="top"/>
            <w:vMerge w:val="restart"/>
            <w:textDirection w:val="tbRlV"/>
            <w:tcBorders>
              <w:bottom w:val="nil"/>
            </w:tcBorders>
          </w:tcPr>
          <w:p>
            <w:pPr>
              <w:pStyle w:val="TableText"/>
              <w:ind w:left="183"/>
              <w:spacing w:before="191" w:line="211" w:lineRule="auto"/>
              <w:rPr/>
            </w:pPr>
            <w:r>
              <w:rPr>
                <w:spacing w:val="1"/>
              </w:rPr>
              <w:t>序</w:t>
            </w:r>
            <w:r>
              <w:rPr>
                <w:spacing w:val="10"/>
              </w:rPr>
              <w:t xml:space="preserve">  </w:t>
            </w:r>
            <w:r>
              <w:rPr>
                <w:spacing w:val="1"/>
              </w:rPr>
              <w:t>号</w:t>
            </w:r>
          </w:p>
        </w:tc>
        <w:tc>
          <w:tcPr>
            <w:tcW w:w="1401" w:type="dxa"/>
            <w:vAlign w:val="top"/>
            <w:vMerge w:val="restart"/>
            <w:tcBorders>
              <w:bottom w:val="nil"/>
            </w:tcBorders>
          </w:tcPr>
          <w:p>
            <w:pPr>
              <w:spacing w:line="333" w:lineRule="auto"/>
              <w:rPr>
                <w:rFonts w:ascii="Arial"/>
                <w:sz w:val="21"/>
              </w:rPr>
            </w:pPr>
            <w:r/>
          </w:p>
          <w:p>
            <w:pPr>
              <w:pStyle w:val="TableText"/>
              <w:ind w:left="283"/>
              <w:spacing w:before="68" w:line="221" w:lineRule="auto"/>
              <w:rPr/>
            </w:pPr>
            <w:r>
              <w:rPr>
                <w:spacing w:val="-1"/>
              </w:rPr>
              <w:t>评审因素</w:t>
            </w:r>
          </w:p>
        </w:tc>
        <w:tc>
          <w:tcPr>
            <w:tcW w:w="7010" w:type="dxa"/>
            <w:vAlign w:val="top"/>
            <w:gridSpan w:val="9"/>
          </w:tcPr>
          <w:p>
            <w:pPr>
              <w:pStyle w:val="TableText"/>
              <w:ind w:left="2460"/>
              <w:spacing w:before="177" w:line="221" w:lineRule="auto"/>
              <w:rPr/>
            </w:pPr>
            <w:r>
              <w:rPr>
                <w:spacing w:val="-1"/>
              </w:rPr>
              <w:t>投标人名称及评审意见</w:t>
            </w:r>
          </w:p>
        </w:tc>
      </w:tr>
      <w:tr>
        <w:trPr>
          <w:trHeight w:val="448" w:hRule="atLeast"/>
        </w:trPr>
        <w:tc>
          <w:tcPr>
            <w:tcW w:w="597" w:type="dxa"/>
            <w:vAlign w:val="top"/>
            <w:vMerge w:val="continue"/>
            <w:textDirection w:val="tbRlV"/>
            <w:tcBorders>
              <w:top w:val="nil"/>
            </w:tcBorders>
          </w:tcPr>
          <w:p>
            <w:pPr>
              <w:rPr>
                <w:rFonts w:ascii="Arial"/>
                <w:sz w:val="21"/>
              </w:rPr>
            </w:pPr>
            <w:r/>
          </w:p>
        </w:tc>
        <w:tc>
          <w:tcPr>
            <w:tcW w:w="1401" w:type="dxa"/>
            <w:vAlign w:val="top"/>
            <w:vMerge w:val="continue"/>
            <w:tcBorders>
              <w:top w:val="nil"/>
            </w:tcBorders>
          </w:tcPr>
          <w:p>
            <w:pPr>
              <w:rPr>
                <w:rFonts w:ascii="Arial"/>
                <w:sz w:val="21"/>
              </w:rPr>
            </w:pPr>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48" w:hRule="atLeast"/>
        </w:trPr>
        <w:tc>
          <w:tcPr>
            <w:tcW w:w="597" w:type="dxa"/>
            <w:vAlign w:val="top"/>
          </w:tcPr>
          <w:p>
            <w:pPr>
              <w:ind w:left="261"/>
              <w:spacing w:before="208" w:line="183" w:lineRule="auto"/>
              <w:rPr>
                <w:rFonts w:ascii="SimHei" w:hAnsi="SimHei" w:eastAsia="SimHei" w:cs="SimHei"/>
                <w:sz w:val="21"/>
                <w:szCs w:val="21"/>
              </w:rPr>
            </w:pPr>
            <w:r>
              <w:rPr>
                <w:rFonts w:ascii="SimHei" w:hAnsi="SimHei" w:eastAsia="SimHei" w:cs="SimHei"/>
                <w:sz w:val="21"/>
                <w:szCs w:val="21"/>
              </w:rPr>
              <w:t>1</w:t>
            </w:r>
          </w:p>
        </w:tc>
        <w:tc>
          <w:tcPr>
            <w:tcW w:w="1401" w:type="dxa"/>
            <w:vAlign w:val="top"/>
          </w:tcPr>
          <w:p>
            <w:pPr>
              <w:pStyle w:val="TableText"/>
              <w:ind w:left="291"/>
              <w:spacing w:before="174" w:line="221" w:lineRule="auto"/>
              <w:rPr/>
            </w:pPr>
            <w:r>
              <w:rPr>
                <w:spacing w:val="-3"/>
              </w:rPr>
              <w:t>营业执照</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48" w:hRule="atLeast"/>
        </w:trPr>
        <w:tc>
          <w:tcPr>
            <w:tcW w:w="597" w:type="dxa"/>
            <w:vAlign w:val="top"/>
          </w:tcPr>
          <w:p>
            <w:pPr>
              <w:ind w:left="248"/>
              <w:spacing w:before="208" w:line="184" w:lineRule="auto"/>
              <w:rPr>
                <w:rFonts w:ascii="SimHei" w:hAnsi="SimHei" w:eastAsia="SimHei" w:cs="SimHei"/>
                <w:sz w:val="21"/>
                <w:szCs w:val="21"/>
              </w:rPr>
            </w:pPr>
            <w:r>
              <w:rPr>
                <w:rFonts w:ascii="SimHei" w:hAnsi="SimHei" w:eastAsia="SimHei" w:cs="SimHei"/>
                <w:sz w:val="21"/>
                <w:szCs w:val="21"/>
              </w:rPr>
              <w:t>2</w:t>
            </w:r>
          </w:p>
        </w:tc>
        <w:tc>
          <w:tcPr>
            <w:tcW w:w="1401" w:type="dxa"/>
            <w:vAlign w:val="top"/>
          </w:tcPr>
          <w:p>
            <w:pPr>
              <w:pStyle w:val="TableText"/>
              <w:ind w:left="183"/>
              <w:spacing w:before="172" w:line="221" w:lineRule="auto"/>
              <w:rPr/>
            </w:pPr>
            <w:r>
              <w:rPr>
                <w:spacing w:val="-2"/>
              </w:rPr>
              <w:t>安全生产许</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48" w:hRule="atLeast"/>
        </w:trPr>
        <w:tc>
          <w:tcPr>
            <w:tcW w:w="597" w:type="dxa"/>
            <w:vAlign w:val="top"/>
          </w:tcPr>
          <w:p>
            <w:pPr>
              <w:ind w:left="250"/>
              <w:spacing w:before="208" w:line="184" w:lineRule="auto"/>
              <w:rPr>
                <w:rFonts w:ascii="SimHei" w:hAnsi="SimHei" w:eastAsia="SimHei" w:cs="SimHei"/>
                <w:sz w:val="21"/>
                <w:szCs w:val="21"/>
              </w:rPr>
            </w:pPr>
            <w:r>
              <w:rPr>
                <w:rFonts w:ascii="SimHei" w:hAnsi="SimHei" w:eastAsia="SimHei" w:cs="SimHei"/>
                <w:sz w:val="21"/>
                <w:szCs w:val="21"/>
              </w:rPr>
              <w:t>3</w:t>
            </w:r>
          </w:p>
        </w:tc>
        <w:tc>
          <w:tcPr>
            <w:tcW w:w="1401" w:type="dxa"/>
            <w:vAlign w:val="top"/>
          </w:tcPr>
          <w:p>
            <w:pPr>
              <w:pStyle w:val="TableText"/>
              <w:ind w:left="293"/>
              <w:spacing w:before="175" w:line="221" w:lineRule="auto"/>
              <w:rPr/>
            </w:pPr>
            <w:r>
              <w:rPr>
                <w:spacing w:val="-4"/>
              </w:rPr>
              <w:t>资质等级</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51" w:hRule="atLeast"/>
        </w:trPr>
        <w:tc>
          <w:tcPr>
            <w:tcW w:w="597" w:type="dxa"/>
            <w:vAlign w:val="top"/>
          </w:tcPr>
          <w:p>
            <w:pPr>
              <w:ind w:left="244"/>
              <w:spacing w:before="211" w:line="183" w:lineRule="auto"/>
              <w:rPr>
                <w:rFonts w:ascii="SimHei" w:hAnsi="SimHei" w:eastAsia="SimHei" w:cs="SimHei"/>
                <w:sz w:val="21"/>
                <w:szCs w:val="21"/>
              </w:rPr>
            </w:pPr>
            <w:r>
              <w:rPr>
                <w:rFonts w:ascii="SimHei" w:hAnsi="SimHei" w:eastAsia="SimHei" w:cs="SimHei"/>
                <w:sz w:val="21"/>
                <w:szCs w:val="21"/>
              </w:rPr>
              <w:t>4</w:t>
            </w:r>
          </w:p>
        </w:tc>
        <w:tc>
          <w:tcPr>
            <w:tcW w:w="1401" w:type="dxa"/>
            <w:vAlign w:val="top"/>
          </w:tcPr>
          <w:p>
            <w:pPr>
              <w:pStyle w:val="TableText"/>
              <w:ind w:left="285"/>
              <w:spacing w:before="176" w:line="221" w:lineRule="auto"/>
              <w:rPr/>
            </w:pPr>
            <w:r>
              <w:rPr>
                <w:spacing w:val="-2"/>
              </w:rPr>
              <w:t>财务状况</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48" w:hRule="atLeast"/>
        </w:trPr>
        <w:tc>
          <w:tcPr>
            <w:tcW w:w="597" w:type="dxa"/>
            <w:vAlign w:val="top"/>
          </w:tcPr>
          <w:p>
            <w:pPr>
              <w:ind w:left="245"/>
              <w:spacing w:before="213" w:line="181" w:lineRule="auto"/>
              <w:rPr>
                <w:rFonts w:ascii="SimHei" w:hAnsi="SimHei" w:eastAsia="SimHei" w:cs="SimHei"/>
                <w:sz w:val="21"/>
                <w:szCs w:val="21"/>
              </w:rPr>
            </w:pPr>
            <w:r>
              <w:rPr>
                <w:rFonts w:ascii="SimHei" w:hAnsi="SimHei" w:eastAsia="SimHei" w:cs="SimHei"/>
                <w:sz w:val="21"/>
                <w:szCs w:val="21"/>
              </w:rPr>
              <w:t>5</w:t>
            </w:r>
          </w:p>
        </w:tc>
        <w:tc>
          <w:tcPr>
            <w:tcW w:w="1401" w:type="dxa"/>
            <w:vAlign w:val="top"/>
          </w:tcPr>
          <w:p>
            <w:pPr>
              <w:pStyle w:val="TableText"/>
              <w:ind w:left="178"/>
              <w:spacing w:before="174" w:line="221" w:lineRule="auto"/>
              <w:rPr/>
            </w:pPr>
            <w:r>
              <w:rPr>
                <w:spacing w:val="-1"/>
              </w:rPr>
              <w:t>类似项目业</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48" w:hRule="atLeast"/>
        </w:trPr>
        <w:tc>
          <w:tcPr>
            <w:tcW w:w="597" w:type="dxa"/>
            <w:vAlign w:val="top"/>
          </w:tcPr>
          <w:p>
            <w:pPr>
              <w:ind w:left="249"/>
              <w:spacing w:before="211" w:line="183" w:lineRule="auto"/>
              <w:rPr>
                <w:rFonts w:ascii="SimHei" w:hAnsi="SimHei" w:eastAsia="SimHei" w:cs="SimHei"/>
                <w:sz w:val="21"/>
                <w:szCs w:val="21"/>
              </w:rPr>
            </w:pPr>
            <w:r>
              <w:rPr>
                <w:rFonts w:ascii="SimHei" w:hAnsi="SimHei" w:eastAsia="SimHei" w:cs="SimHei"/>
                <w:sz w:val="21"/>
                <w:szCs w:val="21"/>
              </w:rPr>
              <w:t>6</w:t>
            </w:r>
          </w:p>
        </w:tc>
        <w:tc>
          <w:tcPr>
            <w:tcW w:w="1401" w:type="dxa"/>
            <w:vAlign w:val="top"/>
          </w:tcPr>
          <w:p>
            <w:pPr>
              <w:pStyle w:val="TableText"/>
              <w:ind w:left="493"/>
              <w:spacing w:before="177" w:line="220" w:lineRule="auto"/>
              <w:rPr/>
            </w:pPr>
            <w:r>
              <w:rPr>
                <w:spacing w:val="-2"/>
              </w:rPr>
              <w:t>信誉</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48" w:hRule="atLeast"/>
        </w:trPr>
        <w:tc>
          <w:tcPr>
            <w:tcW w:w="597" w:type="dxa"/>
            <w:vAlign w:val="top"/>
          </w:tcPr>
          <w:p>
            <w:pPr>
              <w:ind w:left="251"/>
              <w:spacing w:before="214" w:line="181" w:lineRule="auto"/>
              <w:rPr>
                <w:rFonts w:ascii="SimHei" w:hAnsi="SimHei" w:eastAsia="SimHei" w:cs="SimHei"/>
                <w:sz w:val="21"/>
                <w:szCs w:val="21"/>
              </w:rPr>
            </w:pPr>
            <w:r>
              <w:rPr>
                <w:rFonts w:ascii="SimHei" w:hAnsi="SimHei" w:eastAsia="SimHei" w:cs="SimHei"/>
                <w:sz w:val="21"/>
                <w:szCs w:val="21"/>
              </w:rPr>
              <w:t>7</w:t>
            </w:r>
          </w:p>
        </w:tc>
        <w:tc>
          <w:tcPr>
            <w:tcW w:w="1401" w:type="dxa"/>
            <w:vAlign w:val="top"/>
          </w:tcPr>
          <w:p>
            <w:pPr>
              <w:pStyle w:val="TableText"/>
              <w:ind w:left="287"/>
              <w:spacing w:before="178" w:line="221" w:lineRule="auto"/>
              <w:rPr/>
            </w:pPr>
            <w:r>
              <w:rPr>
                <w:spacing w:val="-3"/>
              </w:rPr>
              <w:t>项目经理</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49" w:hRule="atLeast"/>
        </w:trPr>
        <w:tc>
          <w:tcPr>
            <w:tcW w:w="597" w:type="dxa"/>
            <w:vAlign w:val="top"/>
          </w:tcPr>
          <w:p>
            <w:pPr>
              <w:ind w:left="247"/>
              <w:spacing w:before="212" w:line="183" w:lineRule="auto"/>
              <w:rPr>
                <w:rFonts w:ascii="SimHei" w:hAnsi="SimHei" w:eastAsia="SimHei" w:cs="SimHei"/>
                <w:sz w:val="21"/>
                <w:szCs w:val="21"/>
              </w:rPr>
            </w:pPr>
            <w:r>
              <w:rPr>
                <w:rFonts w:ascii="SimHei" w:hAnsi="SimHei" w:eastAsia="SimHei" w:cs="SimHei"/>
                <w:sz w:val="21"/>
                <w:szCs w:val="21"/>
              </w:rPr>
              <w:t>8</w:t>
            </w:r>
          </w:p>
        </w:tc>
        <w:tc>
          <w:tcPr>
            <w:tcW w:w="1401" w:type="dxa"/>
            <w:vAlign w:val="top"/>
          </w:tcPr>
          <w:p>
            <w:pPr>
              <w:pStyle w:val="TableText"/>
              <w:ind w:left="285"/>
              <w:spacing w:before="179" w:line="221" w:lineRule="auto"/>
              <w:rPr/>
            </w:pPr>
            <w:r>
              <w:rPr>
                <w:spacing w:val="-2"/>
              </w:rPr>
              <w:t>其他要求</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48" w:hRule="atLeast"/>
        </w:trPr>
        <w:tc>
          <w:tcPr>
            <w:tcW w:w="597" w:type="dxa"/>
            <w:vAlign w:val="top"/>
          </w:tcPr>
          <w:p>
            <w:pPr>
              <w:ind w:left="244"/>
              <w:spacing w:before="212" w:line="183" w:lineRule="auto"/>
              <w:rPr>
                <w:rFonts w:ascii="SimHei" w:hAnsi="SimHei" w:eastAsia="SimHei" w:cs="SimHei"/>
                <w:sz w:val="21"/>
                <w:szCs w:val="21"/>
              </w:rPr>
            </w:pPr>
            <w:r>
              <w:rPr>
                <w:rFonts w:ascii="SimHei" w:hAnsi="SimHei" w:eastAsia="SimHei" w:cs="SimHei"/>
                <w:sz w:val="21"/>
                <w:szCs w:val="21"/>
              </w:rPr>
              <w:t>9</w:t>
            </w:r>
          </w:p>
        </w:tc>
        <w:tc>
          <w:tcPr>
            <w:tcW w:w="1401" w:type="dxa"/>
            <w:vAlign w:val="top"/>
          </w:tcPr>
          <w:p>
            <w:pPr>
              <w:pStyle w:val="TableText"/>
              <w:ind w:left="179"/>
              <w:spacing w:before="176" w:line="221" w:lineRule="auto"/>
              <w:rPr/>
            </w:pPr>
            <w:r>
              <w:rPr>
                <w:spacing w:val="-2"/>
              </w:rPr>
              <w:t>联合体投标</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51" w:hRule="atLeast"/>
        </w:trPr>
        <w:tc>
          <w:tcPr>
            <w:tcW w:w="597" w:type="dxa"/>
            <w:vAlign w:val="top"/>
          </w:tcPr>
          <w:p>
            <w:pPr>
              <w:ind w:left="208"/>
              <w:spacing w:before="213" w:line="183" w:lineRule="auto"/>
              <w:rPr>
                <w:rFonts w:ascii="SimHei" w:hAnsi="SimHei" w:eastAsia="SimHei" w:cs="SimHei"/>
                <w:sz w:val="21"/>
                <w:szCs w:val="21"/>
              </w:rPr>
            </w:pPr>
            <w:r>
              <w:rPr>
                <w:rFonts w:ascii="SimHei" w:hAnsi="SimHei" w:eastAsia="SimHei" w:cs="SimHei"/>
                <w:sz w:val="21"/>
                <w:szCs w:val="21"/>
                <w:spacing w:val="-5"/>
              </w:rPr>
              <w:t>10</w:t>
            </w:r>
          </w:p>
        </w:tc>
        <w:tc>
          <w:tcPr>
            <w:tcW w:w="1401" w:type="dxa"/>
            <w:vAlign w:val="top"/>
          </w:tcPr>
          <w:p>
            <w:pPr>
              <w:pStyle w:val="TableText"/>
              <w:ind w:left="506"/>
              <w:spacing w:before="179" w:line="230" w:lineRule="auto"/>
              <w:rPr/>
            </w:pPr>
            <w:r>
              <w:rPr>
                <w:spacing w:val="-5"/>
              </w:rPr>
              <w:t>……</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53" w:hRule="atLeast"/>
        </w:trPr>
        <w:tc>
          <w:tcPr>
            <w:tcW w:w="1998" w:type="dxa"/>
            <w:vAlign w:val="top"/>
            <w:gridSpan w:val="2"/>
          </w:tcPr>
          <w:p>
            <w:pPr>
              <w:pStyle w:val="TableText"/>
              <w:ind w:left="378"/>
              <w:spacing w:before="176" w:line="221" w:lineRule="auto"/>
              <w:rPr/>
            </w:pPr>
            <w:r>
              <w:rPr>
                <w:spacing w:val="-2"/>
              </w:rPr>
              <w:t>是否通过评审</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bl>
    <w:p>
      <w:pPr>
        <w:ind w:left="120"/>
        <w:spacing w:before="171" w:line="220" w:lineRule="auto"/>
        <w:rPr>
          <w:rFonts w:ascii="SimSun" w:hAnsi="SimSun" w:eastAsia="SimSun" w:cs="SimSun"/>
          <w:sz w:val="21"/>
          <w:szCs w:val="21"/>
        </w:rPr>
      </w:pPr>
      <w:r>
        <w:rPr>
          <w:rFonts w:ascii="SimSun" w:hAnsi="SimSun" w:eastAsia="SimSun" w:cs="SimSun"/>
          <w:sz w:val="21"/>
          <w:szCs w:val="21"/>
          <w:spacing w:val="-2"/>
        </w:rPr>
        <w:t>评标委员会全体成员签名：</w:t>
      </w:r>
      <w:r>
        <w:rPr>
          <w:rFonts w:ascii="SimSun" w:hAnsi="SimSun" w:eastAsia="SimSun" w:cs="SimSun"/>
          <w:sz w:val="21"/>
          <w:szCs w:val="21"/>
          <w:spacing w:val="2"/>
        </w:rPr>
        <w:t xml:space="preserve">                    </w:t>
      </w:r>
      <w:r>
        <w:rPr>
          <w:rFonts w:ascii="SimSun" w:hAnsi="SimSun" w:eastAsia="SimSun" w:cs="SimSun"/>
          <w:sz w:val="21"/>
          <w:szCs w:val="21"/>
          <w:spacing w:val="-2"/>
        </w:rPr>
        <w:t>日期：        年     月</w:t>
      </w:r>
      <w:r>
        <w:rPr>
          <w:rFonts w:ascii="SimSun" w:hAnsi="SimSun" w:eastAsia="SimSun" w:cs="SimSun"/>
          <w:sz w:val="21"/>
          <w:szCs w:val="21"/>
          <w:spacing w:val="12"/>
        </w:rPr>
        <w:t xml:space="preserve">     </w:t>
      </w:r>
      <w:r>
        <w:rPr>
          <w:rFonts w:ascii="SimSun" w:hAnsi="SimSun" w:eastAsia="SimSun" w:cs="SimSun"/>
          <w:sz w:val="21"/>
          <w:szCs w:val="21"/>
          <w:spacing w:val="-2"/>
        </w:rPr>
        <w:t>日</w:t>
      </w:r>
    </w:p>
    <w:p>
      <w:pPr>
        <w:spacing w:line="220" w:lineRule="auto"/>
        <w:sectPr>
          <w:footerReference w:type="default" r:id="rId61"/>
          <w:pgSz w:w="11907" w:h="16839"/>
          <w:pgMar w:top="400" w:right="1303" w:bottom="1375" w:left="1589" w:header="0" w:footer="1212" w:gutter="0"/>
        </w:sectPr>
        <w:rPr>
          <w:rFonts w:ascii="SimSun" w:hAnsi="SimSun" w:eastAsia="SimSun" w:cs="SimSun"/>
          <w:sz w:val="21"/>
          <w:szCs w:val="21"/>
        </w:rPr>
      </w:pPr>
    </w:p>
    <w:p>
      <w:pPr>
        <w:pStyle w:val="BodyText"/>
        <w:spacing w:line="278" w:lineRule="auto"/>
        <w:rPr/>
      </w:pPr>
      <w:r/>
    </w:p>
    <w:p>
      <w:pPr>
        <w:pStyle w:val="BodyText"/>
        <w:spacing w:line="278" w:lineRule="auto"/>
        <w:rPr/>
      </w:pPr>
      <w:r/>
    </w:p>
    <w:p>
      <w:pPr>
        <w:pStyle w:val="BodyText"/>
        <w:spacing w:line="279" w:lineRule="auto"/>
        <w:rPr/>
      </w:pPr>
      <w:r/>
    </w:p>
    <w:p>
      <w:pPr>
        <w:pStyle w:val="BodyText"/>
        <w:spacing w:line="279" w:lineRule="auto"/>
        <w:rPr/>
      </w:pPr>
      <w:r/>
    </w:p>
    <w:p>
      <w:pPr>
        <w:ind w:left="137"/>
        <w:spacing w:before="68" w:line="220" w:lineRule="auto"/>
        <w:rPr>
          <w:rFonts w:ascii="SimSun" w:hAnsi="SimSun" w:eastAsia="SimSun" w:cs="SimSun"/>
          <w:sz w:val="21"/>
          <w:szCs w:val="21"/>
        </w:rPr>
      </w:pPr>
      <w:r>
        <w:rPr>
          <w:rFonts w:ascii="SimSun" w:hAnsi="SimSun" w:eastAsia="SimSun" w:cs="SimSun"/>
          <w:sz w:val="21"/>
          <w:szCs w:val="21"/>
          <w:b/>
          <w:bCs/>
          <w:spacing w:val="-4"/>
        </w:rPr>
        <w:t>附表</w:t>
      </w:r>
      <w:r>
        <w:rPr>
          <w:rFonts w:ascii="SimSun" w:hAnsi="SimSun" w:eastAsia="SimSun" w:cs="SimSun"/>
          <w:sz w:val="21"/>
          <w:szCs w:val="21"/>
          <w:spacing w:val="-51"/>
        </w:rPr>
        <w:t xml:space="preserve"> </w:t>
      </w:r>
      <w:r>
        <w:rPr>
          <w:rFonts w:ascii="SimSun" w:hAnsi="SimSun" w:eastAsia="SimSun" w:cs="SimSun"/>
          <w:sz w:val="21"/>
          <w:szCs w:val="21"/>
          <w:b/>
          <w:bCs/>
          <w:spacing w:val="-4"/>
        </w:rPr>
        <w:t>A-4：响应性评审记录表</w:t>
      </w:r>
    </w:p>
    <w:p>
      <w:pPr>
        <w:ind w:left="123" w:right="3385" w:firstLine="3285"/>
        <w:spacing w:before="285" w:line="384" w:lineRule="auto"/>
        <w:rPr>
          <w:rFonts w:ascii="SimSun" w:hAnsi="SimSun" w:eastAsia="SimSun" w:cs="SimSun"/>
          <w:sz w:val="21"/>
          <w:szCs w:val="21"/>
        </w:rPr>
      </w:pPr>
      <w:r>
        <w:rPr>
          <w:rFonts w:ascii="SimHei" w:hAnsi="SimHei" w:eastAsia="SimHei" w:cs="SimHei"/>
          <w:sz w:val="28"/>
          <w:szCs w:val="28"/>
          <w:spacing w:val="-3"/>
        </w:rPr>
        <w:t>响应性评审记录表</w:t>
      </w:r>
      <w:r>
        <w:rPr>
          <w:rFonts w:ascii="SimHei" w:hAnsi="SimHei" w:eastAsia="SimHei" w:cs="SimHei"/>
          <w:sz w:val="28"/>
          <w:szCs w:val="28"/>
          <w:spacing w:val="2"/>
        </w:rPr>
        <w:t xml:space="preserve"> </w:t>
      </w:r>
      <w:r>
        <w:rPr>
          <w:rFonts w:ascii="SimSun" w:hAnsi="SimSun" w:eastAsia="SimSun" w:cs="SimSun"/>
          <w:sz w:val="21"/>
          <w:szCs w:val="21"/>
          <w:spacing w:val="-2"/>
        </w:rPr>
        <w:t>工程名称：</w:t>
      </w:r>
      <w:r>
        <w:rPr>
          <w:rFonts w:ascii="SimSun" w:hAnsi="SimSun" w:eastAsia="SimSun" w:cs="SimSun"/>
          <w:sz w:val="21"/>
          <w:szCs w:val="21"/>
          <w:u w:val="single" w:color="auto"/>
          <w:spacing w:val="-2"/>
        </w:rPr>
        <w:t xml:space="preserve">             </w:t>
      </w:r>
      <w:r>
        <w:rPr>
          <w:rFonts w:ascii="SimSun" w:hAnsi="SimSun" w:eastAsia="SimSun" w:cs="SimSun"/>
          <w:sz w:val="21"/>
          <w:szCs w:val="21"/>
          <w:spacing w:val="-59"/>
        </w:rPr>
        <w:t xml:space="preserve"> </w:t>
      </w:r>
      <w:r>
        <w:rPr>
          <w:rFonts w:ascii="SimSun" w:hAnsi="SimSun" w:eastAsia="SimSun" w:cs="SimSun"/>
          <w:sz w:val="21"/>
          <w:szCs w:val="21"/>
          <w:spacing w:val="-2"/>
        </w:rPr>
        <w:t>(项目名称)</w:t>
      </w:r>
      <w:r>
        <w:rPr>
          <w:rFonts w:ascii="SimSun" w:hAnsi="SimSun" w:eastAsia="SimSun" w:cs="SimSun"/>
          <w:sz w:val="21"/>
          <w:szCs w:val="21"/>
          <w:u w:val="single" w:color="auto"/>
          <w:spacing w:val="-2"/>
        </w:rPr>
        <w:t xml:space="preserve">    </w:t>
      </w:r>
      <w:r>
        <w:rPr>
          <w:rFonts w:ascii="SimSun" w:hAnsi="SimSun" w:eastAsia="SimSun" w:cs="SimSun"/>
          <w:sz w:val="21"/>
          <w:szCs w:val="21"/>
          <w:spacing w:val="-96"/>
        </w:rPr>
        <w:t xml:space="preserve"> </w:t>
      </w:r>
      <w:r>
        <w:rPr>
          <w:rFonts w:ascii="SimSun" w:hAnsi="SimSun" w:eastAsia="SimSun" w:cs="SimSun"/>
          <w:sz w:val="21"/>
          <w:szCs w:val="21"/>
          <w:spacing w:val="-2"/>
        </w:rPr>
        <w:t>标段</w:t>
      </w:r>
    </w:p>
    <w:tbl>
      <w:tblPr>
        <w:tblStyle w:val="TableNormal"/>
        <w:tblW w:w="90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97"/>
        <w:gridCol w:w="1401"/>
        <w:gridCol w:w="778"/>
        <w:gridCol w:w="777"/>
        <w:gridCol w:w="779"/>
        <w:gridCol w:w="778"/>
        <w:gridCol w:w="779"/>
        <w:gridCol w:w="780"/>
        <w:gridCol w:w="777"/>
        <w:gridCol w:w="778"/>
        <w:gridCol w:w="784"/>
      </w:tblGrid>
      <w:tr>
        <w:trPr>
          <w:trHeight w:val="453" w:hRule="atLeast"/>
        </w:trPr>
        <w:tc>
          <w:tcPr>
            <w:tcW w:w="597" w:type="dxa"/>
            <w:vAlign w:val="top"/>
            <w:vMerge w:val="restart"/>
            <w:textDirection w:val="tbRlV"/>
            <w:tcBorders>
              <w:bottom w:val="nil"/>
            </w:tcBorders>
          </w:tcPr>
          <w:p>
            <w:pPr>
              <w:pStyle w:val="TableText"/>
              <w:ind w:left="192"/>
              <w:spacing w:before="191" w:line="211" w:lineRule="auto"/>
              <w:rPr/>
            </w:pPr>
            <w:r>
              <w:rPr>
                <w:spacing w:val="1"/>
              </w:rPr>
              <w:t>序</w:t>
            </w:r>
            <w:r>
              <w:rPr>
                <w:spacing w:val="-5"/>
              </w:rPr>
              <w:t xml:space="preserve"> </w:t>
            </w:r>
            <w:r>
              <w:rPr>
                <w:spacing w:val="1"/>
              </w:rPr>
              <w:t>号</w:t>
            </w:r>
          </w:p>
        </w:tc>
        <w:tc>
          <w:tcPr>
            <w:tcW w:w="1401" w:type="dxa"/>
            <w:vAlign w:val="top"/>
            <w:vMerge w:val="restart"/>
            <w:tcBorders>
              <w:bottom w:val="nil"/>
            </w:tcBorders>
          </w:tcPr>
          <w:p>
            <w:pPr>
              <w:spacing w:line="278" w:lineRule="auto"/>
              <w:rPr>
                <w:rFonts w:ascii="Arial"/>
                <w:sz w:val="21"/>
              </w:rPr>
            </w:pPr>
            <w:r/>
          </w:p>
          <w:p>
            <w:pPr>
              <w:pStyle w:val="TableText"/>
              <w:ind w:left="283"/>
              <w:spacing w:before="68" w:line="221" w:lineRule="auto"/>
              <w:rPr/>
            </w:pPr>
            <w:r>
              <w:rPr>
                <w:spacing w:val="-1"/>
              </w:rPr>
              <w:t>评审因素</w:t>
            </w:r>
          </w:p>
        </w:tc>
        <w:tc>
          <w:tcPr>
            <w:tcW w:w="7010" w:type="dxa"/>
            <w:vAlign w:val="top"/>
            <w:gridSpan w:val="9"/>
          </w:tcPr>
          <w:p>
            <w:pPr>
              <w:pStyle w:val="TableText"/>
              <w:ind w:left="2460"/>
              <w:spacing w:before="120" w:line="221" w:lineRule="auto"/>
              <w:rPr/>
            </w:pPr>
            <w:r>
              <w:rPr>
                <w:spacing w:val="-1"/>
              </w:rPr>
              <w:t>投标人名称及评审意见</w:t>
            </w:r>
          </w:p>
        </w:tc>
      </w:tr>
      <w:tr>
        <w:trPr>
          <w:trHeight w:val="448" w:hRule="atLeast"/>
        </w:trPr>
        <w:tc>
          <w:tcPr>
            <w:tcW w:w="597" w:type="dxa"/>
            <w:vAlign w:val="top"/>
            <w:vMerge w:val="continue"/>
            <w:textDirection w:val="tbRlV"/>
            <w:tcBorders>
              <w:top w:val="nil"/>
            </w:tcBorders>
          </w:tcPr>
          <w:p>
            <w:pPr>
              <w:rPr>
                <w:rFonts w:ascii="Arial"/>
                <w:sz w:val="21"/>
              </w:rPr>
            </w:pPr>
            <w:r/>
          </w:p>
        </w:tc>
        <w:tc>
          <w:tcPr>
            <w:tcW w:w="1401" w:type="dxa"/>
            <w:vAlign w:val="top"/>
            <w:vMerge w:val="continue"/>
            <w:tcBorders>
              <w:top w:val="nil"/>
            </w:tcBorders>
          </w:tcPr>
          <w:p>
            <w:pPr>
              <w:rPr>
                <w:rFonts w:ascii="Arial"/>
                <w:sz w:val="21"/>
              </w:rPr>
            </w:pPr>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48" w:hRule="atLeast"/>
        </w:trPr>
        <w:tc>
          <w:tcPr>
            <w:tcW w:w="597" w:type="dxa"/>
            <w:vAlign w:val="top"/>
          </w:tcPr>
          <w:p>
            <w:pPr>
              <w:ind w:left="261"/>
              <w:spacing w:before="153" w:line="183" w:lineRule="auto"/>
              <w:rPr>
                <w:rFonts w:ascii="SimHei" w:hAnsi="SimHei" w:eastAsia="SimHei" w:cs="SimHei"/>
                <w:sz w:val="21"/>
                <w:szCs w:val="21"/>
              </w:rPr>
            </w:pPr>
            <w:r>
              <w:rPr>
                <w:rFonts w:ascii="SimHei" w:hAnsi="SimHei" w:eastAsia="SimHei" w:cs="SimHei"/>
                <w:sz w:val="21"/>
                <w:szCs w:val="21"/>
              </w:rPr>
              <w:t>1</w:t>
            </w:r>
          </w:p>
        </w:tc>
        <w:tc>
          <w:tcPr>
            <w:tcW w:w="1401" w:type="dxa"/>
            <w:vAlign w:val="top"/>
          </w:tcPr>
          <w:p>
            <w:pPr>
              <w:pStyle w:val="TableText"/>
              <w:ind w:left="287"/>
              <w:spacing w:before="118" w:line="221" w:lineRule="auto"/>
              <w:rPr/>
            </w:pPr>
            <w:r>
              <w:rPr>
                <w:spacing w:val="-2"/>
              </w:rPr>
              <w:t>投标内容</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48" w:hRule="atLeast"/>
        </w:trPr>
        <w:tc>
          <w:tcPr>
            <w:tcW w:w="597" w:type="dxa"/>
            <w:vAlign w:val="top"/>
          </w:tcPr>
          <w:p>
            <w:pPr>
              <w:ind w:left="248"/>
              <w:spacing w:before="153" w:line="184" w:lineRule="auto"/>
              <w:rPr>
                <w:rFonts w:ascii="SimHei" w:hAnsi="SimHei" w:eastAsia="SimHei" w:cs="SimHei"/>
                <w:sz w:val="21"/>
                <w:szCs w:val="21"/>
              </w:rPr>
            </w:pPr>
            <w:r>
              <w:rPr>
                <w:rFonts w:ascii="SimHei" w:hAnsi="SimHei" w:eastAsia="SimHei" w:cs="SimHei"/>
                <w:sz w:val="21"/>
                <w:szCs w:val="21"/>
              </w:rPr>
              <w:t>2</w:t>
            </w:r>
          </w:p>
        </w:tc>
        <w:tc>
          <w:tcPr>
            <w:tcW w:w="1401" w:type="dxa"/>
            <w:vAlign w:val="top"/>
          </w:tcPr>
          <w:p>
            <w:pPr>
              <w:pStyle w:val="TableText"/>
              <w:ind w:left="495"/>
              <w:spacing w:before="120" w:line="221" w:lineRule="auto"/>
              <w:rPr/>
            </w:pPr>
            <w:r>
              <w:rPr>
                <w:spacing w:val="-3"/>
              </w:rPr>
              <w:t>工期</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48" w:hRule="atLeast"/>
        </w:trPr>
        <w:tc>
          <w:tcPr>
            <w:tcW w:w="597" w:type="dxa"/>
            <w:vAlign w:val="top"/>
          </w:tcPr>
          <w:p>
            <w:pPr>
              <w:ind w:left="250"/>
              <w:spacing w:before="153" w:line="184" w:lineRule="auto"/>
              <w:rPr>
                <w:rFonts w:ascii="SimHei" w:hAnsi="SimHei" w:eastAsia="SimHei" w:cs="SimHei"/>
                <w:sz w:val="21"/>
                <w:szCs w:val="21"/>
              </w:rPr>
            </w:pPr>
            <w:r>
              <w:rPr>
                <w:rFonts w:ascii="SimHei" w:hAnsi="SimHei" w:eastAsia="SimHei" w:cs="SimHei"/>
                <w:sz w:val="21"/>
                <w:szCs w:val="21"/>
              </w:rPr>
              <w:t>3</w:t>
            </w:r>
          </w:p>
        </w:tc>
        <w:tc>
          <w:tcPr>
            <w:tcW w:w="1401" w:type="dxa"/>
            <w:vAlign w:val="top"/>
          </w:tcPr>
          <w:p>
            <w:pPr>
              <w:pStyle w:val="TableText"/>
              <w:ind w:left="287"/>
              <w:spacing w:before="120" w:line="221" w:lineRule="auto"/>
              <w:rPr/>
            </w:pPr>
            <w:r>
              <w:rPr>
                <w:spacing w:val="-2"/>
              </w:rPr>
              <w:t>工程质量</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51" w:hRule="atLeast"/>
        </w:trPr>
        <w:tc>
          <w:tcPr>
            <w:tcW w:w="597" w:type="dxa"/>
            <w:vAlign w:val="top"/>
          </w:tcPr>
          <w:p>
            <w:pPr>
              <w:ind w:left="244"/>
              <w:spacing w:before="156" w:line="183" w:lineRule="auto"/>
              <w:rPr>
                <w:rFonts w:ascii="SimHei" w:hAnsi="SimHei" w:eastAsia="SimHei" w:cs="SimHei"/>
                <w:sz w:val="21"/>
                <w:szCs w:val="21"/>
              </w:rPr>
            </w:pPr>
            <w:r>
              <w:rPr>
                <w:rFonts w:ascii="SimHei" w:hAnsi="SimHei" w:eastAsia="SimHei" w:cs="SimHei"/>
                <w:sz w:val="21"/>
                <w:szCs w:val="21"/>
              </w:rPr>
              <w:t>4</w:t>
            </w:r>
          </w:p>
        </w:tc>
        <w:tc>
          <w:tcPr>
            <w:tcW w:w="1401" w:type="dxa"/>
            <w:vAlign w:val="top"/>
          </w:tcPr>
          <w:p>
            <w:pPr>
              <w:pStyle w:val="TableText"/>
              <w:ind w:left="181"/>
              <w:spacing w:before="122" w:line="221" w:lineRule="auto"/>
              <w:rPr/>
            </w:pPr>
            <w:r>
              <w:rPr>
                <w:spacing w:val="-2"/>
              </w:rPr>
              <w:t>投标有效期</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49" w:hRule="atLeast"/>
        </w:trPr>
        <w:tc>
          <w:tcPr>
            <w:tcW w:w="597" w:type="dxa"/>
            <w:vAlign w:val="top"/>
          </w:tcPr>
          <w:p>
            <w:pPr>
              <w:ind w:left="245"/>
              <w:spacing w:before="155" w:line="181" w:lineRule="auto"/>
              <w:rPr>
                <w:rFonts w:ascii="SimHei" w:hAnsi="SimHei" w:eastAsia="SimHei" w:cs="SimHei"/>
                <w:sz w:val="21"/>
                <w:szCs w:val="21"/>
              </w:rPr>
            </w:pPr>
            <w:r>
              <w:rPr>
                <w:rFonts w:ascii="SimHei" w:hAnsi="SimHei" w:eastAsia="SimHei" w:cs="SimHei"/>
                <w:sz w:val="21"/>
                <w:szCs w:val="21"/>
              </w:rPr>
              <w:t>5</w:t>
            </w:r>
          </w:p>
        </w:tc>
        <w:tc>
          <w:tcPr>
            <w:tcW w:w="1401" w:type="dxa"/>
            <w:vAlign w:val="top"/>
          </w:tcPr>
          <w:p>
            <w:pPr>
              <w:pStyle w:val="TableText"/>
              <w:ind w:left="179"/>
              <w:spacing w:before="119" w:line="221" w:lineRule="auto"/>
              <w:rPr/>
            </w:pPr>
            <w:r>
              <w:rPr>
                <w:spacing w:val="-2"/>
              </w:rPr>
              <w:t>招标保证金</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48" w:hRule="atLeast"/>
        </w:trPr>
        <w:tc>
          <w:tcPr>
            <w:tcW w:w="597" w:type="dxa"/>
            <w:vAlign w:val="top"/>
          </w:tcPr>
          <w:p>
            <w:pPr>
              <w:ind w:left="249"/>
              <w:spacing w:before="153" w:line="183" w:lineRule="auto"/>
              <w:rPr>
                <w:rFonts w:ascii="SimHei" w:hAnsi="SimHei" w:eastAsia="SimHei" w:cs="SimHei"/>
                <w:sz w:val="21"/>
                <w:szCs w:val="21"/>
              </w:rPr>
            </w:pPr>
            <w:r>
              <w:rPr>
                <w:rFonts w:ascii="SimHei" w:hAnsi="SimHei" w:eastAsia="SimHei" w:cs="SimHei"/>
                <w:sz w:val="21"/>
                <w:szCs w:val="21"/>
              </w:rPr>
              <w:t>6</w:t>
            </w:r>
          </w:p>
        </w:tc>
        <w:tc>
          <w:tcPr>
            <w:tcW w:w="1401" w:type="dxa"/>
            <w:vAlign w:val="top"/>
          </w:tcPr>
          <w:p>
            <w:pPr>
              <w:pStyle w:val="TableText"/>
              <w:ind w:left="283"/>
              <w:spacing w:before="118" w:line="221" w:lineRule="auto"/>
              <w:rPr/>
            </w:pPr>
            <w:r>
              <w:rPr>
                <w:spacing w:val="-1"/>
              </w:rPr>
              <w:t>权利义务</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48" w:hRule="atLeast"/>
        </w:trPr>
        <w:tc>
          <w:tcPr>
            <w:tcW w:w="597" w:type="dxa"/>
            <w:vAlign w:val="top"/>
          </w:tcPr>
          <w:p>
            <w:pPr>
              <w:ind w:left="251"/>
              <w:spacing w:before="158" w:line="181" w:lineRule="auto"/>
              <w:rPr>
                <w:rFonts w:ascii="SimHei" w:hAnsi="SimHei" w:eastAsia="SimHei" w:cs="SimHei"/>
                <w:sz w:val="21"/>
                <w:szCs w:val="21"/>
              </w:rPr>
            </w:pPr>
            <w:r>
              <w:rPr>
                <w:rFonts w:ascii="SimHei" w:hAnsi="SimHei" w:eastAsia="SimHei" w:cs="SimHei"/>
                <w:sz w:val="21"/>
                <w:szCs w:val="21"/>
              </w:rPr>
              <w:t>7</w:t>
            </w:r>
          </w:p>
        </w:tc>
        <w:tc>
          <w:tcPr>
            <w:tcW w:w="1401" w:type="dxa"/>
            <w:vAlign w:val="top"/>
          </w:tcPr>
          <w:p>
            <w:pPr>
              <w:pStyle w:val="TableText"/>
              <w:ind w:left="201"/>
              <w:spacing w:before="54" w:line="219" w:lineRule="auto"/>
              <w:rPr/>
            </w:pPr>
            <w:r>
              <w:rPr>
                <w:spacing w:val="-6"/>
              </w:rPr>
              <w:t>已标价工程</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48" w:hRule="atLeast"/>
        </w:trPr>
        <w:tc>
          <w:tcPr>
            <w:tcW w:w="597" w:type="dxa"/>
            <w:vAlign w:val="top"/>
          </w:tcPr>
          <w:p>
            <w:pPr>
              <w:ind w:left="247"/>
              <w:spacing w:before="156" w:line="183" w:lineRule="auto"/>
              <w:rPr>
                <w:rFonts w:ascii="SimHei" w:hAnsi="SimHei" w:eastAsia="SimHei" w:cs="SimHei"/>
                <w:sz w:val="21"/>
                <w:szCs w:val="21"/>
              </w:rPr>
            </w:pPr>
            <w:r>
              <w:rPr>
                <w:rFonts w:ascii="SimHei" w:hAnsi="SimHei" w:eastAsia="SimHei" w:cs="SimHei"/>
                <w:sz w:val="21"/>
                <w:szCs w:val="21"/>
              </w:rPr>
              <w:t>8</w:t>
            </w:r>
          </w:p>
        </w:tc>
        <w:tc>
          <w:tcPr>
            <w:tcW w:w="1401" w:type="dxa"/>
            <w:vAlign w:val="top"/>
          </w:tcPr>
          <w:p>
            <w:pPr>
              <w:rPr>
                <w:rFonts w:ascii="Arial"/>
                <w:sz w:val="21"/>
              </w:rPr>
            </w:pPr>
            <w:r>
              <w:pict>
                <v:shape id="_x0000_s2" style="position:absolute;margin-left:-51.4122pt;margin-top:-5.31113pt;mso-position-vertical-relative:top-margin-area;mso-position-horizontal-relative:right-margin-area;width:33.3pt;height:12.6pt;z-index:251711488;" filled="false" stroked="false" type="#_x0000_t202">
                  <v:fill on="false"/>
                  <v:stroke on="false"/>
                  <v:path/>
                  <v:imagedata o:title=""/>
                  <o:lock v:ext="edit" aspectratio="false"/>
                  <v:textbox inset="0mm,0mm,0mm,0mm">
                    <w:txbxContent>
                      <w:p>
                        <w:pPr>
                          <w:pStyle w:val="TableText"/>
                          <w:ind w:left="20"/>
                          <w:spacing w:before="19" w:line="186" w:lineRule="auto"/>
                          <w:rPr/>
                        </w:pPr>
                        <w:r>
                          <w:rPr>
                            <w:spacing w:val="-2"/>
                          </w:rPr>
                          <w:t>量清单</w:t>
                        </w:r>
                      </w:p>
                    </w:txbxContent>
                  </v:textbox>
                </v:shape>
              </w:pict>
            </w:r>
            <w:r>
              <w:pict>
                <v:shape id="_x0000_s4" style="position:absolute;margin-left:-61.8099pt;margin-top:1.76886pt;mso-position-vertical-relative:top-margin-area;mso-position-horizontal-relative:right-margin-area;width:54.25pt;height:14.55pt;z-index:251712512;" filled="false" stroked="false" type="#_x0000_t202">
                  <v:fill on="false"/>
                  <v:stroke on="false"/>
                  <v:path/>
                  <v:imagedata o:title=""/>
                  <o:lock v:ext="edit" aspectratio="false"/>
                  <v:textbox inset="0mm,0mm,0mm,0mm">
                    <w:txbxContent>
                      <w:p>
                        <w:pPr>
                          <w:pStyle w:val="TableText"/>
                          <w:ind w:left="20"/>
                          <w:spacing w:before="19" w:line="221" w:lineRule="auto"/>
                          <w:rPr/>
                        </w:pPr>
                        <w:r>
                          <w:rPr>
                            <w:spacing w:val="-2"/>
                          </w:rPr>
                          <w:t>技术标准和</w:t>
                        </w:r>
                      </w:p>
                    </w:txbxContent>
                  </v:textbox>
                </v:shape>
              </w:pict>
            </w:r>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48" w:hRule="atLeast"/>
        </w:trPr>
        <w:tc>
          <w:tcPr>
            <w:tcW w:w="597" w:type="dxa"/>
            <w:vAlign w:val="top"/>
          </w:tcPr>
          <w:p>
            <w:pPr>
              <w:ind w:left="244"/>
              <w:spacing w:before="157" w:line="183" w:lineRule="auto"/>
              <w:rPr>
                <w:rFonts w:ascii="SimHei" w:hAnsi="SimHei" w:eastAsia="SimHei" w:cs="SimHei"/>
                <w:sz w:val="21"/>
                <w:szCs w:val="21"/>
              </w:rPr>
            </w:pPr>
            <w:r>
              <w:rPr>
                <w:rFonts w:ascii="SimHei" w:hAnsi="SimHei" w:eastAsia="SimHei" w:cs="SimHei"/>
                <w:sz w:val="21"/>
                <w:szCs w:val="21"/>
              </w:rPr>
              <w:t>9</w:t>
            </w:r>
          </w:p>
        </w:tc>
        <w:tc>
          <w:tcPr>
            <w:tcW w:w="1401" w:type="dxa"/>
            <w:vAlign w:val="top"/>
          </w:tcPr>
          <w:p>
            <w:pPr>
              <w:pStyle w:val="TableText"/>
              <w:ind w:left="506" w:right="488" w:hanging="12"/>
              <w:spacing w:before="1" w:line="192" w:lineRule="auto"/>
              <w:rPr/>
            </w:pPr>
            <w:r>
              <w:rPr>
                <w:spacing w:val="-4"/>
              </w:rPr>
              <w:t>要求</w:t>
            </w:r>
            <w:r>
              <w:rPr/>
              <w:t xml:space="preserve"> </w:t>
            </w:r>
            <w:r>
              <w:rPr>
                <w:spacing w:val="-10"/>
              </w:rPr>
              <w:t>……</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r>
        <w:trPr>
          <w:trHeight w:val="456" w:hRule="atLeast"/>
        </w:trPr>
        <w:tc>
          <w:tcPr>
            <w:tcW w:w="1998" w:type="dxa"/>
            <w:vAlign w:val="top"/>
            <w:gridSpan w:val="2"/>
          </w:tcPr>
          <w:p>
            <w:pPr>
              <w:pStyle w:val="TableText"/>
              <w:ind w:left="378"/>
              <w:spacing w:before="124" w:line="221" w:lineRule="auto"/>
              <w:rPr/>
            </w:pPr>
            <w:r>
              <w:rPr>
                <w:spacing w:val="-2"/>
              </w:rPr>
              <w:t>是否通过评审</w:t>
            </w:r>
          </w:p>
        </w:tc>
        <w:tc>
          <w:tcPr>
            <w:tcW w:w="778" w:type="dxa"/>
            <w:vAlign w:val="top"/>
          </w:tcPr>
          <w:p>
            <w:pPr>
              <w:rPr>
                <w:rFonts w:ascii="Arial"/>
                <w:sz w:val="21"/>
              </w:rPr>
            </w:pPr>
            <w:r/>
          </w:p>
        </w:tc>
        <w:tc>
          <w:tcPr>
            <w:tcW w:w="777" w:type="dxa"/>
            <w:vAlign w:val="top"/>
          </w:tcPr>
          <w:p>
            <w:pPr>
              <w:rPr>
                <w:rFonts w:ascii="Arial"/>
                <w:sz w:val="21"/>
              </w:rPr>
            </w:pPr>
            <w:r/>
          </w:p>
        </w:tc>
        <w:tc>
          <w:tcPr>
            <w:tcW w:w="779" w:type="dxa"/>
            <w:vAlign w:val="top"/>
          </w:tcPr>
          <w:p>
            <w:pPr>
              <w:rPr>
                <w:rFonts w:ascii="Arial"/>
                <w:sz w:val="21"/>
              </w:rPr>
            </w:pPr>
            <w:r/>
          </w:p>
        </w:tc>
        <w:tc>
          <w:tcPr>
            <w:tcW w:w="778" w:type="dxa"/>
            <w:vAlign w:val="top"/>
          </w:tcPr>
          <w:p>
            <w:pPr>
              <w:rPr>
                <w:rFonts w:ascii="Arial"/>
                <w:sz w:val="21"/>
              </w:rPr>
            </w:pPr>
            <w:r/>
          </w:p>
        </w:tc>
        <w:tc>
          <w:tcPr>
            <w:tcW w:w="779" w:type="dxa"/>
            <w:vAlign w:val="top"/>
          </w:tcPr>
          <w:p>
            <w:pPr>
              <w:rPr>
                <w:rFonts w:ascii="Arial"/>
                <w:sz w:val="21"/>
              </w:rPr>
            </w:pPr>
            <w:r/>
          </w:p>
        </w:tc>
        <w:tc>
          <w:tcPr>
            <w:tcW w:w="780" w:type="dxa"/>
            <w:vAlign w:val="top"/>
          </w:tcPr>
          <w:p>
            <w:pPr>
              <w:rPr>
                <w:rFonts w:ascii="Arial"/>
                <w:sz w:val="21"/>
              </w:rPr>
            </w:pPr>
            <w:r/>
          </w:p>
        </w:tc>
        <w:tc>
          <w:tcPr>
            <w:tcW w:w="777" w:type="dxa"/>
            <w:vAlign w:val="top"/>
          </w:tcPr>
          <w:p>
            <w:pPr>
              <w:rPr>
                <w:rFonts w:ascii="Arial"/>
                <w:sz w:val="21"/>
              </w:rPr>
            </w:pPr>
            <w:r/>
          </w:p>
        </w:tc>
        <w:tc>
          <w:tcPr>
            <w:tcW w:w="778" w:type="dxa"/>
            <w:vAlign w:val="top"/>
          </w:tcPr>
          <w:p>
            <w:pPr>
              <w:rPr>
                <w:rFonts w:ascii="Arial"/>
                <w:sz w:val="21"/>
              </w:rPr>
            </w:pPr>
            <w:r/>
          </w:p>
        </w:tc>
        <w:tc>
          <w:tcPr>
            <w:tcW w:w="784" w:type="dxa"/>
            <w:vAlign w:val="top"/>
          </w:tcPr>
          <w:p>
            <w:pPr>
              <w:rPr>
                <w:rFonts w:ascii="Arial"/>
                <w:sz w:val="21"/>
              </w:rPr>
            </w:pPr>
            <w:r/>
          </w:p>
        </w:tc>
      </w:tr>
    </w:tbl>
    <w:p>
      <w:pPr>
        <w:ind w:left="120"/>
        <w:spacing w:before="171" w:line="220" w:lineRule="auto"/>
        <w:rPr>
          <w:rFonts w:ascii="SimSun" w:hAnsi="SimSun" w:eastAsia="SimSun" w:cs="SimSun"/>
          <w:sz w:val="21"/>
          <w:szCs w:val="21"/>
        </w:rPr>
      </w:pPr>
      <w:r>
        <w:rPr>
          <w:rFonts w:ascii="SimSun" w:hAnsi="SimSun" w:eastAsia="SimSun" w:cs="SimSun"/>
          <w:sz w:val="21"/>
          <w:szCs w:val="21"/>
          <w:spacing w:val="-2"/>
        </w:rPr>
        <w:t>评标委员会全体成员签名：</w:t>
      </w:r>
      <w:r>
        <w:rPr>
          <w:rFonts w:ascii="SimSun" w:hAnsi="SimSun" w:eastAsia="SimSun" w:cs="SimSun"/>
          <w:sz w:val="21"/>
          <w:szCs w:val="21"/>
          <w:spacing w:val="2"/>
        </w:rPr>
        <w:t xml:space="preserve">                        </w:t>
      </w:r>
      <w:r>
        <w:rPr>
          <w:rFonts w:ascii="SimSun" w:hAnsi="SimSun" w:eastAsia="SimSun" w:cs="SimSun"/>
          <w:sz w:val="21"/>
          <w:szCs w:val="21"/>
          <w:spacing w:val="-2"/>
        </w:rPr>
        <w:t>日期：        年     月</w:t>
      </w:r>
      <w:r>
        <w:rPr>
          <w:rFonts w:ascii="SimSun" w:hAnsi="SimSun" w:eastAsia="SimSun" w:cs="SimSun"/>
          <w:sz w:val="21"/>
          <w:szCs w:val="21"/>
          <w:spacing w:val="10"/>
        </w:rPr>
        <w:t xml:space="preserve">     </w:t>
      </w:r>
      <w:r>
        <w:rPr>
          <w:rFonts w:ascii="SimSun" w:hAnsi="SimSun" w:eastAsia="SimSun" w:cs="SimSun"/>
          <w:sz w:val="21"/>
          <w:szCs w:val="21"/>
          <w:spacing w:val="-2"/>
        </w:rPr>
        <w:t>日</w:t>
      </w:r>
    </w:p>
    <w:p>
      <w:pPr>
        <w:spacing w:line="220" w:lineRule="auto"/>
        <w:sectPr>
          <w:footerReference w:type="default" r:id="rId62"/>
          <w:pgSz w:w="11907" w:h="16839"/>
          <w:pgMar w:top="400" w:right="1303" w:bottom="1375" w:left="1589" w:header="0" w:footer="1212" w:gutter="0"/>
        </w:sectPr>
        <w:rPr>
          <w:rFonts w:ascii="SimSun" w:hAnsi="SimSun" w:eastAsia="SimSun" w:cs="SimSun"/>
          <w:sz w:val="21"/>
          <w:szCs w:val="21"/>
        </w:rPr>
      </w:pPr>
    </w:p>
    <w:p>
      <w:pPr>
        <w:pStyle w:val="BodyText"/>
        <w:spacing w:line="256" w:lineRule="auto"/>
        <w:rPr/>
      </w:pPr>
      <w:r/>
    </w:p>
    <w:p>
      <w:pPr>
        <w:pStyle w:val="BodyText"/>
        <w:spacing w:line="257" w:lineRule="auto"/>
        <w:rPr/>
      </w:pPr>
      <w:r/>
    </w:p>
    <w:p>
      <w:pPr>
        <w:pStyle w:val="BodyText"/>
        <w:spacing w:line="257" w:lineRule="auto"/>
        <w:rPr/>
      </w:pPr>
      <w:r/>
    </w:p>
    <w:p>
      <w:pPr>
        <w:pStyle w:val="BodyText"/>
        <w:spacing w:line="257" w:lineRule="auto"/>
        <w:rPr/>
      </w:pPr>
      <w:r/>
    </w:p>
    <w:p>
      <w:pPr>
        <w:ind w:left="1887"/>
        <w:spacing w:before="117" w:line="219" w:lineRule="auto"/>
        <w:rPr>
          <w:rFonts w:ascii="SimHei" w:hAnsi="SimHei" w:eastAsia="SimHei" w:cs="SimHei"/>
          <w:sz w:val="36"/>
          <w:szCs w:val="36"/>
        </w:rPr>
      </w:pPr>
      <w:r>
        <w:rPr>
          <w:rFonts w:ascii="SimSun" w:hAnsi="SimSun" w:eastAsia="SimSun" w:cs="SimSun"/>
          <w:sz w:val="21"/>
          <w:szCs w:val="21"/>
          <w:b/>
          <w:bCs/>
          <w:spacing w:val="-2"/>
        </w:rPr>
        <w:t>附表</w:t>
      </w:r>
      <w:r>
        <w:rPr>
          <w:rFonts w:ascii="SimSun" w:hAnsi="SimSun" w:eastAsia="SimSun" w:cs="SimSun"/>
          <w:sz w:val="21"/>
          <w:szCs w:val="21"/>
          <w:spacing w:val="-42"/>
        </w:rPr>
        <w:t xml:space="preserve"> </w:t>
      </w:r>
      <w:r>
        <w:rPr>
          <w:rFonts w:ascii="SimSun" w:hAnsi="SimSun" w:eastAsia="SimSun" w:cs="SimSun"/>
          <w:sz w:val="21"/>
          <w:szCs w:val="21"/>
          <w:b/>
          <w:bCs/>
          <w:spacing w:val="-2"/>
        </w:rPr>
        <w:t>A-5：</w:t>
      </w:r>
      <w:r>
        <w:rPr>
          <w:rFonts w:ascii="SimHei" w:hAnsi="SimHei" w:eastAsia="SimHei" w:cs="SimHei"/>
          <w:sz w:val="36"/>
          <w:szCs w:val="36"/>
          <w:spacing w:val="-2"/>
        </w:rPr>
        <w:t>综合评估法施工组织设计评审记录表</w:t>
      </w:r>
    </w:p>
    <w:p>
      <w:pPr>
        <w:spacing w:before="56"/>
        <w:rPr/>
      </w:pPr>
      <w:r/>
    </w:p>
    <w:p>
      <w:pPr>
        <w:spacing w:before="55"/>
        <w:rPr/>
      </w:pPr>
      <w:r/>
    </w:p>
    <w:p>
      <w:pPr>
        <w:spacing w:before="55"/>
        <w:rPr/>
      </w:pPr>
      <w:r/>
    </w:p>
    <w:tbl>
      <w:tblPr>
        <w:tblStyle w:val="TableNormal"/>
        <w:tblW w:w="1048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30"/>
        <w:gridCol w:w="1715"/>
        <w:gridCol w:w="850"/>
        <w:gridCol w:w="851"/>
        <w:gridCol w:w="849"/>
        <w:gridCol w:w="850"/>
        <w:gridCol w:w="849"/>
        <w:gridCol w:w="993"/>
        <w:gridCol w:w="994"/>
        <w:gridCol w:w="849"/>
        <w:gridCol w:w="854"/>
      </w:tblGrid>
      <w:tr>
        <w:trPr>
          <w:trHeight w:val="643" w:hRule="atLeast"/>
        </w:trPr>
        <w:tc>
          <w:tcPr>
            <w:tcW w:w="830" w:type="dxa"/>
            <w:vAlign w:val="top"/>
            <w:vMerge w:val="restart"/>
            <w:tcBorders>
              <w:bottom w:val="nil"/>
            </w:tcBorders>
          </w:tcPr>
          <w:p>
            <w:pPr>
              <w:spacing w:line="307" w:lineRule="auto"/>
              <w:rPr>
                <w:rFonts w:ascii="Arial"/>
                <w:sz w:val="21"/>
              </w:rPr>
            </w:pPr>
            <w:r/>
          </w:p>
          <w:p>
            <w:pPr>
              <w:pStyle w:val="TableText"/>
              <w:ind w:left="208"/>
              <w:spacing w:before="68" w:line="222" w:lineRule="auto"/>
              <w:rPr/>
            </w:pPr>
            <w:r>
              <w:rPr>
                <w:spacing w:val="-2"/>
              </w:rPr>
              <w:t>序号</w:t>
            </w:r>
          </w:p>
        </w:tc>
        <w:tc>
          <w:tcPr>
            <w:tcW w:w="1715" w:type="dxa"/>
            <w:vAlign w:val="top"/>
            <w:vMerge w:val="restart"/>
            <w:tcBorders>
              <w:bottom w:val="nil"/>
            </w:tcBorders>
          </w:tcPr>
          <w:p>
            <w:pPr>
              <w:spacing w:line="307" w:lineRule="auto"/>
              <w:rPr>
                <w:rFonts w:ascii="Arial"/>
                <w:sz w:val="21"/>
              </w:rPr>
            </w:pPr>
            <w:r/>
          </w:p>
          <w:p>
            <w:pPr>
              <w:pStyle w:val="TableText"/>
              <w:ind w:left="442"/>
              <w:spacing w:before="68" w:line="221" w:lineRule="auto"/>
              <w:rPr/>
            </w:pPr>
            <w:r>
              <w:rPr>
                <w:spacing w:val="-1"/>
              </w:rPr>
              <w:t>评分项目</w:t>
            </w:r>
          </w:p>
        </w:tc>
        <w:tc>
          <w:tcPr>
            <w:tcW w:w="850" w:type="dxa"/>
            <w:vAlign w:val="top"/>
            <w:vMerge w:val="restart"/>
            <w:tcBorders>
              <w:bottom w:val="nil"/>
            </w:tcBorders>
          </w:tcPr>
          <w:p>
            <w:pPr>
              <w:spacing w:line="307" w:lineRule="auto"/>
              <w:rPr>
                <w:rFonts w:ascii="Arial"/>
                <w:sz w:val="21"/>
              </w:rPr>
            </w:pPr>
            <w:r/>
          </w:p>
          <w:p>
            <w:pPr>
              <w:pStyle w:val="TableText"/>
              <w:ind w:left="113"/>
              <w:spacing w:before="68" w:line="221" w:lineRule="auto"/>
              <w:rPr/>
            </w:pPr>
            <w:r>
              <w:rPr>
                <w:spacing w:val="-2"/>
              </w:rPr>
              <w:t>标准分</w:t>
            </w:r>
          </w:p>
        </w:tc>
        <w:tc>
          <w:tcPr>
            <w:tcW w:w="7089" w:type="dxa"/>
            <w:vAlign w:val="top"/>
            <w:gridSpan w:val="8"/>
          </w:tcPr>
          <w:p>
            <w:pPr>
              <w:pStyle w:val="TableText"/>
              <w:ind w:left="3024"/>
              <w:spacing w:before="216" w:line="221" w:lineRule="auto"/>
              <w:rPr/>
            </w:pPr>
            <w:r>
              <w:rPr>
                <w:spacing w:val="-2"/>
              </w:rPr>
              <w:t>投标人代码</w:t>
            </w:r>
          </w:p>
        </w:tc>
      </w:tr>
      <w:tr>
        <w:trPr>
          <w:trHeight w:val="317" w:hRule="atLeast"/>
        </w:trPr>
        <w:tc>
          <w:tcPr>
            <w:tcW w:w="830" w:type="dxa"/>
            <w:vAlign w:val="top"/>
            <w:vMerge w:val="continue"/>
            <w:tcBorders>
              <w:top w:val="nil"/>
            </w:tcBorders>
          </w:tcPr>
          <w:p>
            <w:pPr>
              <w:rPr>
                <w:rFonts w:ascii="Arial"/>
                <w:sz w:val="21"/>
              </w:rPr>
            </w:pPr>
            <w:r/>
          </w:p>
        </w:tc>
        <w:tc>
          <w:tcPr>
            <w:tcW w:w="1715" w:type="dxa"/>
            <w:vAlign w:val="top"/>
            <w:vMerge w:val="continue"/>
            <w:tcBorders>
              <w:top w:val="nil"/>
            </w:tcBorders>
          </w:tcPr>
          <w:p>
            <w:pPr>
              <w:rPr>
                <w:rFonts w:ascii="Arial"/>
                <w:sz w:val="21"/>
              </w:rPr>
            </w:pPr>
            <w:r/>
          </w:p>
        </w:tc>
        <w:tc>
          <w:tcPr>
            <w:tcW w:w="850" w:type="dxa"/>
            <w:vAlign w:val="top"/>
            <w:vMerge w:val="continue"/>
            <w:tcBorders>
              <w:top w:val="nil"/>
            </w:tcBorders>
          </w:tcPr>
          <w:p>
            <w:pPr>
              <w:rPr>
                <w:rFonts w:ascii="Arial"/>
                <w:sz w:val="21"/>
              </w:rPr>
            </w:pPr>
            <w:r/>
          </w:p>
        </w:tc>
        <w:tc>
          <w:tcPr>
            <w:tcW w:w="851" w:type="dxa"/>
            <w:vAlign w:val="top"/>
          </w:tcPr>
          <w:p>
            <w:pPr>
              <w:rPr>
                <w:rFonts w:ascii="Arial"/>
                <w:sz w:val="21"/>
              </w:rPr>
            </w:pPr>
            <w:r/>
          </w:p>
        </w:tc>
        <w:tc>
          <w:tcPr>
            <w:tcW w:w="849" w:type="dxa"/>
            <w:vAlign w:val="top"/>
          </w:tcPr>
          <w:p>
            <w:pPr>
              <w:rPr>
                <w:rFonts w:ascii="Arial"/>
                <w:sz w:val="21"/>
              </w:rPr>
            </w:pPr>
            <w:r/>
          </w:p>
        </w:tc>
        <w:tc>
          <w:tcPr>
            <w:tcW w:w="850" w:type="dxa"/>
            <w:vAlign w:val="top"/>
          </w:tcPr>
          <w:p>
            <w:pPr>
              <w:rPr>
                <w:rFonts w:ascii="Arial"/>
                <w:sz w:val="21"/>
              </w:rPr>
            </w:pPr>
            <w:r/>
          </w:p>
        </w:tc>
        <w:tc>
          <w:tcPr>
            <w:tcW w:w="849" w:type="dxa"/>
            <w:vAlign w:val="top"/>
          </w:tcPr>
          <w:p>
            <w:pPr>
              <w:rPr>
                <w:rFonts w:ascii="Arial"/>
                <w:sz w:val="21"/>
              </w:rPr>
            </w:pPr>
            <w:r/>
          </w:p>
        </w:tc>
        <w:tc>
          <w:tcPr>
            <w:tcW w:w="993" w:type="dxa"/>
            <w:vAlign w:val="top"/>
          </w:tcPr>
          <w:p>
            <w:pPr>
              <w:rPr>
                <w:rFonts w:ascii="Arial"/>
                <w:sz w:val="21"/>
              </w:rPr>
            </w:pPr>
            <w:r/>
          </w:p>
        </w:tc>
        <w:tc>
          <w:tcPr>
            <w:tcW w:w="994" w:type="dxa"/>
            <w:vAlign w:val="top"/>
          </w:tcPr>
          <w:p>
            <w:pPr>
              <w:rPr>
                <w:rFonts w:ascii="Arial"/>
                <w:sz w:val="21"/>
              </w:rPr>
            </w:pPr>
            <w:r/>
          </w:p>
        </w:tc>
        <w:tc>
          <w:tcPr>
            <w:tcW w:w="849" w:type="dxa"/>
            <w:vAlign w:val="top"/>
          </w:tcPr>
          <w:p>
            <w:pPr>
              <w:rPr>
                <w:rFonts w:ascii="Arial"/>
                <w:sz w:val="21"/>
              </w:rPr>
            </w:pPr>
            <w:r/>
          </w:p>
        </w:tc>
        <w:tc>
          <w:tcPr>
            <w:tcW w:w="854" w:type="dxa"/>
            <w:vAlign w:val="top"/>
          </w:tcPr>
          <w:p>
            <w:pPr>
              <w:rPr>
                <w:rFonts w:ascii="Arial"/>
                <w:sz w:val="21"/>
              </w:rPr>
            </w:pPr>
            <w:r/>
          </w:p>
        </w:tc>
      </w:tr>
      <w:tr>
        <w:trPr>
          <w:trHeight w:val="384" w:hRule="atLeast"/>
        </w:trPr>
        <w:tc>
          <w:tcPr>
            <w:tcW w:w="830" w:type="dxa"/>
            <w:vAlign w:val="top"/>
          </w:tcPr>
          <w:p>
            <w:pPr>
              <w:ind w:left="378"/>
              <w:spacing w:before="118" w:line="183" w:lineRule="auto"/>
              <w:rPr>
                <w:rFonts w:ascii="SimHei" w:hAnsi="SimHei" w:eastAsia="SimHei" w:cs="SimHei"/>
                <w:sz w:val="21"/>
                <w:szCs w:val="21"/>
              </w:rPr>
            </w:pPr>
            <w:r>
              <w:rPr>
                <w:rFonts w:ascii="SimHei" w:hAnsi="SimHei" w:eastAsia="SimHei" w:cs="SimHei"/>
                <w:sz w:val="21"/>
                <w:szCs w:val="21"/>
              </w:rPr>
              <w:t>1</w:t>
            </w:r>
          </w:p>
        </w:tc>
        <w:tc>
          <w:tcPr>
            <w:tcW w:w="1715" w:type="dxa"/>
            <w:vAlign w:val="top"/>
          </w:tcPr>
          <w:p>
            <w:pPr>
              <w:pStyle w:val="TableText"/>
              <w:ind w:left="140"/>
              <w:spacing w:before="83" w:line="221" w:lineRule="auto"/>
              <w:rPr/>
            </w:pPr>
            <w:r>
              <w:rPr>
                <w:spacing w:val="-7"/>
              </w:rPr>
              <w:t>内容完整性</w:t>
            </w:r>
          </w:p>
        </w:tc>
        <w:tc>
          <w:tcPr>
            <w:tcW w:w="850" w:type="dxa"/>
            <w:vAlign w:val="top"/>
          </w:tcPr>
          <w:p>
            <w:pPr>
              <w:rPr>
                <w:rFonts w:ascii="Arial"/>
                <w:sz w:val="21"/>
              </w:rPr>
            </w:pPr>
            <w:r/>
          </w:p>
        </w:tc>
        <w:tc>
          <w:tcPr>
            <w:tcW w:w="851" w:type="dxa"/>
            <w:vAlign w:val="top"/>
          </w:tcPr>
          <w:p>
            <w:pPr>
              <w:rPr>
                <w:rFonts w:ascii="Arial"/>
                <w:sz w:val="21"/>
              </w:rPr>
            </w:pPr>
            <w:r/>
          </w:p>
        </w:tc>
        <w:tc>
          <w:tcPr>
            <w:tcW w:w="849" w:type="dxa"/>
            <w:vAlign w:val="top"/>
          </w:tcPr>
          <w:p>
            <w:pPr>
              <w:rPr>
                <w:rFonts w:ascii="Arial"/>
                <w:sz w:val="21"/>
              </w:rPr>
            </w:pPr>
            <w:r/>
          </w:p>
        </w:tc>
        <w:tc>
          <w:tcPr>
            <w:tcW w:w="850" w:type="dxa"/>
            <w:vAlign w:val="top"/>
          </w:tcPr>
          <w:p>
            <w:pPr>
              <w:rPr>
                <w:rFonts w:ascii="Arial"/>
                <w:sz w:val="21"/>
              </w:rPr>
            </w:pPr>
            <w:r/>
          </w:p>
        </w:tc>
        <w:tc>
          <w:tcPr>
            <w:tcW w:w="849" w:type="dxa"/>
            <w:vAlign w:val="top"/>
          </w:tcPr>
          <w:p>
            <w:pPr>
              <w:rPr>
                <w:rFonts w:ascii="Arial"/>
                <w:sz w:val="21"/>
              </w:rPr>
            </w:pPr>
            <w:r/>
          </w:p>
        </w:tc>
        <w:tc>
          <w:tcPr>
            <w:tcW w:w="993" w:type="dxa"/>
            <w:vAlign w:val="top"/>
          </w:tcPr>
          <w:p>
            <w:pPr>
              <w:rPr>
                <w:rFonts w:ascii="Arial"/>
                <w:sz w:val="21"/>
              </w:rPr>
            </w:pPr>
            <w:r/>
          </w:p>
        </w:tc>
        <w:tc>
          <w:tcPr>
            <w:tcW w:w="994" w:type="dxa"/>
            <w:vAlign w:val="top"/>
          </w:tcPr>
          <w:p>
            <w:pPr>
              <w:rPr>
                <w:rFonts w:ascii="Arial"/>
                <w:sz w:val="21"/>
              </w:rPr>
            </w:pPr>
            <w:r/>
          </w:p>
        </w:tc>
        <w:tc>
          <w:tcPr>
            <w:tcW w:w="849" w:type="dxa"/>
            <w:vAlign w:val="top"/>
          </w:tcPr>
          <w:p>
            <w:pPr>
              <w:rPr>
                <w:rFonts w:ascii="Arial"/>
                <w:sz w:val="21"/>
              </w:rPr>
            </w:pPr>
            <w:r/>
          </w:p>
        </w:tc>
        <w:tc>
          <w:tcPr>
            <w:tcW w:w="854" w:type="dxa"/>
            <w:vAlign w:val="top"/>
          </w:tcPr>
          <w:p>
            <w:pPr>
              <w:rPr>
                <w:rFonts w:ascii="Arial"/>
                <w:sz w:val="21"/>
              </w:rPr>
            </w:pPr>
            <w:r/>
          </w:p>
        </w:tc>
      </w:tr>
      <w:tr>
        <w:trPr>
          <w:trHeight w:val="628" w:hRule="atLeast"/>
        </w:trPr>
        <w:tc>
          <w:tcPr>
            <w:tcW w:w="830" w:type="dxa"/>
            <w:vAlign w:val="top"/>
          </w:tcPr>
          <w:p>
            <w:pPr>
              <w:ind w:left="366"/>
              <w:spacing w:before="239" w:line="184" w:lineRule="auto"/>
              <w:rPr>
                <w:rFonts w:ascii="SimHei" w:hAnsi="SimHei" w:eastAsia="SimHei" w:cs="SimHei"/>
                <w:sz w:val="21"/>
                <w:szCs w:val="21"/>
              </w:rPr>
            </w:pPr>
            <w:r>
              <w:rPr>
                <w:rFonts w:ascii="SimHei" w:hAnsi="SimHei" w:eastAsia="SimHei" w:cs="SimHei"/>
                <w:sz w:val="21"/>
                <w:szCs w:val="21"/>
              </w:rPr>
              <w:t>2</w:t>
            </w:r>
          </w:p>
        </w:tc>
        <w:tc>
          <w:tcPr>
            <w:tcW w:w="1715" w:type="dxa"/>
            <w:vAlign w:val="top"/>
          </w:tcPr>
          <w:p>
            <w:pPr>
              <w:pStyle w:val="TableText"/>
              <w:ind w:left="115" w:right="102"/>
              <w:spacing w:before="49" w:line="250" w:lineRule="auto"/>
              <w:rPr/>
            </w:pPr>
            <w:r>
              <w:rPr>
                <w:spacing w:val="3"/>
              </w:rPr>
              <w:t>主要施工方案与</w:t>
            </w:r>
            <w:r>
              <w:rPr/>
              <w:t xml:space="preserve"> </w:t>
            </w:r>
            <w:r>
              <w:rPr>
                <w:spacing w:val="-2"/>
              </w:rPr>
              <w:t>技术措施</w:t>
            </w:r>
          </w:p>
        </w:tc>
        <w:tc>
          <w:tcPr>
            <w:tcW w:w="850" w:type="dxa"/>
            <w:vAlign w:val="top"/>
          </w:tcPr>
          <w:p>
            <w:pPr>
              <w:rPr>
                <w:rFonts w:ascii="Arial"/>
                <w:sz w:val="21"/>
              </w:rPr>
            </w:pPr>
            <w:r/>
          </w:p>
        </w:tc>
        <w:tc>
          <w:tcPr>
            <w:tcW w:w="851" w:type="dxa"/>
            <w:vAlign w:val="top"/>
          </w:tcPr>
          <w:p>
            <w:pPr>
              <w:rPr>
                <w:rFonts w:ascii="Arial"/>
                <w:sz w:val="21"/>
              </w:rPr>
            </w:pPr>
            <w:r/>
          </w:p>
        </w:tc>
        <w:tc>
          <w:tcPr>
            <w:tcW w:w="849" w:type="dxa"/>
            <w:vAlign w:val="top"/>
          </w:tcPr>
          <w:p>
            <w:pPr>
              <w:rPr>
                <w:rFonts w:ascii="Arial"/>
                <w:sz w:val="21"/>
              </w:rPr>
            </w:pPr>
            <w:r/>
          </w:p>
        </w:tc>
        <w:tc>
          <w:tcPr>
            <w:tcW w:w="850" w:type="dxa"/>
            <w:vAlign w:val="top"/>
          </w:tcPr>
          <w:p>
            <w:pPr>
              <w:rPr>
                <w:rFonts w:ascii="Arial"/>
                <w:sz w:val="21"/>
              </w:rPr>
            </w:pPr>
            <w:r/>
          </w:p>
        </w:tc>
        <w:tc>
          <w:tcPr>
            <w:tcW w:w="849" w:type="dxa"/>
            <w:vAlign w:val="top"/>
          </w:tcPr>
          <w:p>
            <w:pPr>
              <w:rPr>
                <w:rFonts w:ascii="Arial"/>
                <w:sz w:val="21"/>
              </w:rPr>
            </w:pPr>
            <w:r/>
          </w:p>
        </w:tc>
        <w:tc>
          <w:tcPr>
            <w:tcW w:w="993" w:type="dxa"/>
            <w:vAlign w:val="top"/>
          </w:tcPr>
          <w:p>
            <w:pPr>
              <w:rPr>
                <w:rFonts w:ascii="Arial"/>
                <w:sz w:val="21"/>
              </w:rPr>
            </w:pPr>
            <w:r/>
          </w:p>
        </w:tc>
        <w:tc>
          <w:tcPr>
            <w:tcW w:w="994" w:type="dxa"/>
            <w:vAlign w:val="top"/>
          </w:tcPr>
          <w:p>
            <w:pPr>
              <w:rPr>
                <w:rFonts w:ascii="Arial"/>
                <w:sz w:val="21"/>
              </w:rPr>
            </w:pPr>
            <w:r/>
          </w:p>
        </w:tc>
        <w:tc>
          <w:tcPr>
            <w:tcW w:w="849" w:type="dxa"/>
            <w:vAlign w:val="top"/>
          </w:tcPr>
          <w:p>
            <w:pPr>
              <w:rPr>
                <w:rFonts w:ascii="Arial"/>
                <w:sz w:val="21"/>
              </w:rPr>
            </w:pPr>
            <w:r/>
          </w:p>
        </w:tc>
        <w:tc>
          <w:tcPr>
            <w:tcW w:w="854" w:type="dxa"/>
            <w:vAlign w:val="top"/>
          </w:tcPr>
          <w:p>
            <w:pPr>
              <w:rPr>
                <w:rFonts w:ascii="Arial"/>
                <w:sz w:val="21"/>
              </w:rPr>
            </w:pPr>
            <w:r/>
          </w:p>
        </w:tc>
      </w:tr>
      <w:tr>
        <w:trPr>
          <w:trHeight w:val="628" w:hRule="atLeast"/>
        </w:trPr>
        <w:tc>
          <w:tcPr>
            <w:tcW w:w="830" w:type="dxa"/>
            <w:vAlign w:val="top"/>
          </w:tcPr>
          <w:p>
            <w:pPr>
              <w:ind w:left="368"/>
              <w:spacing w:before="240" w:line="184" w:lineRule="auto"/>
              <w:rPr>
                <w:rFonts w:ascii="SimHei" w:hAnsi="SimHei" w:eastAsia="SimHei" w:cs="SimHei"/>
                <w:sz w:val="21"/>
                <w:szCs w:val="21"/>
              </w:rPr>
            </w:pPr>
            <w:r>
              <w:rPr>
                <w:rFonts w:ascii="SimHei" w:hAnsi="SimHei" w:eastAsia="SimHei" w:cs="SimHei"/>
                <w:sz w:val="21"/>
                <w:szCs w:val="21"/>
              </w:rPr>
              <w:t>3</w:t>
            </w:r>
          </w:p>
        </w:tc>
        <w:tc>
          <w:tcPr>
            <w:tcW w:w="1715" w:type="dxa"/>
            <w:vAlign w:val="top"/>
          </w:tcPr>
          <w:p>
            <w:pPr>
              <w:pStyle w:val="TableText"/>
              <w:ind w:left="114" w:right="102"/>
              <w:spacing w:before="51" w:line="249" w:lineRule="auto"/>
              <w:rPr/>
            </w:pPr>
            <w:r>
              <w:rPr>
                <w:spacing w:val="3"/>
              </w:rPr>
              <w:t>质量管理体系与</w:t>
            </w:r>
            <w:r>
              <w:rPr/>
              <w:t xml:space="preserve"> </w:t>
            </w:r>
            <w:r>
              <w:rPr>
                <w:spacing w:val="-2"/>
              </w:rPr>
              <w:t>措施</w:t>
            </w:r>
          </w:p>
        </w:tc>
        <w:tc>
          <w:tcPr>
            <w:tcW w:w="850" w:type="dxa"/>
            <w:vAlign w:val="top"/>
          </w:tcPr>
          <w:p>
            <w:pPr>
              <w:rPr>
                <w:rFonts w:ascii="Arial"/>
                <w:sz w:val="21"/>
              </w:rPr>
            </w:pPr>
            <w:r/>
          </w:p>
        </w:tc>
        <w:tc>
          <w:tcPr>
            <w:tcW w:w="851" w:type="dxa"/>
            <w:vAlign w:val="top"/>
          </w:tcPr>
          <w:p>
            <w:pPr>
              <w:rPr>
                <w:rFonts w:ascii="Arial"/>
                <w:sz w:val="21"/>
              </w:rPr>
            </w:pPr>
            <w:r/>
          </w:p>
        </w:tc>
        <w:tc>
          <w:tcPr>
            <w:tcW w:w="849" w:type="dxa"/>
            <w:vAlign w:val="top"/>
          </w:tcPr>
          <w:p>
            <w:pPr>
              <w:rPr>
                <w:rFonts w:ascii="Arial"/>
                <w:sz w:val="21"/>
              </w:rPr>
            </w:pPr>
            <w:r/>
          </w:p>
        </w:tc>
        <w:tc>
          <w:tcPr>
            <w:tcW w:w="850" w:type="dxa"/>
            <w:vAlign w:val="top"/>
          </w:tcPr>
          <w:p>
            <w:pPr>
              <w:rPr>
                <w:rFonts w:ascii="Arial"/>
                <w:sz w:val="21"/>
              </w:rPr>
            </w:pPr>
            <w:r/>
          </w:p>
        </w:tc>
        <w:tc>
          <w:tcPr>
            <w:tcW w:w="849" w:type="dxa"/>
            <w:vAlign w:val="top"/>
          </w:tcPr>
          <w:p>
            <w:pPr>
              <w:rPr>
                <w:rFonts w:ascii="Arial"/>
                <w:sz w:val="21"/>
              </w:rPr>
            </w:pPr>
            <w:r/>
          </w:p>
        </w:tc>
        <w:tc>
          <w:tcPr>
            <w:tcW w:w="993" w:type="dxa"/>
            <w:vAlign w:val="top"/>
          </w:tcPr>
          <w:p>
            <w:pPr>
              <w:rPr>
                <w:rFonts w:ascii="Arial"/>
                <w:sz w:val="21"/>
              </w:rPr>
            </w:pPr>
            <w:r/>
          </w:p>
        </w:tc>
        <w:tc>
          <w:tcPr>
            <w:tcW w:w="994" w:type="dxa"/>
            <w:vAlign w:val="top"/>
          </w:tcPr>
          <w:p>
            <w:pPr>
              <w:rPr>
                <w:rFonts w:ascii="Arial"/>
                <w:sz w:val="21"/>
              </w:rPr>
            </w:pPr>
            <w:r/>
          </w:p>
        </w:tc>
        <w:tc>
          <w:tcPr>
            <w:tcW w:w="849" w:type="dxa"/>
            <w:vAlign w:val="top"/>
          </w:tcPr>
          <w:p>
            <w:pPr>
              <w:rPr>
                <w:rFonts w:ascii="Arial"/>
                <w:sz w:val="21"/>
              </w:rPr>
            </w:pPr>
            <w:r/>
          </w:p>
        </w:tc>
        <w:tc>
          <w:tcPr>
            <w:tcW w:w="854" w:type="dxa"/>
            <w:vAlign w:val="top"/>
          </w:tcPr>
          <w:p>
            <w:pPr>
              <w:rPr>
                <w:rFonts w:ascii="Arial"/>
                <w:sz w:val="21"/>
              </w:rPr>
            </w:pPr>
            <w:r/>
          </w:p>
        </w:tc>
      </w:tr>
      <w:tr>
        <w:trPr>
          <w:trHeight w:val="631" w:hRule="atLeast"/>
        </w:trPr>
        <w:tc>
          <w:tcPr>
            <w:tcW w:w="830" w:type="dxa"/>
            <w:vAlign w:val="top"/>
          </w:tcPr>
          <w:p>
            <w:pPr>
              <w:ind w:left="362"/>
              <w:spacing w:before="244" w:line="183" w:lineRule="auto"/>
              <w:rPr>
                <w:rFonts w:ascii="SimHei" w:hAnsi="SimHei" w:eastAsia="SimHei" w:cs="SimHei"/>
                <w:sz w:val="21"/>
                <w:szCs w:val="21"/>
              </w:rPr>
            </w:pPr>
            <w:r>
              <w:rPr>
                <w:rFonts w:ascii="SimHei" w:hAnsi="SimHei" w:eastAsia="SimHei" w:cs="SimHei"/>
                <w:sz w:val="21"/>
                <w:szCs w:val="21"/>
              </w:rPr>
              <w:t>4</w:t>
            </w:r>
          </w:p>
        </w:tc>
        <w:tc>
          <w:tcPr>
            <w:tcW w:w="1715" w:type="dxa"/>
            <w:vAlign w:val="top"/>
          </w:tcPr>
          <w:p>
            <w:pPr>
              <w:pStyle w:val="TableText"/>
              <w:ind w:left="114" w:right="102" w:firstLine="4"/>
              <w:spacing w:before="54" w:line="249" w:lineRule="auto"/>
              <w:rPr/>
            </w:pPr>
            <w:r>
              <w:rPr>
                <w:spacing w:val="2"/>
              </w:rPr>
              <w:t>安全管理体系与</w:t>
            </w:r>
            <w:r>
              <w:rPr>
                <w:spacing w:val="3"/>
              </w:rPr>
              <w:t xml:space="preserve"> </w:t>
            </w:r>
            <w:r>
              <w:rPr>
                <w:spacing w:val="-2"/>
              </w:rPr>
              <w:t>措施</w:t>
            </w:r>
          </w:p>
        </w:tc>
        <w:tc>
          <w:tcPr>
            <w:tcW w:w="850" w:type="dxa"/>
            <w:vAlign w:val="top"/>
          </w:tcPr>
          <w:p>
            <w:pPr>
              <w:rPr>
                <w:rFonts w:ascii="Arial"/>
                <w:sz w:val="21"/>
              </w:rPr>
            </w:pPr>
            <w:r/>
          </w:p>
        </w:tc>
        <w:tc>
          <w:tcPr>
            <w:tcW w:w="851" w:type="dxa"/>
            <w:vAlign w:val="top"/>
          </w:tcPr>
          <w:p>
            <w:pPr>
              <w:rPr>
                <w:rFonts w:ascii="Arial"/>
                <w:sz w:val="21"/>
              </w:rPr>
            </w:pPr>
            <w:r/>
          </w:p>
        </w:tc>
        <w:tc>
          <w:tcPr>
            <w:tcW w:w="849" w:type="dxa"/>
            <w:vAlign w:val="top"/>
          </w:tcPr>
          <w:p>
            <w:pPr>
              <w:rPr>
                <w:rFonts w:ascii="Arial"/>
                <w:sz w:val="21"/>
              </w:rPr>
            </w:pPr>
            <w:r/>
          </w:p>
        </w:tc>
        <w:tc>
          <w:tcPr>
            <w:tcW w:w="850" w:type="dxa"/>
            <w:vAlign w:val="top"/>
          </w:tcPr>
          <w:p>
            <w:pPr>
              <w:rPr>
                <w:rFonts w:ascii="Arial"/>
                <w:sz w:val="21"/>
              </w:rPr>
            </w:pPr>
            <w:r/>
          </w:p>
        </w:tc>
        <w:tc>
          <w:tcPr>
            <w:tcW w:w="849" w:type="dxa"/>
            <w:vAlign w:val="top"/>
          </w:tcPr>
          <w:p>
            <w:pPr>
              <w:rPr>
                <w:rFonts w:ascii="Arial"/>
                <w:sz w:val="21"/>
              </w:rPr>
            </w:pPr>
            <w:r/>
          </w:p>
        </w:tc>
        <w:tc>
          <w:tcPr>
            <w:tcW w:w="993" w:type="dxa"/>
            <w:vAlign w:val="top"/>
          </w:tcPr>
          <w:p>
            <w:pPr>
              <w:rPr>
                <w:rFonts w:ascii="Arial"/>
                <w:sz w:val="21"/>
              </w:rPr>
            </w:pPr>
            <w:r/>
          </w:p>
        </w:tc>
        <w:tc>
          <w:tcPr>
            <w:tcW w:w="994" w:type="dxa"/>
            <w:vAlign w:val="top"/>
          </w:tcPr>
          <w:p>
            <w:pPr>
              <w:rPr>
                <w:rFonts w:ascii="Arial"/>
                <w:sz w:val="21"/>
              </w:rPr>
            </w:pPr>
            <w:r/>
          </w:p>
        </w:tc>
        <w:tc>
          <w:tcPr>
            <w:tcW w:w="849" w:type="dxa"/>
            <w:vAlign w:val="top"/>
          </w:tcPr>
          <w:p>
            <w:pPr>
              <w:rPr>
                <w:rFonts w:ascii="Arial"/>
                <w:sz w:val="21"/>
              </w:rPr>
            </w:pPr>
            <w:r/>
          </w:p>
        </w:tc>
        <w:tc>
          <w:tcPr>
            <w:tcW w:w="854" w:type="dxa"/>
            <w:vAlign w:val="top"/>
          </w:tcPr>
          <w:p>
            <w:pPr>
              <w:rPr>
                <w:rFonts w:ascii="Arial"/>
                <w:sz w:val="21"/>
              </w:rPr>
            </w:pPr>
            <w:r/>
          </w:p>
        </w:tc>
      </w:tr>
      <w:tr>
        <w:trPr>
          <w:trHeight w:val="1252" w:hRule="atLeast"/>
        </w:trPr>
        <w:tc>
          <w:tcPr>
            <w:tcW w:w="830" w:type="dxa"/>
            <w:vAlign w:val="top"/>
          </w:tcPr>
          <w:p>
            <w:pPr>
              <w:spacing w:line="242" w:lineRule="auto"/>
              <w:rPr>
                <w:rFonts w:ascii="Arial"/>
                <w:sz w:val="21"/>
              </w:rPr>
            </w:pPr>
            <w:r/>
          </w:p>
          <w:p>
            <w:pPr>
              <w:spacing w:line="243" w:lineRule="auto"/>
              <w:rPr>
                <w:rFonts w:ascii="Arial"/>
                <w:sz w:val="21"/>
              </w:rPr>
            </w:pPr>
            <w:r/>
          </w:p>
          <w:p>
            <w:pPr>
              <w:ind w:left="363"/>
              <w:spacing w:before="68" w:line="181" w:lineRule="auto"/>
              <w:rPr>
                <w:rFonts w:ascii="SimHei" w:hAnsi="SimHei" w:eastAsia="SimHei" w:cs="SimHei"/>
                <w:sz w:val="21"/>
                <w:szCs w:val="21"/>
              </w:rPr>
            </w:pPr>
            <w:r>
              <w:rPr>
                <w:rFonts w:ascii="SimHei" w:hAnsi="SimHei" w:eastAsia="SimHei" w:cs="SimHei"/>
                <w:sz w:val="21"/>
                <w:szCs w:val="21"/>
              </w:rPr>
              <w:t>5</w:t>
            </w:r>
          </w:p>
        </w:tc>
        <w:tc>
          <w:tcPr>
            <w:tcW w:w="1715" w:type="dxa"/>
            <w:vAlign w:val="top"/>
          </w:tcPr>
          <w:p>
            <w:pPr>
              <w:pStyle w:val="TableText"/>
              <w:ind w:left="113" w:right="102" w:firstLine="2"/>
              <w:spacing w:before="54" w:line="261" w:lineRule="auto"/>
              <w:jc w:val="both"/>
              <w:rPr/>
            </w:pPr>
            <w:r>
              <w:rPr>
                <w:spacing w:val="3"/>
              </w:rPr>
              <w:t>文明施工、环境</w:t>
            </w:r>
            <w:r>
              <w:rPr/>
              <w:t xml:space="preserve"> </w:t>
            </w:r>
            <w:r>
              <w:rPr>
                <w:spacing w:val="3"/>
              </w:rPr>
              <w:t>保护管理体系及</w:t>
            </w:r>
            <w:r>
              <w:rPr>
                <w:spacing w:val="1"/>
              </w:rPr>
              <w:t xml:space="preserve"> </w:t>
            </w:r>
            <w:r>
              <w:rPr>
                <w:spacing w:val="3"/>
              </w:rPr>
              <w:t>施工现场扬尘治</w:t>
            </w:r>
            <w:r>
              <w:rPr>
                <w:spacing w:val="1"/>
              </w:rPr>
              <w:t xml:space="preserve"> </w:t>
            </w:r>
            <w:r>
              <w:rPr>
                <w:spacing w:val="-1"/>
              </w:rPr>
              <w:t>理措施</w:t>
            </w:r>
          </w:p>
        </w:tc>
        <w:tc>
          <w:tcPr>
            <w:tcW w:w="850" w:type="dxa"/>
            <w:vAlign w:val="top"/>
          </w:tcPr>
          <w:p>
            <w:pPr>
              <w:rPr>
                <w:rFonts w:ascii="Arial"/>
                <w:sz w:val="21"/>
              </w:rPr>
            </w:pPr>
            <w:r/>
          </w:p>
        </w:tc>
        <w:tc>
          <w:tcPr>
            <w:tcW w:w="851" w:type="dxa"/>
            <w:vAlign w:val="top"/>
          </w:tcPr>
          <w:p>
            <w:pPr>
              <w:rPr>
                <w:rFonts w:ascii="Arial"/>
                <w:sz w:val="21"/>
              </w:rPr>
            </w:pPr>
            <w:r/>
          </w:p>
        </w:tc>
        <w:tc>
          <w:tcPr>
            <w:tcW w:w="849" w:type="dxa"/>
            <w:vAlign w:val="top"/>
          </w:tcPr>
          <w:p>
            <w:pPr>
              <w:rPr>
                <w:rFonts w:ascii="Arial"/>
                <w:sz w:val="21"/>
              </w:rPr>
            </w:pPr>
            <w:r/>
          </w:p>
        </w:tc>
        <w:tc>
          <w:tcPr>
            <w:tcW w:w="850" w:type="dxa"/>
            <w:vAlign w:val="top"/>
          </w:tcPr>
          <w:p>
            <w:pPr>
              <w:rPr>
                <w:rFonts w:ascii="Arial"/>
                <w:sz w:val="21"/>
              </w:rPr>
            </w:pPr>
            <w:r/>
          </w:p>
        </w:tc>
        <w:tc>
          <w:tcPr>
            <w:tcW w:w="849" w:type="dxa"/>
            <w:vAlign w:val="top"/>
          </w:tcPr>
          <w:p>
            <w:pPr>
              <w:rPr>
                <w:rFonts w:ascii="Arial"/>
                <w:sz w:val="21"/>
              </w:rPr>
            </w:pPr>
            <w:r/>
          </w:p>
        </w:tc>
        <w:tc>
          <w:tcPr>
            <w:tcW w:w="993" w:type="dxa"/>
            <w:vAlign w:val="top"/>
          </w:tcPr>
          <w:p>
            <w:pPr>
              <w:rPr>
                <w:rFonts w:ascii="Arial"/>
                <w:sz w:val="21"/>
              </w:rPr>
            </w:pPr>
            <w:r/>
          </w:p>
        </w:tc>
        <w:tc>
          <w:tcPr>
            <w:tcW w:w="994" w:type="dxa"/>
            <w:vAlign w:val="top"/>
          </w:tcPr>
          <w:p>
            <w:pPr>
              <w:rPr>
                <w:rFonts w:ascii="Arial"/>
                <w:sz w:val="21"/>
              </w:rPr>
            </w:pPr>
            <w:r/>
          </w:p>
        </w:tc>
        <w:tc>
          <w:tcPr>
            <w:tcW w:w="849" w:type="dxa"/>
            <w:vAlign w:val="top"/>
          </w:tcPr>
          <w:p>
            <w:pPr>
              <w:rPr>
                <w:rFonts w:ascii="Arial"/>
                <w:sz w:val="21"/>
              </w:rPr>
            </w:pPr>
            <w:r/>
          </w:p>
        </w:tc>
        <w:tc>
          <w:tcPr>
            <w:tcW w:w="854" w:type="dxa"/>
            <w:vAlign w:val="top"/>
          </w:tcPr>
          <w:p>
            <w:pPr>
              <w:rPr>
                <w:rFonts w:ascii="Arial"/>
                <w:sz w:val="21"/>
              </w:rPr>
            </w:pPr>
            <w:r/>
          </w:p>
        </w:tc>
      </w:tr>
      <w:tr>
        <w:trPr>
          <w:trHeight w:val="458" w:hRule="atLeast"/>
        </w:trPr>
        <w:tc>
          <w:tcPr>
            <w:tcW w:w="830" w:type="dxa"/>
            <w:vAlign w:val="top"/>
          </w:tcPr>
          <w:p>
            <w:pPr>
              <w:ind w:left="367"/>
              <w:spacing w:before="159" w:line="183" w:lineRule="auto"/>
              <w:rPr>
                <w:rFonts w:ascii="SimHei" w:hAnsi="SimHei" w:eastAsia="SimHei" w:cs="SimHei"/>
                <w:sz w:val="21"/>
                <w:szCs w:val="21"/>
              </w:rPr>
            </w:pPr>
            <w:r>
              <w:rPr>
                <w:rFonts w:ascii="SimHei" w:hAnsi="SimHei" w:eastAsia="SimHei" w:cs="SimHei"/>
                <w:sz w:val="21"/>
                <w:szCs w:val="21"/>
              </w:rPr>
              <w:t>6</w:t>
            </w:r>
          </w:p>
        </w:tc>
        <w:tc>
          <w:tcPr>
            <w:tcW w:w="1715" w:type="dxa"/>
            <w:vAlign w:val="top"/>
          </w:tcPr>
          <w:p>
            <w:pPr>
              <w:pStyle w:val="TableText"/>
              <w:ind w:left="117"/>
              <w:spacing w:before="125" w:line="221" w:lineRule="auto"/>
              <w:rPr/>
            </w:pPr>
            <w:r>
              <w:rPr>
                <w:spacing w:val="-2"/>
              </w:rPr>
              <w:t>工期保证措施</w:t>
            </w:r>
          </w:p>
        </w:tc>
        <w:tc>
          <w:tcPr>
            <w:tcW w:w="850" w:type="dxa"/>
            <w:vAlign w:val="top"/>
          </w:tcPr>
          <w:p>
            <w:pPr>
              <w:rPr>
                <w:rFonts w:ascii="Arial"/>
                <w:sz w:val="21"/>
              </w:rPr>
            </w:pPr>
            <w:r/>
          </w:p>
        </w:tc>
        <w:tc>
          <w:tcPr>
            <w:tcW w:w="851" w:type="dxa"/>
            <w:vAlign w:val="top"/>
          </w:tcPr>
          <w:p>
            <w:pPr>
              <w:rPr>
                <w:rFonts w:ascii="Arial"/>
                <w:sz w:val="21"/>
              </w:rPr>
            </w:pPr>
            <w:r/>
          </w:p>
        </w:tc>
        <w:tc>
          <w:tcPr>
            <w:tcW w:w="849" w:type="dxa"/>
            <w:vAlign w:val="top"/>
          </w:tcPr>
          <w:p>
            <w:pPr>
              <w:rPr>
                <w:rFonts w:ascii="Arial"/>
                <w:sz w:val="21"/>
              </w:rPr>
            </w:pPr>
            <w:r/>
          </w:p>
        </w:tc>
        <w:tc>
          <w:tcPr>
            <w:tcW w:w="850" w:type="dxa"/>
            <w:vAlign w:val="top"/>
          </w:tcPr>
          <w:p>
            <w:pPr>
              <w:rPr>
                <w:rFonts w:ascii="Arial"/>
                <w:sz w:val="21"/>
              </w:rPr>
            </w:pPr>
            <w:r/>
          </w:p>
        </w:tc>
        <w:tc>
          <w:tcPr>
            <w:tcW w:w="849" w:type="dxa"/>
            <w:vAlign w:val="top"/>
          </w:tcPr>
          <w:p>
            <w:pPr>
              <w:rPr>
                <w:rFonts w:ascii="Arial"/>
                <w:sz w:val="21"/>
              </w:rPr>
            </w:pPr>
            <w:r/>
          </w:p>
        </w:tc>
        <w:tc>
          <w:tcPr>
            <w:tcW w:w="993" w:type="dxa"/>
            <w:vAlign w:val="top"/>
          </w:tcPr>
          <w:p>
            <w:pPr>
              <w:rPr>
                <w:rFonts w:ascii="Arial"/>
                <w:sz w:val="21"/>
              </w:rPr>
            </w:pPr>
            <w:r/>
          </w:p>
        </w:tc>
        <w:tc>
          <w:tcPr>
            <w:tcW w:w="994" w:type="dxa"/>
            <w:vAlign w:val="top"/>
          </w:tcPr>
          <w:p>
            <w:pPr>
              <w:rPr>
                <w:rFonts w:ascii="Arial"/>
                <w:sz w:val="21"/>
              </w:rPr>
            </w:pPr>
            <w:r/>
          </w:p>
        </w:tc>
        <w:tc>
          <w:tcPr>
            <w:tcW w:w="849" w:type="dxa"/>
            <w:vAlign w:val="top"/>
          </w:tcPr>
          <w:p>
            <w:pPr>
              <w:rPr>
                <w:rFonts w:ascii="Arial"/>
                <w:sz w:val="21"/>
              </w:rPr>
            </w:pPr>
            <w:r/>
          </w:p>
        </w:tc>
        <w:tc>
          <w:tcPr>
            <w:tcW w:w="854" w:type="dxa"/>
            <w:vAlign w:val="top"/>
          </w:tcPr>
          <w:p>
            <w:pPr>
              <w:rPr>
                <w:rFonts w:ascii="Arial"/>
                <w:sz w:val="21"/>
              </w:rPr>
            </w:pPr>
            <w:r/>
          </w:p>
        </w:tc>
      </w:tr>
      <w:tr>
        <w:trPr>
          <w:trHeight w:val="628" w:hRule="atLeast"/>
        </w:trPr>
        <w:tc>
          <w:tcPr>
            <w:tcW w:w="830" w:type="dxa"/>
            <w:vAlign w:val="top"/>
          </w:tcPr>
          <w:p>
            <w:pPr>
              <w:ind w:left="368"/>
              <w:spacing w:before="245" w:line="181" w:lineRule="auto"/>
              <w:rPr>
                <w:rFonts w:ascii="SimHei" w:hAnsi="SimHei" w:eastAsia="SimHei" w:cs="SimHei"/>
                <w:sz w:val="21"/>
                <w:szCs w:val="21"/>
              </w:rPr>
            </w:pPr>
            <w:r>
              <w:rPr>
                <w:rFonts w:ascii="SimHei" w:hAnsi="SimHei" w:eastAsia="SimHei" w:cs="SimHei"/>
                <w:sz w:val="21"/>
                <w:szCs w:val="21"/>
              </w:rPr>
              <w:t>7</w:t>
            </w:r>
          </w:p>
        </w:tc>
        <w:tc>
          <w:tcPr>
            <w:tcW w:w="1715" w:type="dxa"/>
            <w:vAlign w:val="top"/>
          </w:tcPr>
          <w:p>
            <w:pPr>
              <w:pStyle w:val="TableText"/>
              <w:ind w:left="114" w:right="102"/>
              <w:spacing w:before="53" w:line="248" w:lineRule="auto"/>
              <w:rPr/>
            </w:pPr>
            <w:r>
              <w:rPr>
                <w:spacing w:val="3"/>
              </w:rPr>
              <w:t>拟投入资源配备</w:t>
            </w:r>
            <w:r>
              <w:rPr/>
              <w:t xml:space="preserve"> </w:t>
            </w:r>
            <w:r>
              <w:rPr>
                <w:spacing w:val="-2"/>
              </w:rPr>
              <w:t>计划</w:t>
            </w:r>
          </w:p>
        </w:tc>
        <w:tc>
          <w:tcPr>
            <w:tcW w:w="850" w:type="dxa"/>
            <w:vAlign w:val="top"/>
          </w:tcPr>
          <w:p>
            <w:pPr>
              <w:rPr>
                <w:rFonts w:ascii="Arial"/>
                <w:sz w:val="21"/>
              </w:rPr>
            </w:pPr>
            <w:r/>
          </w:p>
        </w:tc>
        <w:tc>
          <w:tcPr>
            <w:tcW w:w="851" w:type="dxa"/>
            <w:vAlign w:val="top"/>
          </w:tcPr>
          <w:p>
            <w:pPr>
              <w:rPr>
                <w:rFonts w:ascii="Arial"/>
                <w:sz w:val="21"/>
              </w:rPr>
            </w:pPr>
            <w:r/>
          </w:p>
        </w:tc>
        <w:tc>
          <w:tcPr>
            <w:tcW w:w="849" w:type="dxa"/>
            <w:vAlign w:val="top"/>
          </w:tcPr>
          <w:p>
            <w:pPr>
              <w:rPr>
                <w:rFonts w:ascii="Arial"/>
                <w:sz w:val="21"/>
              </w:rPr>
            </w:pPr>
            <w:r/>
          </w:p>
        </w:tc>
        <w:tc>
          <w:tcPr>
            <w:tcW w:w="850" w:type="dxa"/>
            <w:vAlign w:val="top"/>
          </w:tcPr>
          <w:p>
            <w:pPr>
              <w:rPr>
                <w:rFonts w:ascii="Arial"/>
                <w:sz w:val="21"/>
              </w:rPr>
            </w:pPr>
            <w:r/>
          </w:p>
        </w:tc>
        <w:tc>
          <w:tcPr>
            <w:tcW w:w="849" w:type="dxa"/>
            <w:vAlign w:val="top"/>
          </w:tcPr>
          <w:p>
            <w:pPr>
              <w:rPr>
                <w:rFonts w:ascii="Arial"/>
                <w:sz w:val="21"/>
              </w:rPr>
            </w:pPr>
            <w:r/>
          </w:p>
        </w:tc>
        <w:tc>
          <w:tcPr>
            <w:tcW w:w="993" w:type="dxa"/>
            <w:vAlign w:val="top"/>
          </w:tcPr>
          <w:p>
            <w:pPr>
              <w:rPr>
                <w:rFonts w:ascii="Arial"/>
                <w:sz w:val="21"/>
              </w:rPr>
            </w:pPr>
            <w:r/>
          </w:p>
        </w:tc>
        <w:tc>
          <w:tcPr>
            <w:tcW w:w="994" w:type="dxa"/>
            <w:vAlign w:val="top"/>
          </w:tcPr>
          <w:p>
            <w:pPr>
              <w:rPr>
                <w:rFonts w:ascii="Arial"/>
                <w:sz w:val="21"/>
              </w:rPr>
            </w:pPr>
            <w:r/>
          </w:p>
        </w:tc>
        <w:tc>
          <w:tcPr>
            <w:tcW w:w="849" w:type="dxa"/>
            <w:vAlign w:val="top"/>
          </w:tcPr>
          <w:p>
            <w:pPr>
              <w:rPr>
                <w:rFonts w:ascii="Arial"/>
                <w:sz w:val="21"/>
              </w:rPr>
            </w:pPr>
            <w:r/>
          </w:p>
        </w:tc>
        <w:tc>
          <w:tcPr>
            <w:tcW w:w="854" w:type="dxa"/>
            <w:vAlign w:val="top"/>
          </w:tcPr>
          <w:p>
            <w:pPr>
              <w:rPr>
                <w:rFonts w:ascii="Arial"/>
                <w:sz w:val="21"/>
              </w:rPr>
            </w:pPr>
            <w:r/>
          </w:p>
        </w:tc>
      </w:tr>
      <w:tr>
        <w:trPr>
          <w:trHeight w:val="628" w:hRule="atLeast"/>
        </w:trPr>
        <w:tc>
          <w:tcPr>
            <w:tcW w:w="830" w:type="dxa"/>
            <w:vAlign w:val="top"/>
          </w:tcPr>
          <w:p>
            <w:pPr>
              <w:ind w:left="365"/>
              <w:spacing w:before="243" w:line="183" w:lineRule="auto"/>
              <w:rPr>
                <w:rFonts w:ascii="SimHei" w:hAnsi="SimHei" w:eastAsia="SimHei" w:cs="SimHei"/>
                <w:sz w:val="21"/>
                <w:szCs w:val="21"/>
              </w:rPr>
            </w:pPr>
            <w:r>
              <w:rPr>
                <w:rFonts w:ascii="SimHei" w:hAnsi="SimHei" w:eastAsia="SimHei" w:cs="SimHei"/>
                <w:sz w:val="21"/>
                <w:szCs w:val="21"/>
              </w:rPr>
              <w:t>8</w:t>
            </w:r>
          </w:p>
        </w:tc>
        <w:tc>
          <w:tcPr>
            <w:tcW w:w="1715" w:type="dxa"/>
            <w:vAlign w:val="top"/>
          </w:tcPr>
          <w:p>
            <w:pPr>
              <w:pStyle w:val="TableText"/>
              <w:ind w:left="114" w:right="102" w:hanging="1"/>
              <w:spacing w:before="53" w:line="248" w:lineRule="auto"/>
              <w:rPr/>
            </w:pPr>
            <w:r>
              <w:rPr>
                <w:spacing w:val="3"/>
              </w:rPr>
              <w:t>施工进度表与网</w:t>
            </w:r>
            <w:r>
              <w:rPr>
                <w:spacing w:val="1"/>
              </w:rPr>
              <w:t xml:space="preserve"> </w:t>
            </w:r>
            <w:r>
              <w:rPr>
                <w:spacing w:val="-2"/>
              </w:rPr>
              <w:t>络计划图</w:t>
            </w:r>
          </w:p>
        </w:tc>
        <w:tc>
          <w:tcPr>
            <w:tcW w:w="850" w:type="dxa"/>
            <w:vAlign w:val="top"/>
          </w:tcPr>
          <w:p>
            <w:pPr>
              <w:rPr>
                <w:rFonts w:ascii="Arial"/>
                <w:sz w:val="21"/>
              </w:rPr>
            </w:pPr>
            <w:r/>
          </w:p>
        </w:tc>
        <w:tc>
          <w:tcPr>
            <w:tcW w:w="851" w:type="dxa"/>
            <w:vAlign w:val="top"/>
          </w:tcPr>
          <w:p>
            <w:pPr>
              <w:rPr>
                <w:rFonts w:ascii="Arial"/>
                <w:sz w:val="21"/>
              </w:rPr>
            </w:pPr>
            <w:r/>
          </w:p>
        </w:tc>
        <w:tc>
          <w:tcPr>
            <w:tcW w:w="849" w:type="dxa"/>
            <w:vAlign w:val="top"/>
          </w:tcPr>
          <w:p>
            <w:pPr>
              <w:rPr>
                <w:rFonts w:ascii="Arial"/>
                <w:sz w:val="21"/>
              </w:rPr>
            </w:pPr>
            <w:r/>
          </w:p>
        </w:tc>
        <w:tc>
          <w:tcPr>
            <w:tcW w:w="850" w:type="dxa"/>
            <w:vAlign w:val="top"/>
          </w:tcPr>
          <w:p>
            <w:pPr>
              <w:rPr>
                <w:rFonts w:ascii="Arial"/>
                <w:sz w:val="21"/>
              </w:rPr>
            </w:pPr>
            <w:r/>
          </w:p>
        </w:tc>
        <w:tc>
          <w:tcPr>
            <w:tcW w:w="849" w:type="dxa"/>
            <w:vAlign w:val="top"/>
          </w:tcPr>
          <w:p>
            <w:pPr>
              <w:rPr>
                <w:rFonts w:ascii="Arial"/>
                <w:sz w:val="21"/>
              </w:rPr>
            </w:pPr>
            <w:r/>
          </w:p>
        </w:tc>
        <w:tc>
          <w:tcPr>
            <w:tcW w:w="993" w:type="dxa"/>
            <w:vAlign w:val="top"/>
          </w:tcPr>
          <w:p>
            <w:pPr>
              <w:rPr>
                <w:rFonts w:ascii="Arial"/>
                <w:sz w:val="21"/>
              </w:rPr>
            </w:pPr>
            <w:r/>
          </w:p>
        </w:tc>
        <w:tc>
          <w:tcPr>
            <w:tcW w:w="994" w:type="dxa"/>
            <w:vAlign w:val="top"/>
          </w:tcPr>
          <w:p>
            <w:pPr>
              <w:rPr>
                <w:rFonts w:ascii="Arial"/>
                <w:sz w:val="21"/>
              </w:rPr>
            </w:pPr>
            <w:r/>
          </w:p>
        </w:tc>
        <w:tc>
          <w:tcPr>
            <w:tcW w:w="849" w:type="dxa"/>
            <w:vAlign w:val="top"/>
          </w:tcPr>
          <w:p>
            <w:pPr>
              <w:rPr>
                <w:rFonts w:ascii="Arial"/>
                <w:sz w:val="21"/>
              </w:rPr>
            </w:pPr>
            <w:r/>
          </w:p>
        </w:tc>
        <w:tc>
          <w:tcPr>
            <w:tcW w:w="854" w:type="dxa"/>
            <w:vAlign w:val="top"/>
          </w:tcPr>
          <w:p>
            <w:pPr>
              <w:rPr>
                <w:rFonts w:ascii="Arial"/>
                <w:sz w:val="21"/>
              </w:rPr>
            </w:pPr>
            <w:r/>
          </w:p>
        </w:tc>
      </w:tr>
      <w:tr>
        <w:trPr>
          <w:trHeight w:val="631" w:hRule="atLeast"/>
        </w:trPr>
        <w:tc>
          <w:tcPr>
            <w:tcW w:w="830" w:type="dxa"/>
            <w:vAlign w:val="top"/>
          </w:tcPr>
          <w:p>
            <w:pPr>
              <w:ind w:left="362"/>
              <w:spacing w:before="247" w:line="183" w:lineRule="auto"/>
              <w:rPr>
                <w:rFonts w:ascii="SimHei" w:hAnsi="SimHei" w:eastAsia="SimHei" w:cs="SimHei"/>
                <w:sz w:val="21"/>
                <w:szCs w:val="21"/>
              </w:rPr>
            </w:pPr>
            <w:r>
              <w:rPr>
                <w:rFonts w:ascii="SimHei" w:hAnsi="SimHei" w:eastAsia="SimHei" w:cs="SimHei"/>
                <w:sz w:val="21"/>
                <w:szCs w:val="21"/>
              </w:rPr>
              <w:t>9</w:t>
            </w:r>
          </w:p>
        </w:tc>
        <w:tc>
          <w:tcPr>
            <w:tcW w:w="1715" w:type="dxa"/>
            <w:vAlign w:val="top"/>
          </w:tcPr>
          <w:p>
            <w:pPr>
              <w:pStyle w:val="TableText"/>
              <w:ind w:left="112" w:right="102"/>
              <w:spacing w:before="56" w:line="248" w:lineRule="auto"/>
              <w:rPr/>
            </w:pPr>
            <w:r>
              <w:rPr>
                <w:spacing w:val="3"/>
              </w:rPr>
              <w:t>施工总平面图布</w:t>
            </w:r>
            <w:r>
              <w:rPr>
                <w:spacing w:val="1"/>
              </w:rPr>
              <w:t xml:space="preserve"> </w:t>
            </w:r>
            <w:r>
              <w:rPr/>
              <w:t>置</w:t>
            </w:r>
          </w:p>
        </w:tc>
        <w:tc>
          <w:tcPr>
            <w:tcW w:w="850" w:type="dxa"/>
            <w:vAlign w:val="top"/>
          </w:tcPr>
          <w:p>
            <w:pPr>
              <w:rPr>
                <w:rFonts w:ascii="Arial"/>
                <w:sz w:val="21"/>
              </w:rPr>
            </w:pPr>
            <w:r/>
          </w:p>
        </w:tc>
        <w:tc>
          <w:tcPr>
            <w:tcW w:w="851" w:type="dxa"/>
            <w:vAlign w:val="top"/>
          </w:tcPr>
          <w:p>
            <w:pPr>
              <w:rPr>
                <w:rFonts w:ascii="Arial"/>
                <w:sz w:val="21"/>
              </w:rPr>
            </w:pPr>
            <w:r/>
          </w:p>
        </w:tc>
        <w:tc>
          <w:tcPr>
            <w:tcW w:w="849" w:type="dxa"/>
            <w:vAlign w:val="top"/>
          </w:tcPr>
          <w:p>
            <w:pPr>
              <w:rPr>
                <w:rFonts w:ascii="Arial"/>
                <w:sz w:val="21"/>
              </w:rPr>
            </w:pPr>
            <w:r/>
          </w:p>
        </w:tc>
        <w:tc>
          <w:tcPr>
            <w:tcW w:w="850" w:type="dxa"/>
            <w:vAlign w:val="top"/>
          </w:tcPr>
          <w:p>
            <w:pPr>
              <w:rPr>
                <w:rFonts w:ascii="Arial"/>
                <w:sz w:val="21"/>
              </w:rPr>
            </w:pPr>
            <w:r/>
          </w:p>
        </w:tc>
        <w:tc>
          <w:tcPr>
            <w:tcW w:w="849" w:type="dxa"/>
            <w:vAlign w:val="top"/>
          </w:tcPr>
          <w:p>
            <w:pPr>
              <w:rPr>
                <w:rFonts w:ascii="Arial"/>
                <w:sz w:val="21"/>
              </w:rPr>
            </w:pPr>
            <w:r/>
          </w:p>
        </w:tc>
        <w:tc>
          <w:tcPr>
            <w:tcW w:w="993" w:type="dxa"/>
            <w:vAlign w:val="top"/>
          </w:tcPr>
          <w:p>
            <w:pPr>
              <w:rPr>
                <w:rFonts w:ascii="Arial"/>
                <w:sz w:val="21"/>
              </w:rPr>
            </w:pPr>
            <w:r/>
          </w:p>
        </w:tc>
        <w:tc>
          <w:tcPr>
            <w:tcW w:w="994" w:type="dxa"/>
            <w:vAlign w:val="top"/>
          </w:tcPr>
          <w:p>
            <w:pPr>
              <w:rPr>
                <w:rFonts w:ascii="Arial"/>
                <w:sz w:val="21"/>
              </w:rPr>
            </w:pPr>
            <w:r/>
          </w:p>
        </w:tc>
        <w:tc>
          <w:tcPr>
            <w:tcW w:w="849" w:type="dxa"/>
            <w:vAlign w:val="top"/>
          </w:tcPr>
          <w:p>
            <w:pPr>
              <w:rPr>
                <w:rFonts w:ascii="Arial"/>
                <w:sz w:val="21"/>
              </w:rPr>
            </w:pPr>
            <w:r/>
          </w:p>
        </w:tc>
        <w:tc>
          <w:tcPr>
            <w:tcW w:w="854" w:type="dxa"/>
            <w:vAlign w:val="top"/>
          </w:tcPr>
          <w:p>
            <w:pPr>
              <w:rPr>
                <w:rFonts w:ascii="Arial"/>
                <w:sz w:val="21"/>
              </w:rPr>
            </w:pPr>
            <w:r/>
          </w:p>
        </w:tc>
      </w:tr>
      <w:tr>
        <w:trPr>
          <w:trHeight w:val="628" w:hRule="atLeast"/>
        </w:trPr>
        <w:tc>
          <w:tcPr>
            <w:tcW w:w="830" w:type="dxa"/>
            <w:vAlign w:val="top"/>
          </w:tcPr>
          <w:p>
            <w:pPr>
              <w:ind w:left="326"/>
              <w:spacing w:before="244" w:line="183" w:lineRule="auto"/>
              <w:rPr>
                <w:rFonts w:ascii="SimHei" w:hAnsi="SimHei" w:eastAsia="SimHei" w:cs="SimHei"/>
                <w:sz w:val="21"/>
                <w:szCs w:val="21"/>
              </w:rPr>
            </w:pPr>
            <w:r>
              <w:rPr>
                <w:rFonts w:ascii="SimHei" w:hAnsi="SimHei" w:eastAsia="SimHei" w:cs="SimHei"/>
                <w:sz w:val="21"/>
                <w:szCs w:val="21"/>
                <w:spacing w:val="-5"/>
              </w:rPr>
              <w:t>10</w:t>
            </w:r>
          </w:p>
        </w:tc>
        <w:tc>
          <w:tcPr>
            <w:tcW w:w="1715" w:type="dxa"/>
            <w:vAlign w:val="top"/>
          </w:tcPr>
          <w:p>
            <w:pPr>
              <w:pStyle w:val="TableText"/>
              <w:ind w:left="119" w:right="102" w:hanging="4"/>
              <w:spacing w:before="53" w:line="248" w:lineRule="auto"/>
              <w:rPr/>
            </w:pPr>
            <w:r>
              <w:rPr>
                <w:spacing w:val="3"/>
              </w:rPr>
              <w:t>技术创新的应用</w:t>
            </w:r>
            <w:r>
              <w:rPr/>
              <w:t xml:space="preserve"> </w:t>
            </w:r>
            <w:r>
              <w:rPr>
                <w:spacing w:val="-3"/>
              </w:rPr>
              <w:t>实施措施</w:t>
            </w:r>
          </w:p>
        </w:tc>
        <w:tc>
          <w:tcPr>
            <w:tcW w:w="850" w:type="dxa"/>
            <w:vAlign w:val="top"/>
          </w:tcPr>
          <w:p>
            <w:pPr>
              <w:rPr>
                <w:rFonts w:ascii="Arial"/>
                <w:sz w:val="21"/>
              </w:rPr>
            </w:pPr>
            <w:r/>
          </w:p>
        </w:tc>
        <w:tc>
          <w:tcPr>
            <w:tcW w:w="851" w:type="dxa"/>
            <w:vAlign w:val="top"/>
          </w:tcPr>
          <w:p>
            <w:pPr>
              <w:rPr>
                <w:rFonts w:ascii="Arial"/>
                <w:sz w:val="21"/>
              </w:rPr>
            </w:pPr>
            <w:r/>
          </w:p>
        </w:tc>
        <w:tc>
          <w:tcPr>
            <w:tcW w:w="849" w:type="dxa"/>
            <w:vAlign w:val="top"/>
          </w:tcPr>
          <w:p>
            <w:pPr>
              <w:rPr>
                <w:rFonts w:ascii="Arial"/>
                <w:sz w:val="21"/>
              </w:rPr>
            </w:pPr>
            <w:r/>
          </w:p>
        </w:tc>
        <w:tc>
          <w:tcPr>
            <w:tcW w:w="850" w:type="dxa"/>
            <w:vAlign w:val="top"/>
          </w:tcPr>
          <w:p>
            <w:pPr>
              <w:rPr>
                <w:rFonts w:ascii="Arial"/>
                <w:sz w:val="21"/>
              </w:rPr>
            </w:pPr>
            <w:r/>
          </w:p>
        </w:tc>
        <w:tc>
          <w:tcPr>
            <w:tcW w:w="849" w:type="dxa"/>
            <w:vAlign w:val="top"/>
          </w:tcPr>
          <w:p>
            <w:pPr>
              <w:rPr>
                <w:rFonts w:ascii="Arial"/>
                <w:sz w:val="21"/>
              </w:rPr>
            </w:pPr>
            <w:r/>
          </w:p>
        </w:tc>
        <w:tc>
          <w:tcPr>
            <w:tcW w:w="993" w:type="dxa"/>
            <w:vAlign w:val="top"/>
          </w:tcPr>
          <w:p>
            <w:pPr>
              <w:rPr>
                <w:rFonts w:ascii="Arial"/>
                <w:sz w:val="21"/>
              </w:rPr>
            </w:pPr>
            <w:r/>
          </w:p>
        </w:tc>
        <w:tc>
          <w:tcPr>
            <w:tcW w:w="994" w:type="dxa"/>
            <w:vAlign w:val="top"/>
          </w:tcPr>
          <w:p>
            <w:pPr>
              <w:rPr>
                <w:rFonts w:ascii="Arial"/>
                <w:sz w:val="21"/>
              </w:rPr>
            </w:pPr>
            <w:r/>
          </w:p>
        </w:tc>
        <w:tc>
          <w:tcPr>
            <w:tcW w:w="849" w:type="dxa"/>
            <w:vAlign w:val="top"/>
          </w:tcPr>
          <w:p>
            <w:pPr>
              <w:rPr>
                <w:rFonts w:ascii="Arial"/>
                <w:sz w:val="21"/>
              </w:rPr>
            </w:pPr>
            <w:r/>
          </w:p>
        </w:tc>
        <w:tc>
          <w:tcPr>
            <w:tcW w:w="854" w:type="dxa"/>
            <w:vAlign w:val="top"/>
          </w:tcPr>
          <w:p>
            <w:pPr>
              <w:rPr>
                <w:rFonts w:ascii="Arial"/>
                <w:sz w:val="21"/>
              </w:rPr>
            </w:pPr>
            <w:r/>
          </w:p>
        </w:tc>
      </w:tr>
      <w:tr>
        <w:trPr>
          <w:trHeight w:val="1252" w:hRule="atLeast"/>
        </w:trPr>
        <w:tc>
          <w:tcPr>
            <w:tcW w:w="830" w:type="dxa"/>
            <w:vAlign w:val="top"/>
          </w:tcPr>
          <w:p>
            <w:pPr>
              <w:spacing w:line="243" w:lineRule="auto"/>
              <w:rPr>
                <w:rFonts w:ascii="Arial"/>
                <w:sz w:val="21"/>
              </w:rPr>
            </w:pPr>
            <w:r/>
          </w:p>
          <w:p>
            <w:pPr>
              <w:spacing w:line="243" w:lineRule="auto"/>
              <w:rPr>
                <w:rFonts w:ascii="Arial"/>
                <w:sz w:val="21"/>
              </w:rPr>
            </w:pPr>
            <w:r/>
          </w:p>
          <w:p>
            <w:pPr>
              <w:ind w:left="326"/>
              <w:spacing w:before="68" w:line="183" w:lineRule="auto"/>
              <w:rPr>
                <w:rFonts w:ascii="SimHei" w:hAnsi="SimHei" w:eastAsia="SimHei" w:cs="SimHei"/>
                <w:sz w:val="21"/>
                <w:szCs w:val="21"/>
              </w:rPr>
            </w:pPr>
            <w:r>
              <w:rPr>
                <w:rFonts w:ascii="SimHei" w:hAnsi="SimHei" w:eastAsia="SimHei" w:cs="SimHei"/>
                <w:sz w:val="21"/>
                <w:szCs w:val="21"/>
                <w:spacing w:val="-5"/>
              </w:rPr>
              <w:t>11</w:t>
            </w:r>
          </w:p>
        </w:tc>
        <w:tc>
          <w:tcPr>
            <w:tcW w:w="1715" w:type="dxa"/>
            <w:vAlign w:val="top"/>
          </w:tcPr>
          <w:p>
            <w:pPr>
              <w:pStyle w:val="TableText"/>
              <w:ind w:left="114" w:right="101" w:hanging="1"/>
              <w:spacing w:before="54" w:line="261" w:lineRule="auto"/>
              <w:rPr/>
            </w:pPr>
            <w:r>
              <w:rPr>
                <w:spacing w:val="3"/>
              </w:rPr>
              <w:t>采用新工艺、新</w:t>
            </w:r>
            <w:r>
              <w:rPr>
                <w:spacing w:val="1"/>
              </w:rPr>
              <w:t xml:space="preserve"> </w:t>
            </w:r>
            <w:r>
              <w:rPr>
                <w:spacing w:val="-2"/>
              </w:rPr>
              <w:t>技术、新设备、</w:t>
            </w:r>
            <w:r>
              <w:rPr>
                <w:spacing w:val="3"/>
              </w:rPr>
              <w:t xml:space="preserve"> </w:t>
            </w:r>
            <w:r>
              <w:rPr>
                <w:spacing w:val="-3"/>
              </w:rPr>
              <w:t>新材料、</w:t>
            </w:r>
            <w:r>
              <w:rPr>
                <w:rFonts w:ascii="Calibri" w:hAnsi="Calibri" w:eastAsia="Calibri" w:cs="Calibri"/>
                <w:spacing w:val="-3"/>
              </w:rPr>
              <w:t>BIM</w:t>
            </w:r>
            <w:r>
              <w:rPr>
                <w:rFonts w:ascii="Calibri" w:hAnsi="Calibri" w:eastAsia="Calibri" w:cs="Calibri"/>
                <w:spacing w:val="12"/>
              </w:rPr>
              <w:t xml:space="preserve">  </w:t>
            </w:r>
            <w:r>
              <w:rPr>
                <w:spacing w:val="-3"/>
              </w:rPr>
              <w:t>等</w:t>
            </w:r>
            <w:r>
              <w:rPr/>
              <w:t xml:space="preserve"> </w:t>
            </w:r>
            <w:r>
              <w:rPr>
                <w:spacing w:val="-2"/>
              </w:rPr>
              <w:t>的程度</w:t>
            </w:r>
          </w:p>
        </w:tc>
        <w:tc>
          <w:tcPr>
            <w:tcW w:w="850" w:type="dxa"/>
            <w:vAlign w:val="top"/>
          </w:tcPr>
          <w:p>
            <w:pPr>
              <w:rPr>
                <w:rFonts w:ascii="Arial"/>
                <w:sz w:val="21"/>
              </w:rPr>
            </w:pPr>
            <w:r/>
          </w:p>
        </w:tc>
        <w:tc>
          <w:tcPr>
            <w:tcW w:w="851" w:type="dxa"/>
            <w:vAlign w:val="top"/>
          </w:tcPr>
          <w:p>
            <w:pPr>
              <w:rPr>
                <w:rFonts w:ascii="Arial"/>
                <w:sz w:val="21"/>
              </w:rPr>
            </w:pPr>
            <w:r/>
          </w:p>
        </w:tc>
        <w:tc>
          <w:tcPr>
            <w:tcW w:w="849" w:type="dxa"/>
            <w:vAlign w:val="top"/>
          </w:tcPr>
          <w:p>
            <w:pPr>
              <w:rPr>
                <w:rFonts w:ascii="Arial"/>
                <w:sz w:val="21"/>
              </w:rPr>
            </w:pPr>
            <w:r/>
          </w:p>
        </w:tc>
        <w:tc>
          <w:tcPr>
            <w:tcW w:w="850" w:type="dxa"/>
            <w:vAlign w:val="top"/>
          </w:tcPr>
          <w:p>
            <w:pPr>
              <w:rPr>
                <w:rFonts w:ascii="Arial"/>
                <w:sz w:val="21"/>
              </w:rPr>
            </w:pPr>
            <w:r/>
          </w:p>
        </w:tc>
        <w:tc>
          <w:tcPr>
            <w:tcW w:w="849" w:type="dxa"/>
            <w:vAlign w:val="top"/>
          </w:tcPr>
          <w:p>
            <w:pPr>
              <w:rPr>
                <w:rFonts w:ascii="Arial"/>
                <w:sz w:val="21"/>
              </w:rPr>
            </w:pPr>
            <w:r/>
          </w:p>
        </w:tc>
        <w:tc>
          <w:tcPr>
            <w:tcW w:w="993" w:type="dxa"/>
            <w:vAlign w:val="top"/>
          </w:tcPr>
          <w:p>
            <w:pPr>
              <w:rPr>
                <w:rFonts w:ascii="Arial"/>
                <w:sz w:val="21"/>
              </w:rPr>
            </w:pPr>
            <w:r/>
          </w:p>
        </w:tc>
        <w:tc>
          <w:tcPr>
            <w:tcW w:w="994" w:type="dxa"/>
            <w:vAlign w:val="top"/>
          </w:tcPr>
          <w:p>
            <w:pPr>
              <w:rPr>
                <w:rFonts w:ascii="Arial"/>
                <w:sz w:val="21"/>
              </w:rPr>
            </w:pPr>
            <w:r/>
          </w:p>
        </w:tc>
        <w:tc>
          <w:tcPr>
            <w:tcW w:w="849" w:type="dxa"/>
            <w:vAlign w:val="top"/>
          </w:tcPr>
          <w:p>
            <w:pPr>
              <w:rPr>
                <w:rFonts w:ascii="Arial"/>
                <w:sz w:val="21"/>
              </w:rPr>
            </w:pPr>
            <w:r/>
          </w:p>
        </w:tc>
        <w:tc>
          <w:tcPr>
            <w:tcW w:w="854" w:type="dxa"/>
            <w:vAlign w:val="top"/>
          </w:tcPr>
          <w:p>
            <w:pPr>
              <w:rPr>
                <w:rFonts w:ascii="Arial"/>
                <w:sz w:val="21"/>
              </w:rPr>
            </w:pPr>
            <w:r/>
          </w:p>
        </w:tc>
      </w:tr>
      <w:tr>
        <w:trPr>
          <w:trHeight w:val="940" w:hRule="atLeast"/>
        </w:trPr>
        <w:tc>
          <w:tcPr>
            <w:tcW w:w="830" w:type="dxa"/>
            <w:vAlign w:val="top"/>
          </w:tcPr>
          <w:p>
            <w:pPr>
              <w:spacing w:line="330" w:lineRule="auto"/>
              <w:rPr>
                <w:rFonts w:ascii="Arial"/>
                <w:sz w:val="21"/>
              </w:rPr>
            </w:pPr>
            <w:r/>
          </w:p>
          <w:p>
            <w:pPr>
              <w:ind w:left="326"/>
              <w:spacing w:before="68" w:line="184" w:lineRule="auto"/>
              <w:rPr>
                <w:rFonts w:ascii="SimHei" w:hAnsi="SimHei" w:eastAsia="SimHei" w:cs="SimHei"/>
                <w:sz w:val="21"/>
                <w:szCs w:val="21"/>
              </w:rPr>
            </w:pPr>
            <w:r>
              <w:rPr>
                <w:rFonts w:ascii="SimHei" w:hAnsi="SimHei" w:eastAsia="SimHei" w:cs="SimHei"/>
                <w:sz w:val="21"/>
                <w:szCs w:val="21"/>
                <w:spacing w:val="-5"/>
              </w:rPr>
              <w:t>12</w:t>
            </w:r>
          </w:p>
        </w:tc>
        <w:tc>
          <w:tcPr>
            <w:tcW w:w="1715" w:type="dxa"/>
            <w:vAlign w:val="top"/>
          </w:tcPr>
          <w:p>
            <w:pPr>
              <w:pStyle w:val="TableText"/>
              <w:ind w:left="118" w:right="102" w:hanging="5"/>
              <w:spacing w:before="56" w:line="256" w:lineRule="auto"/>
              <w:jc w:val="both"/>
              <w:rPr/>
            </w:pPr>
            <w:r>
              <w:rPr>
                <w:spacing w:val="3"/>
              </w:rPr>
              <w:t>施工现场实施信</w:t>
            </w:r>
            <w:r>
              <w:rPr>
                <w:spacing w:val="1"/>
              </w:rPr>
              <w:t xml:space="preserve"> </w:t>
            </w:r>
            <w:r>
              <w:rPr>
                <w:spacing w:val="2"/>
              </w:rPr>
              <w:t>息化监控和数据</w:t>
            </w:r>
            <w:r>
              <w:rPr>
                <w:spacing w:val="3"/>
              </w:rPr>
              <w:t xml:space="preserve"> </w:t>
            </w:r>
            <w:r>
              <w:rPr>
                <w:spacing w:val="-3"/>
              </w:rPr>
              <w:t>处理</w:t>
            </w:r>
          </w:p>
        </w:tc>
        <w:tc>
          <w:tcPr>
            <w:tcW w:w="850" w:type="dxa"/>
            <w:vAlign w:val="top"/>
          </w:tcPr>
          <w:p>
            <w:pPr>
              <w:rPr>
                <w:rFonts w:ascii="Arial"/>
                <w:sz w:val="21"/>
              </w:rPr>
            </w:pPr>
            <w:r/>
          </w:p>
        </w:tc>
        <w:tc>
          <w:tcPr>
            <w:tcW w:w="851" w:type="dxa"/>
            <w:vAlign w:val="top"/>
          </w:tcPr>
          <w:p>
            <w:pPr>
              <w:rPr>
                <w:rFonts w:ascii="Arial"/>
                <w:sz w:val="21"/>
              </w:rPr>
            </w:pPr>
            <w:r/>
          </w:p>
        </w:tc>
        <w:tc>
          <w:tcPr>
            <w:tcW w:w="849" w:type="dxa"/>
            <w:vAlign w:val="top"/>
          </w:tcPr>
          <w:p>
            <w:pPr>
              <w:rPr>
                <w:rFonts w:ascii="Arial"/>
                <w:sz w:val="21"/>
              </w:rPr>
            </w:pPr>
            <w:r/>
          </w:p>
        </w:tc>
        <w:tc>
          <w:tcPr>
            <w:tcW w:w="850" w:type="dxa"/>
            <w:vAlign w:val="top"/>
          </w:tcPr>
          <w:p>
            <w:pPr>
              <w:rPr>
                <w:rFonts w:ascii="Arial"/>
                <w:sz w:val="21"/>
              </w:rPr>
            </w:pPr>
            <w:r/>
          </w:p>
        </w:tc>
        <w:tc>
          <w:tcPr>
            <w:tcW w:w="849" w:type="dxa"/>
            <w:vAlign w:val="top"/>
          </w:tcPr>
          <w:p>
            <w:pPr>
              <w:rPr>
                <w:rFonts w:ascii="Arial"/>
                <w:sz w:val="21"/>
              </w:rPr>
            </w:pPr>
            <w:r/>
          </w:p>
        </w:tc>
        <w:tc>
          <w:tcPr>
            <w:tcW w:w="993" w:type="dxa"/>
            <w:vAlign w:val="top"/>
          </w:tcPr>
          <w:p>
            <w:pPr>
              <w:rPr>
                <w:rFonts w:ascii="Arial"/>
                <w:sz w:val="21"/>
              </w:rPr>
            </w:pPr>
            <w:r/>
          </w:p>
        </w:tc>
        <w:tc>
          <w:tcPr>
            <w:tcW w:w="994" w:type="dxa"/>
            <w:vAlign w:val="top"/>
          </w:tcPr>
          <w:p>
            <w:pPr>
              <w:rPr>
                <w:rFonts w:ascii="Arial"/>
                <w:sz w:val="21"/>
              </w:rPr>
            </w:pPr>
            <w:r/>
          </w:p>
        </w:tc>
        <w:tc>
          <w:tcPr>
            <w:tcW w:w="849" w:type="dxa"/>
            <w:vAlign w:val="top"/>
          </w:tcPr>
          <w:p>
            <w:pPr>
              <w:rPr>
                <w:rFonts w:ascii="Arial"/>
                <w:sz w:val="21"/>
              </w:rPr>
            </w:pPr>
            <w:r/>
          </w:p>
        </w:tc>
        <w:tc>
          <w:tcPr>
            <w:tcW w:w="854" w:type="dxa"/>
            <w:vAlign w:val="top"/>
          </w:tcPr>
          <w:p>
            <w:pPr>
              <w:rPr>
                <w:rFonts w:ascii="Arial"/>
                <w:sz w:val="21"/>
              </w:rPr>
            </w:pPr>
            <w:r/>
          </w:p>
        </w:tc>
      </w:tr>
      <w:tr>
        <w:trPr>
          <w:trHeight w:val="369" w:hRule="atLeast"/>
        </w:trPr>
        <w:tc>
          <w:tcPr>
            <w:tcW w:w="830" w:type="dxa"/>
            <w:vAlign w:val="top"/>
          </w:tcPr>
          <w:p>
            <w:pPr>
              <w:ind w:left="326"/>
              <w:spacing w:before="115" w:line="184" w:lineRule="auto"/>
              <w:rPr>
                <w:rFonts w:ascii="SimHei" w:hAnsi="SimHei" w:eastAsia="SimHei" w:cs="SimHei"/>
                <w:sz w:val="21"/>
                <w:szCs w:val="21"/>
              </w:rPr>
            </w:pPr>
            <w:r>
              <w:rPr>
                <w:rFonts w:ascii="SimHei" w:hAnsi="SimHei" w:eastAsia="SimHei" w:cs="SimHei"/>
                <w:sz w:val="21"/>
                <w:szCs w:val="21"/>
                <w:spacing w:val="-5"/>
              </w:rPr>
              <w:t>13</w:t>
            </w:r>
          </w:p>
        </w:tc>
        <w:tc>
          <w:tcPr>
            <w:tcW w:w="1715" w:type="dxa"/>
            <w:vAlign w:val="top"/>
          </w:tcPr>
          <w:p>
            <w:pPr>
              <w:pStyle w:val="TableText"/>
              <w:ind w:left="115"/>
              <w:spacing w:before="82" w:line="221" w:lineRule="auto"/>
              <w:rPr/>
            </w:pPr>
            <w:r>
              <w:rPr>
                <w:spacing w:val="-1"/>
              </w:rPr>
              <w:t>风险管理措施</w:t>
            </w:r>
          </w:p>
        </w:tc>
        <w:tc>
          <w:tcPr>
            <w:tcW w:w="850" w:type="dxa"/>
            <w:vAlign w:val="top"/>
          </w:tcPr>
          <w:p>
            <w:pPr>
              <w:rPr>
                <w:rFonts w:ascii="Arial"/>
                <w:sz w:val="21"/>
              </w:rPr>
            </w:pPr>
            <w:r/>
          </w:p>
        </w:tc>
        <w:tc>
          <w:tcPr>
            <w:tcW w:w="851" w:type="dxa"/>
            <w:vAlign w:val="top"/>
          </w:tcPr>
          <w:p>
            <w:pPr>
              <w:rPr>
                <w:rFonts w:ascii="Arial"/>
                <w:sz w:val="21"/>
              </w:rPr>
            </w:pPr>
            <w:r/>
          </w:p>
        </w:tc>
        <w:tc>
          <w:tcPr>
            <w:tcW w:w="849" w:type="dxa"/>
            <w:vAlign w:val="top"/>
          </w:tcPr>
          <w:p>
            <w:pPr>
              <w:rPr>
                <w:rFonts w:ascii="Arial"/>
                <w:sz w:val="21"/>
              </w:rPr>
            </w:pPr>
            <w:r/>
          </w:p>
        </w:tc>
        <w:tc>
          <w:tcPr>
            <w:tcW w:w="850" w:type="dxa"/>
            <w:vAlign w:val="top"/>
          </w:tcPr>
          <w:p>
            <w:pPr>
              <w:rPr>
                <w:rFonts w:ascii="Arial"/>
                <w:sz w:val="21"/>
              </w:rPr>
            </w:pPr>
            <w:r/>
          </w:p>
        </w:tc>
        <w:tc>
          <w:tcPr>
            <w:tcW w:w="849" w:type="dxa"/>
            <w:vAlign w:val="top"/>
          </w:tcPr>
          <w:p>
            <w:pPr>
              <w:rPr>
                <w:rFonts w:ascii="Arial"/>
                <w:sz w:val="21"/>
              </w:rPr>
            </w:pPr>
            <w:r/>
          </w:p>
        </w:tc>
        <w:tc>
          <w:tcPr>
            <w:tcW w:w="993" w:type="dxa"/>
            <w:vAlign w:val="top"/>
          </w:tcPr>
          <w:p>
            <w:pPr>
              <w:rPr>
                <w:rFonts w:ascii="Arial"/>
                <w:sz w:val="21"/>
              </w:rPr>
            </w:pPr>
            <w:r/>
          </w:p>
        </w:tc>
        <w:tc>
          <w:tcPr>
            <w:tcW w:w="994" w:type="dxa"/>
            <w:vAlign w:val="top"/>
          </w:tcPr>
          <w:p>
            <w:pPr>
              <w:rPr>
                <w:rFonts w:ascii="Arial"/>
                <w:sz w:val="21"/>
              </w:rPr>
            </w:pPr>
            <w:r/>
          </w:p>
        </w:tc>
        <w:tc>
          <w:tcPr>
            <w:tcW w:w="849" w:type="dxa"/>
            <w:vAlign w:val="top"/>
          </w:tcPr>
          <w:p>
            <w:pPr>
              <w:rPr>
                <w:rFonts w:ascii="Arial"/>
                <w:sz w:val="21"/>
              </w:rPr>
            </w:pPr>
            <w:r/>
          </w:p>
        </w:tc>
        <w:tc>
          <w:tcPr>
            <w:tcW w:w="854" w:type="dxa"/>
            <w:vAlign w:val="top"/>
          </w:tcPr>
          <w:p>
            <w:pPr>
              <w:rPr>
                <w:rFonts w:ascii="Arial"/>
                <w:sz w:val="21"/>
              </w:rPr>
            </w:pPr>
            <w:r/>
          </w:p>
        </w:tc>
      </w:tr>
      <w:tr>
        <w:trPr>
          <w:trHeight w:val="636" w:hRule="atLeast"/>
        </w:trPr>
        <w:tc>
          <w:tcPr>
            <w:tcW w:w="3395" w:type="dxa"/>
            <w:vAlign w:val="top"/>
            <w:gridSpan w:val="3"/>
          </w:tcPr>
          <w:p>
            <w:pPr>
              <w:pStyle w:val="TableText"/>
              <w:ind w:left="153"/>
              <w:spacing w:before="59" w:line="221" w:lineRule="auto"/>
              <w:rPr/>
            </w:pPr>
            <w:r>
              <w:rPr>
                <w:spacing w:val="-1"/>
              </w:rPr>
              <w:t>施工组织设计得分合计</w:t>
            </w:r>
            <w:r>
              <w:rPr>
                <w:spacing w:val="-37"/>
              </w:rPr>
              <w:t xml:space="preserve"> </w:t>
            </w:r>
            <w:r>
              <w:rPr>
                <w:spacing w:val="-1"/>
              </w:rPr>
              <w:t>A(满分</w:t>
            </w:r>
            <w:r>
              <w:rPr>
                <w:u w:val="single" w:color="auto"/>
                <w:spacing w:val="-1"/>
              </w:rPr>
              <w:t xml:space="preserve"> 25</w:t>
            </w:r>
          </w:p>
          <w:p>
            <w:pPr>
              <w:pStyle w:val="TableText"/>
              <w:ind w:left="1496"/>
              <w:spacing w:before="61" w:line="221" w:lineRule="auto"/>
              <w:rPr/>
            </w:pPr>
            <w:r>
              <w:rPr>
                <w:u w:val="single" w:color="auto"/>
                <w:spacing w:val="-5"/>
              </w:rPr>
              <w:t>分</w:t>
            </w:r>
            <w:r>
              <w:rPr>
                <w:u w:val="single" w:color="auto"/>
                <w:spacing w:val="9"/>
              </w:rPr>
              <w:t xml:space="preserve"> </w:t>
            </w:r>
            <w:r>
              <w:rPr>
                <w:spacing w:val="-5"/>
              </w:rPr>
              <w:t>)</w:t>
            </w:r>
          </w:p>
        </w:tc>
        <w:tc>
          <w:tcPr>
            <w:tcW w:w="851" w:type="dxa"/>
            <w:vAlign w:val="top"/>
          </w:tcPr>
          <w:p>
            <w:pPr>
              <w:rPr>
                <w:rFonts w:ascii="Arial"/>
                <w:sz w:val="21"/>
              </w:rPr>
            </w:pPr>
            <w:r/>
          </w:p>
        </w:tc>
        <w:tc>
          <w:tcPr>
            <w:tcW w:w="849" w:type="dxa"/>
            <w:vAlign w:val="top"/>
          </w:tcPr>
          <w:p>
            <w:pPr>
              <w:rPr>
                <w:rFonts w:ascii="Arial"/>
                <w:sz w:val="21"/>
              </w:rPr>
            </w:pPr>
            <w:r/>
          </w:p>
        </w:tc>
        <w:tc>
          <w:tcPr>
            <w:tcW w:w="850" w:type="dxa"/>
            <w:vAlign w:val="top"/>
          </w:tcPr>
          <w:p>
            <w:pPr>
              <w:rPr>
                <w:rFonts w:ascii="Arial"/>
                <w:sz w:val="21"/>
              </w:rPr>
            </w:pPr>
            <w:r/>
          </w:p>
        </w:tc>
        <w:tc>
          <w:tcPr>
            <w:tcW w:w="849" w:type="dxa"/>
            <w:vAlign w:val="top"/>
          </w:tcPr>
          <w:p>
            <w:pPr>
              <w:rPr>
                <w:rFonts w:ascii="Arial"/>
                <w:sz w:val="21"/>
              </w:rPr>
            </w:pPr>
            <w:r/>
          </w:p>
        </w:tc>
        <w:tc>
          <w:tcPr>
            <w:tcW w:w="993" w:type="dxa"/>
            <w:vAlign w:val="top"/>
          </w:tcPr>
          <w:p>
            <w:pPr>
              <w:rPr>
                <w:rFonts w:ascii="Arial"/>
                <w:sz w:val="21"/>
              </w:rPr>
            </w:pPr>
            <w:r/>
          </w:p>
        </w:tc>
        <w:tc>
          <w:tcPr>
            <w:tcW w:w="994" w:type="dxa"/>
            <w:vAlign w:val="top"/>
          </w:tcPr>
          <w:p>
            <w:pPr>
              <w:rPr>
                <w:rFonts w:ascii="Arial"/>
                <w:sz w:val="21"/>
              </w:rPr>
            </w:pPr>
            <w:r/>
          </w:p>
        </w:tc>
        <w:tc>
          <w:tcPr>
            <w:tcW w:w="849" w:type="dxa"/>
            <w:vAlign w:val="top"/>
          </w:tcPr>
          <w:p>
            <w:pPr>
              <w:rPr>
                <w:rFonts w:ascii="Arial"/>
                <w:sz w:val="21"/>
              </w:rPr>
            </w:pPr>
            <w:r/>
          </w:p>
        </w:tc>
        <w:tc>
          <w:tcPr>
            <w:tcW w:w="854" w:type="dxa"/>
            <w:vAlign w:val="top"/>
          </w:tcPr>
          <w:p>
            <w:pPr>
              <w:rPr>
                <w:rFonts w:ascii="Arial"/>
                <w:sz w:val="21"/>
              </w:rPr>
            </w:pPr>
            <w:r/>
          </w:p>
        </w:tc>
      </w:tr>
    </w:tbl>
    <w:p>
      <w:pPr>
        <w:ind w:left="1388"/>
        <w:spacing w:before="51" w:line="221" w:lineRule="auto"/>
        <w:rPr>
          <w:rFonts w:ascii="SimSun" w:hAnsi="SimSun" w:eastAsia="SimSun" w:cs="SimSun"/>
          <w:sz w:val="21"/>
          <w:szCs w:val="21"/>
        </w:rPr>
      </w:pPr>
      <w:r>
        <w:rPr>
          <w:rFonts w:ascii="SimSun" w:hAnsi="SimSun" w:eastAsia="SimSun" w:cs="SimSun"/>
          <w:sz w:val="21"/>
          <w:szCs w:val="21"/>
          <w:spacing w:val="-5"/>
        </w:rPr>
        <w:t>工程名称：</w:t>
      </w:r>
      <w:r>
        <w:rPr>
          <w:rFonts w:ascii="SimSun" w:hAnsi="SimSun" w:eastAsia="SimSun" w:cs="SimSun"/>
          <w:sz w:val="21"/>
          <w:szCs w:val="21"/>
          <w:u w:val="single" w:color="auto"/>
          <w:spacing w:val="5"/>
        </w:rPr>
        <w:t xml:space="preserve">                      </w:t>
      </w:r>
      <w:r>
        <w:rPr>
          <w:rFonts w:ascii="SimSun" w:hAnsi="SimSun" w:eastAsia="SimSun" w:cs="SimSun"/>
          <w:sz w:val="21"/>
          <w:szCs w:val="21"/>
          <w:spacing w:val="-59"/>
        </w:rPr>
        <w:t xml:space="preserve"> </w:t>
      </w:r>
      <w:r>
        <w:rPr>
          <w:rFonts w:ascii="SimSun" w:hAnsi="SimSun" w:eastAsia="SimSun" w:cs="SimSun"/>
          <w:sz w:val="21"/>
          <w:szCs w:val="21"/>
          <w:spacing w:val="-5"/>
        </w:rPr>
        <w:t>(项目名称)</w:t>
      </w:r>
      <w:r>
        <w:rPr>
          <w:rFonts w:ascii="SimSun" w:hAnsi="SimSun" w:eastAsia="SimSun" w:cs="SimSun"/>
          <w:sz w:val="21"/>
          <w:szCs w:val="21"/>
          <w:spacing w:val="-105"/>
        </w:rPr>
        <w:t xml:space="preserve"> </w:t>
      </w:r>
      <w:r>
        <w:rPr>
          <w:rFonts w:ascii="SimSun" w:hAnsi="SimSun" w:eastAsia="SimSun" w:cs="SimSun"/>
          <w:sz w:val="21"/>
          <w:szCs w:val="21"/>
          <w:u w:val="single" w:color="auto"/>
          <w:spacing w:val="10"/>
        </w:rPr>
        <w:t xml:space="preserve">          </w:t>
      </w:r>
      <w:r>
        <w:rPr>
          <w:rFonts w:ascii="SimSun" w:hAnsi="SimSun" w:eastAsia="SimSun" w:cs="SimSun"/>
          <w:sz w:val="21"/>
          <w:szCs w:val="21"/>
          <w:spacing w:val="-92"/>
        </w:rPr>
        <w:t xml:space="preserve"> </w:t>
      </w:r>
      <w:r>
        <w:rPr>
          <w:rFonts w:ascii="SimSun" w:hAnsi="SimSun" w:eastAsia="SimSun" w:cs="SimSun"/>
          <w:sz w:val="21"/>
          <w:szCs w:val="21"/>
          <w:spacing w:val="-5"/>
        </w:rPr>
        <w:t>标段</w:t>
      </w:r>
    </w:p>
    <w:p>
      <w:pPr>
        <w:pStyle w:val="BodyText"/>
        <w:spacing w:line="301" w:lineRule="auto"/>
        <w:rPr/>
      </w:pPr>
      <w:r/>
    </w:p>
    <w:p>
      <w:pPr>
        <w:ind w:left="1385"/>
        <w:spacing w:before="69" w:line="220" w:lineRule="auto"/>
        <w:rPr>
          <w:rFonts w:ascii="SimSun" w:hAnsi="SimSun" w:eastAsia="SimSun" w:cs="SimSun"/>
          <w:sz w:val="21"/>
          <w:szCs w:val="21"/>
        </w:rPr>
      </w:pPr>
      <w:r>
        <w:rPr>
          <w:rFonts w:ascii="SimSun" w:hAnsi="SimSun" w:eastAsia="SimSun" w:cs="SimSun"/>
          <w:sz w:val="21"/>
          <w:szCs w:val="21"/>
          <w:spacing w:val="-3"/>
        </w:rPr>
        <w:t>评标委员会成员签名：</w:t>
      </w:r>
      <w:r>
        <w:rPr>
          <w:rFonts w:ascii="SimSun" w:hAnsi="SimSun" w:eastAsia="SimSun" w:cs="SimSun"/>
          <w:sz w:val="21"/>
          <w:szCs w:val="21"/>
          <w:spacing w:val="3"/>
        </w:rPr>
        <w:t xml:space="preserve">                 </w:t>
      </w:r>
      <w:r>
        <w:rPr>
          <w:rFonts w:ascii="SimSun" w:hAnsi="SimSun" w:eastAsia="SimSun" w:cs="SimSun"/>
          <w:sz w:val="21"/>
          <w:szCs w:val="21"/>
          <w:spacing w:val="-3"/>
        </w:rPr>
        <w:t>日期：        年</w:t>
      </w:r>
      <w:r>
        <w:rPr>
          <w:rFonts w:ascii="SimSun" w:hAnsi="SimSun" w:eastAsia="SimSun" w:cs="SimSun"/>
          <w:sz w:val="21"/>
          <w:szCs w:val="21"/>
          <w:spacing w:val="3"/>
        </w:rPr>
        <w:t xml:space="preserve">    </w:t>
      </w:r>
      <w:r>
        <w:rPr>
          <w:rFonts w:ascii="SimSun" w:hAnsi="SimSun" w:eastAsia="SimSun" w:cs="SimSun"/>
          <w:sz w:val="21"/>
          <w:szCs w:val="21"/>
          <w:spacing w:val="-3"/>
        </w:rPr>
        <w:t>月</w:t>
      </w:r>
      <w:r>
        <w:rPr>
          <w:rFonts w:ascii="SimSun" w:hAnsi="SimSun" w:eastAsia="SimSun" w:cs="SimSun"/>
          <w:sz w:val="21"/>
          <w:szCs w:val="21"/>
          <w:spacing w:val="11"/>
        </w:rPr>
        <w:t xml:space="preserve">    </w:t>
      </w:r>
      <w:r>
        <w:rPr>
          <w:rFonts w:ascii="SimSun" w:hAnsi="SimSun" w:eastAsia="SimSun" w:cs="SimSun"/>
          <w:sz w:val="21"/>
          <w:szCs w:val="21"/>
          <w:spacing w:val="-3"/>
        </w:rPr>
        <w:t>日</w:t>
      </w:r>
    </w:p>
    <w:p>
      <w:pPr>
        <w:spacing w:line="220" w:lineRule="auto"/>
        <w:sectPr>
          <w:footerReference w:type="default" r:id="rId63"/>
          <w:pgSz w:w="11907" w:h="16839"/>
          <w:pgMar w:top="400" w:right="566" w:bottom="1374" w:left="849" w:header="0" w:footer="1212" w:gutter="0"/>
        </w:sectPr>
        <w:rPr>
          <w:rFonts w:ascii="SimSun" w:hAnsi="SimSun" w:eastAsia="SimSun" w:cs="SimSun"/>
          <w:sz w:val="21"/>
          <w:szCs w:val="21"/>
        </w:rPr>
      </w:pP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300"/>
        <w:spacing w:before="68" w:line="220" w:lineRule="auto"/>
        <w:rPr>
          <w:rFonts w:ascii="SimSun" w:hAnsi="SimSun" w:eastAsia="SimSun" w:cs="SimSun"/>
          <w:sz w:val="21"/>
          <w:szCs w:val="21"/>
        </w:rPr>
      </w:pPr>
      <w:r>
        <w:rPr>
          <w:rFonts w:ascii="SimSun" w:hAnsi="SimSun" w:eastAsia="SimSun" w:cs="SimSun"/>
          <w:sz w:val="21"/>
          <w:szCs w:val="21"/>
          <w:b/>
          <w:bCs/>
          <w:spacing w:val="-4"/>
        </w:rPr>
        <w:t>附表</w:t>
      </w:r>
      <w:r>
        <w:rPr>
          <w:rFonts w:ascii="SimSun" w:hAnsi="SimSun" w:eastAsia="SimSun" w:cs="SimSun"/>
          <w:sz w:val="21"/>
          <w:szCs w:val="21"/>
          <w:spacing w:val="-41"/>
        </w:rPr>
        <w:t xml:space="preserve"> </w:t>
      </w:r>
      <w:r>
        <w:rPr>
          <w:rFonts w:ascii="SimSun" w:hAnsi="SimSun" w:eastAsia="SimSun" w:cs="SimSun"/>
          <w:sz w:val="21"/>
          <w:szCs w:val="21"/>
          <w:b/>
          <w:bCs/>
          <w:spacing w:val="-4"/>
        </w:rPr>
        <w:t>A-6：资信标评审记录表</w:t>
      </w:r>
    </w:p>
    <w:p>
      <w:pPr>
        <w:pStyle w:val="BodyText"/>
        <w:spacing w:line="401" w:lineRule="auto"/>
        <w:rPr/>
      </w:pPr>
      <w:r/>
    </w:p>
    <w:p>
      <w:pPr>
        <w:ind w:left="3570"/>
        <w:spacing w:before="91" w:line="219" w:lineRule="auto"/>
        <w:rPr>
          <w:rFonts w:ascii="SimHei" w:hAnsi="SimHei" w:eastAsia="SimHei" w:cs="SimHei"/>
          <w:sz w:val="28"/>
          <w:szCs w:val="28"/>
        </w:rPr>
      </w:pPr>
      <w:r>
        <w:rPr>
          <w:rFonts w:ascii="SimHei" w:hAnsi="SimHei" w:eastAsia="SimHei" w:cs="SimHei"/>
          <w:sz w:val="28"/>
          <w:szCs w:val="28"/>
          <w:spacing w:val="-3"/>
        </w:rPr>
        <w:t>资信标评审记录表</w:t>
      </w:r>
    </w:p>
    <w:p>
      <w:pPr>
        <w:pStyle w:val="BodyText"/>
        <w:spacing w:line="412" w:lineRule="auto"/>
        <w:rPr/>
      </w:pPr>
      <w:r/>
    </w:p>
    <w:p>
      <w:pPr>
        <w:ind w:left="917"/>
        <w:spacing w:before="68" w:line="221" w:lineRule="auto"/>
        <w:rPr>
          <w:rFonts w:ascii="SimSun" w:hAnsi="SimSun" w:eastAsia="SimSun" w:cs="SimSun"/>
          <w:sz w:val="21"/>
          <w:szCs w:val="21"/>
        </w:rPr>
      </w:pPr>
      <w:r>
        <w:rPr>
          <w:rFonts w:ascii="SimSun" w:hAnsi="SimSun" w:eastAsia="SimSun" w:cs="SimSun"/>
          <w:sz w:val="21"/>
          <w:szCs w:val="21"/>
          <w:spacing w:val="-3"/>
        </w:rPr>
        <w:t>工程名称：</w:t>
      </w:r>
      <w:r>
        <w:rPr>
          <w:rFonts w:ascii="SimSun" w:hAnsi="SimSun" w:eastAsia="SimSun" w:cs="SimSun"/>
          <w:sz w:val="21"/>
          <w:szCs w:val="21"/>
          <w:u w:val="single" w:color="auto"/>
          <w:spacing w:val="5"/>
        </w:rPr>
        <w:t xml:space="preserve">                      </w:t>
      </w:r>
      <w:r>
        <w:rPr>
          <w:rFonts w:ascii="SimSun" w:hAnsi="SimSun" w:eastAsia="SimSun" w:cs="SimSun"/>
          <w:sz w:val="21"/>
          <w:szCs w:val="21"/>
          <w:spacing w:val="-53"/>
        </w:rPr>
        <w:t xml:space="preserve"> </w:t>
      </w:r>
      <w:r>
        <w:rPr>
          <w:rFonts w:ascii="SimSun" w:hAnsi="SimSun" w:eastAsia="SimSun" w:cs="SimSun"/>
          <w:sz w:val="21"/>
          <w:szCs w:val="21"/>
          <w:spacing w:val="-3"/>
        </w:rPr>
        <w:t>(项目名称)</w:t>
      </w:r>
      <w:r>
        <w:rPr>
          <w:rFonts w:ascii="SimSun" w:hAnsi="SimSun" w:eastAsia="SimSun" w:cs="SimSun"/>
          <w:sz w:val="21"/>
          <w:szCs w:val="21"/>
          <w:u w:val="single" w:color="auto"/>
          <w:spacing w:val="-3"/>
        </w:rPr>
        <w:t xml:space="preserve">           </w:t>
      </w:r>
      <w:r>
        <w:rPr>
          <w:rFonts w:ascii="SimSun" w:hAnsi="SimSun" w:eastAsia="SimSun" w:cs="SimSun"/>
          <w:sz w:val="21"/>
          <w:szCs w:val="21"/>
          <w:spacing w:val="-96"/>
        </w:rPr>
        <w:t xml:space="preserve"> </w:t>
      </w:r>
      <w:r>
        <w:rPr>
          <w:rFonts w:ascii="SimSun" w:hAnsi="SimSun" w:eastAsia="SimSun" w:cs="SimSun"/>
          <w:sz w:val="21"/>
          <w:szCs w:val="21"/>
          <w:spacing w:val="-3"/>
        </w:rPr>
        <w:t>标段</w:t>
      </w:r>
    </w:p>
    <w:p>
      <w:pPr>
        <w:spacing w:before="79"/>
        <w:rPr/>
      </w:pPr>
      <w:r/>
    </w:p>
    <w:tbl>
      <w:tblPr>
        <w:tblStyle w:val="TableNormal"/>
        <w:tblW w:w="933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15"/>
        <w:gridCol w:w="991"/>
        <w:gridCol w:w="784"/>
        <w:gridCol w:w="888"/>
        <w:gridCol w:w="849"/>
        <w:gridCol w:w="849"/>
        <w:gridCol w:w="852"/>
        <w:gridCol w:w="1132"/>
        <w:gridCol w:w="1135"/>
        <w:gridCol w:w="1137"/>
      </w:tblGrid>
      <w:tr>
        <w:trPr>
          <w:trHeight w:val="462" w:hRule="atLeast"/>
        </w:trPr>
        <w:tc>
          <w:tcPr>
            <w:tcW w:w="715" w:type="dxa"/>
            <w:vAlign w:val="top"/>
            <w:vMerge w:val="restart"/>
            <w:tcBorders>
              <w:bottom w:val="nil"/>
            </w:tcBorders>
          </w:tcPr>
          <w:p>
            <w:pPr>
              <w:spacing w:line="288" w:lineRule="auto"/>
              <w:rPr>
                <w:rFonts w:ascii="Arial"/>
                <w:sz w:val="21"/>
              </w:rPr>
            </w:pPr>
            <w:r/>
          </w:p>
          <w:p>
            <w:pPr>
              <w:pStyle w:val="TableText"/>
              <w:ind w:left="151"/>
              <w:spacing w:before="68" w:line="222" w:lineRule="auto"/>
              <w:rPr/>
            </w:pPr>
            <w:r>
              <w:rPr>
                <w:spacing w:val="-2"/>
              </w:rPr>
              <w:t>序号</w:t>
            </w:r>
          </w:p>
        </w:tc>
        <w:tc>
          <w:tcPr>
            <w:tcW w:w="991" w:type="dxa"/>
            <w:vAlign w:val="top"/>
            <w:vMerge w:val="restart"/>
            <w:tcBorders>
              <w:bottom w:val="nil"/>
            </w:tcBorders>
          </w:tcPr>
          <w:p>
            <w:pPr>
              <w:pStyle w:val="TableText"/>
              <w:ind w:left="431" w:right="177" w:hanging="249"/>
              <w:spacing w:before="202" w:line="262" w:lineRule="auto"/>
              <w:rPr/>
            </w:pPr>
            <w:r>
              <w:rPr>
                <w:spacing w:val="-2"/>
              </w:rPr>
              <w:t>评分项</w:t>
            </w:r>
            <w:r>
              <w:rPr>
                <w:spacing w:val="1"/>
              </w:rPr>
              <w:t xml:space="preserve"> </w:t>
            </w:r>
            <w:r>
              <w:rPr/>
              <w:t>目</w:t>
            </w:r>
          </w:p>
        </w:tc>
        <w:tc>
          <w:tcPr>
            <w:tcW w:w="784" w:type="dxa"/>
            <w:vAlign w:val="top"/>
            <w:vMerge w:val="restart"/>
            <w:tcBorders>
              <w:bottom w:val="nil"/>
            </w:tcBorders>
          </w:tcPr>
          <w:p>
            <w:pPr>
              <w:pStyle w:val="TableText"/>
              <w:ind w:left="290" w:right="178" w:hanging="104"/>
              <w:spacing w:before="202" w:line="261" w:lineRule="auto"/>
              <w:rPr/>
            </w:pPr>
            <w:r>
              <w:rPr>
                <w:spacing w:val="-4"/>
              </w:rPr>
              <w:t>标准</w:t>
            </w:r>
            <w:r>
              <w:rPr/>
              <w:t xml:space="preserve"> </w:t>
            </w:r>
            <w:r>
              <w:rPr/>
              <w:t>分</w:t>
            </w:r>
          </w:p>
        </w:tc>
        <w:tc>
          <w:tcPr>
            <w:tcW w:w="6842" w:type="dxa"/>
            <w:vAlign w:val="top"/>
            <w:gridSpan w:val="7"/>
          </w:tcPr>
          <w:p>
            <w:pPr>
              <w:pStyle w:val="TableText"/>
              <w:ind w:left="2693"/>
              <w:spacing w:before="127" w:line="221" w:lineRule="auto"/>
              <w:rPr/>
            </w:pPr>
            <w:r>
              <w:rPr>
                <w:spacing w:val="-2"/>
              </w:rPr>
              <w:t>投标人名称代码</w:t>
            </w:r>
          </w:p>
        </w:tc>
      </w:tr>
      <w:tr>
        <w:trPr>
          <w:trHeight w:val="458" w:hRule="atLeast"/>
        </w:trPr>
        <w:tc>
          <w:tcPr>
            <w:tcW w:w="715" w:type="dxa"/>
            <w:vAlign w:val="top"/>
            <w:vMerge w:val="continue"/>
            <w:tcBorders>
              <w:top w:val="nil"/>
            </w:tcBorders>
          </w:tcPr>
          <w:p>
            <w:pPr>
              <w:rPr>
                <w:rFonts w:ascii="Arial"/>
                <w:sz w:val="21"/>
              </w:rPr>
            </w:pPr>
            <w:r/>
          </w:p>
        </w:tc>
        <w:tc>
          <w:tcPr>
            <w:tcW w:w="991" w:type="dxa"/>
            <w:vAlign w:val="top"/>
            <w:vMerge w:val="continue"/>
            <w:tcBorders>
              <w:top w:val="nil"/>
            </w:tcBorders>
          </w:tcPr>
          <w:p>
            <w:pPr>
              <w:rPr>
                <w:rFonts w:ascii="Arial"/>
                <w:sz w:val="21"/>
              </w:rPr>
            </w:pPr>
            <w:r/>
          </w:p>
        </w:tc>
        <w:tc>
          <w:tcPr>
            <w:tcW w:w="784" w:type="dxa"/>
            <w:vAlign w:val="top"/>
            <w:vMerge w:val="continue"/>
            <w:tcBorders>
              <w:top w:val="nil"/>
            </w:tcBorders>
          </w:tcPr>
          <w:p>
            <w:pPr>
              <w:rPr>
                <w:rFonts w:ascii="Arial"/>
                <w:sz w:val="21"/>
              </w:rPr>
            </w:pPr>
            <w:r/>
          </w:p>
        </w:tc>
        <w:tc>
          <w:tcPr>
            <w:tcW w:w="888" w:type="dxa"/>
            <w:vAlign w:val="top"/>
          </w:tcPr>
          <w:p>
            <w:pPr>
              <w:rPr>
                <w:rFonts w:ascii="Arial"/>
                <w:sz w:val="21"/>
              </w:rPr>
            </w:pPr>
            <w:r/>
          </w:p>
        </w:tc>
        <w:tc>
          <w:tcPr>
            <w:tcW w:w="849" w:type="dxa"/>
            <w:vAlign w:val="top"/>
          </w:tcPr>
          <w:p>
            <w:pPr>
              <w:rPr>
                <w:rFonts w:ascii="Arial"/>
                <w:sz w:val="21"/>
              </w:rPr>
            </w:pPr>
            <w:r/>
          </w:p>
        </w:tc>
        <w:tc>
          <w:tcPr>
            <w:tcW w:w="849" w:type="dxa"/>
            <w:vAlign w:val="top"/>
          </w:tcPr>
          <w:p>
            <w:pPr>
              <w:rPr>
                <w:rFonts w:ascii="Arial"/>
                <w:sz w:val="21"/>
              </w:rPr>
            </w:pPr>
            <w:r/>
          </w:p>
        </w:tc>
        <w:tc>
          <w:tcPr>
            <w:tcW w:w="852" w:type="dxa"/>
            <w:vAlign w:val="top"/>
          </w:tcPr>
          <w:p>
            <w:pPr>
              <w:rPr>
                <w:rFonts w:ascii="Arial"/>
                <w:sz w:val="21"/>
              </w:rPr>
            </w:pPr>
            <w:r/>
          </w:p>
        </w:tc>
        <w:tc>
          <w:tcPr>
            <w:tcW w:w="1132" w:type="dxa"/>
            <w:vAlign w:val="top"/>
          </w:tcPr>
          <w:p>
            <w:pPr>
              <w:rPr>
                <w:rFonts w:ascii="Arial"/>
                <w:sz w:val="21"/>
              </w:rPr>
            </w:pPr>
            <w:r/>
          </w:p>
        </w:tc>
        <w:tc>
          <w:tcPr>
            <w:tcW w:w="1135" w:type="dxa"/>
            <w:vAlign w:val="top"/>
          </w:tcPr>
          <w:p>
            <w:pPr>
              <w:rPr>
                <w:rFonts w:ascii="Arial"/>
                <w:sz w:val="21"/>
              </w:rPr>
            </w:pPr>
            <w:r/>
          </w:p>
        </w:tc>
        <w:tc>
          <w:tcPr>
            <w:tcW w:w="1137" w:type="dxa"/>
            <w:vAlign w:val="top"/>
          </w:tcPr>
          <w:p>
            <w:pPr>
              <w:rPr>
                <w:rFonts w:ascii="Arial"/>
                <w:sz w:val="21"/>
              </w:rPr>
            </w:pPr>
            <w:r/>
          </w:p>
        </w:tc>
      </w:tr>
      <w:tr>
        <w:trPr>
          <w:trHeight w:val="630" w:hRule="atLeast"/>
        </w:trPr>
        <w:tc>
          <w:tcPr>
            <w:tcW w:w="715" w:type="dxa"/>
            <w:vAlign w:val="top"/>
          </w:tcPr>
          <w:p>
            <w:pPr>
              <w:ind w:left="318"/>
              <w:spacing w:before="245" w:line="183" w:lineRule="auto"/>
              <w:rPr>
                <w:rFonts w:ascii="SimHei" w:hAnsi="SimHei" w:eastAsia="SimHei" w:cs="SimHei"/>
                <w:sz w:val="21"/>
                <w:szCs w:val="21"/>
              </w:rPr>
            </w:pPr>
            <w:r>
              <w:rPr>
                <w:rFonts w:ascii="SimHei" w:hAnsi="SimHei" w:eastAsia="SimHei" w:cs="SimHei"/>
                <w:sz w:val="21"/>
                <w:szCs w:val="21"/>
              </w:rPr>
              <w:t>1</w:t>
            </w:r>
          </w:p>
        </w:tc>
        <w:tc>
          <w:tcPr>
            <w:tcW w:w="991" w:type="dxa"/>
            <w:vAlign w:val="top"/>
          </w:tcPr>
          <w:p>
            <w:pPr>
              <w:pStyle w:val="TableText"/>
              <w:ind w:left="394" w:right="177" w:hanging="208"/>
              <w:spacing w:before="55" w:line="248" w:lineRule="auto"/>
              <w:rPr/>
            </w:pPr>
            <w:r>
              <w:rPr>
                <w:spacing w:val="-3"/>
              </w:rPr>
              <w:t>企业业</w:t>
            </w:r>
            <w:r>
              <w:rPr/>
              <w:t xml:space="preserve"> </w:t>
            </w:r>
            <w:r>
              <w:rPr/>
              <w:t>绩</w:t>
            </w:r>
          </w:p>
        </w:tc>
        <w:tc>
          <w:tcPr>
            <w:tcW w:w="784" w:type="dxa"/>
            <w:vAlign w:val="top"/>
          </w:tcPr>
          <w:p>
            <w:pPr>
              <w:rPr>
                <w:rFonts w:ascii="Arial"/>
                <w:sz w:val="21"/>
              </w:rPr>
            </w:pPr>
            <w:r/>
          </w:p>
        </w:tc>
        <w:tc>
          <w:tcPr>
            <w:tcW w:w="888" w:type="dxa"/>
            <w:vAlign w:val="top"/>
          </w:tcPr>
          <w:p>
            <w:pPr>
              <w:rPr>
                <w:rFonts w:ascii="Arial"/>
                <w:sz w:val="21"/>
              </w:rPr>
            </w:pPr>
            <w:r/>
          </w:p>
        </w:tc>
        <w:tc>
          <w:tcPr>
            <w:tcW w:w="849" w:type="dxa"/>
            <w:vAlign w:val="top"/>
          </w:tcPr>
          <w:p>
            <w:pPr>
              <w:rPr>
                <w:rFonts w:ascii="Arial"/>
                <w:sz w:val="21"/>
              </w:rPr>
            </w:pPr>
            <w:r/>
          </w:p>
        </w:tc>
        <w:tc>
          <w:tcPr>
            <w:tcW w:w="849" w:type="dxa"/>
            <w:vAlign w:val="top"/>
          </w:tcPr>
          <w:p>
            <w:pPr>
              <w:rPr>
                <w:rFonts w:ascii="Arial"/>
                <w:sz w:val="21"/>
              </w:rPr>
            </w:pPr>
            <w:r/>
          </w:p>
        </w:tc>
        <w:tc>
          <w:tcPr>
            <w:tcW w:w="852" w:type="dxa"/>
            <w:vAlign w:val="top"/>
          </w:tcPr>
          <w:p>
            <w:pPr>
              <w:rPr>
                <w:rFonts w:ascii="Arial"/>
                <w:sz w:val="21"/>
              </w:rPr>
            </w:pPr>
            <w:r/>
          </w:p>
        </w:tc>
        <w:tc>
          <w:tcPr>
            <w:tcW w:w="1132" w:type="dxa"/>
            <w:vAlign w:val="top"/>
          </w:tcPr>
          <w:p>
            <w:pPr>
              <w:rPr>
                <w:rFonts w:ascii="Arial"/>
                <w:sz w:val="21"/>
              </w:rPr>
            </w:pPr>
            <w:r/>
          </w:p>
        </w:tc>
        <w:tc>
          <w:tcPr>
            <w:tcW w:w="1135" w:type="dxa"/>
            <w:vAlign w:val="top"/>
          </w:tcPr>
          <w:p>
            <w:pPr>
              <w:rPr>
                <w:rFonts w:ascii="Arial"/>
                <w:sz w:val="21"/>
              </w:rPr>
            </w:pPr>
            <w:r/>
          </w:p>
        </w:tc>
        <w:tc>
          <w:tcPr>
            <w:tcW w:w="1137" w:type="dxa"/>
            <w:vAlign w:val="top"/>
          </w:tcPr>
          <w:p>
            <w:pPr>
              <w:rPr>
                <w:rFonts w:ascii="Arial"/>
                <w:sz w:val="21"/>
              </w:rPr>
            </w:pPr>
            <w:r/>
          </w:p>
        </w:tc>
      </w:tr>
      <w:tr>
        <w:trPr>
          <w:trHeight w:val="629" w:hRule="atLeast"/>
        </w:trPr>
        <w:tc>
          <w:tcPr>
            <w:tcW w:w="715" w:type="dxa"/>
            <w:vAlign w:val="top"/>
          </w:tcPr>
          <w:p>
            <w:pPr>
              <w:ind w:left="306"/>
              <w:spacing w:before="242" w:line="184" w:lineRule="auto"/>
              <w:rPr>
                <w:rFonts w:ascii="SimHei" w:hAnsi="SimHei" w:eastAsia="SimHei" w:cs="SimHei"/>
                <w:sz w:val="21"/>
                <w:szCs w:val="21"/>
              </w:rPr>
            </w:pPr>
            <w:r>
              <w:rPr>
                <w:rFonts w:ascii="SimHei" w:hAnsi="SimHei" w:eastAsia="SimHei" w:cs="SimHei"/>
                <w:sz w:val="21"/>
                <w:szCs w:val="21"/>
              </w:rPr>
              <w:t>2</w:t>
            </w:r>
          </w:p>
        </w:tc>
        <w:tc>
          <w:tcPr>
            <w:tcW w:w="991" w:type="dxa"/>
            <w:vAlign w:val="top"/>
          </w:tcPr>
          <w:p>
            <w:pPr>
              <w:pStyle w:val="TableText"/>
              <w:ind w:left="185" w:right="177"/>
              <w:spacing w:before="52" w:line="249" w:lineRule="auto"/>
              <w:rPr/>
            </w:pPr>
            <w:r>
              <w:rPr>
                <w:spacing w:val="-3"/>
              </w:rPr>
              <w:t>项目经</w:t>
            </w:r>
            <w:r>
              <w:rPr/>
              <w:t xml:space="preserve"> </w:t>
            </w:r>
            <w:r>
              <w:rPr>
                <w:spacing w:val="-3"/>
              </w:rPr>
              <w:t>理业绩</w:t>
            </w:r>
          </w:p>
        </w:tc>
        <w:tc>
          <w:tcPr>
            <w:tcW w:w="784" w:type="dxa"/>
            <w:vAlign w:val="top"/>
          </w:tcPr>
          <w:p>
            <w:pPr>
              <w:rPr>
                <w:rFonts w:ascii="Arial"/>
                <w:sz w:val="21"/>
              </w:rPr>
            </w:pPr>
            <w:r/>
          </w:p>
        </w:tc>
        <w:tc>
          <w:tcPr>
            <w:tcW w:w="888" w:type="dxa"/>
            <w:vAlign w:val="top"/>
          </w:tcPr>
          <w:p>
            <w:pPr>
              <w:rPr>
                <w:rFonts w:ascii="Arial"/>
                <w:sz w:val="21"/>
              </w:rPr>
            </w:pPr>
            <w:r/>
          </w:p>
        </w:tc>
        <w:tc>
          <w:tcPr>
            <w:tcW w:w="849" w:type="dxa"/>
            <w:vAlign w:val="top"/>
          </w:tcPr>
          <w:p>
            <w:pPr>
              <w:rPr>
                <w:rFonts w:ascii="Arial"/>
                <w:sz w:val="21"/>
              </w:rPr>
            </w:pPr>
            <w:r/>
          </w:p>
        </w:tc>
        <w:tc>
          <w:tcPr>
            <w:tcW w:w="849" w:type="dxa"/>
            <w:vAlign w:val="top"/>
          </w:tcPr>
          <w:p>
            <w:pPr>
              <w:rPr>
                <w:rFonts w:ascii="Arial"/>
                <w:sz w:val="21"/>
              </w:rPr>
            </w:pPr>
            <w:r/>
          </w:p>
        </w:tc>
        <w:tc>
          <w:tcPr>
            <w:tcW w:w="852" w:type="dxa"/>
            <w:vAlign w:val="top"/>
          </w:tcPr>
          <w:p>
            <w:pPr>
              <w:rPr>
                <w:rFonts w:ascii="Arial"/>
                <w:sz w:val="21"/>
              </w:rPr>
            </w:pPr>
            <w:r/>
          </w:p>
        </w:tc>
        <w:tc>
          <w:tcPr>
            <w:tcW w:w="1132" w:type="dxa"/>
            <w:vAlign w:val="top"/>
          </w:tcPr>
          <w:p>
            <w:pPr>
              <w:rPr>
                <w:rFonts w:ascii="Arial"/>
                <w:sz w:val="21"/>
              </w:rPr>
            </w:pPr>
            <w:r/>
          </w:p>
        </w:tc>
        <w:tc>
          <w:tcPr>
            <w:tcW w:w="1135" w:type="dxa"/>
            <w:vAlign w:val="top"/>
          </w:tcPr>
          <w:p>
            <w:pPr>
              <w:rPr>
                <w:rFonts w:ascii="Arial"/>
                <w:sz w:val="21"/>
              </w:rPr>
            </w:pPr>
            <w:r/>
          </w:p>
        </w:tc>
        <w:tc>
          <w:tcPr>
            <w:tcW w:w="1137" w:type="dxa"/>
            <w:vAlign w:val="top"/>
          </w:tcPr>
          <w:p>
            <w:pPr>
              <w:rPr>
                <w:rFonts w:ascii="Arial"/>
                <w:sz w:val="21"/>
              </w:rPr>
            </w:pPr>
            <w:r/>
          </w:p>
        </w:tc>
      </w:tr>
      <w:tr>
        <w:trPr>
          <w:trHeight w:val="628" w:hRule="atLeast"/>
        </w:trPr>
        <w:tc>
          <w:tcPr>
            <w:tcW w:w="715" w:type="dxa"/>
            <w:vAlign w:val="top"/>
          </w:tcPr>
          <w:p>
            <w:pPr>
              <w:ind w:left="308"/>
              <w:spacing w:before="242" w:line="184" w:lineRule="auto"/>
              <w:rPr>
                <w:rFonts w:ascii="SimHei" w:hAnsi="SimHei" w:eastAsia="SimHei" w:cs="SimHei"/>
                <w:sz w:val="21"/>
                <w:szCs w:val="21"/>
              </w:rPr>
            </w:pPr>
            <w:r>
              <w:rPr>
                <w:rFonts w:ascii="SimHei" w:hAnsi="SimHei" w:eastAsia="SimHei" w:cs="SimHei"/>
                <w:sz w:val="21"/>
                <w:szCs w:val="21"/>
              </w:rPr>
              <w:t>3</w:t>
            </w:r>
          </w:p>
        </w:tc>
        <w:tc>
          <w:tcPr>
            <w:tcW w:w="991" w:type="dxa"/>
            <w:vAlign w:val="top"/>
          </w:tcPr>
          <w:p>
            <w:pPr>
              <w:pStyle w:val="TableText"/>
              <w:ind w:left="391" w:right="177" w:hanging="209"/>
              <w:spacing w:before="53" w:line="248" w:lineRule="auto"/>
              <w:rPr/>
            </w:pPr>
            <w:r>
              <w:rPr>
                <w:spacing w:val="-2"/>
              </w:rPr>
              <w:t>优惠承</w:t>
            </w:r>
            <w:r>
              <w:rPr>
                <w:spacing w:val="1"/>
              </w:rPr>
              <w:t xml:space="preserve"> </w:t>
            </w:r>
            <w:r>
              <w:rPr/>
              <w:t>诺</w:t>
            </w:r>
          </w:p>
        </w:tc>
        <w:tc>
          <w:tcPr>
            <w:tcW w:w="784" w:type="dxa"/>
            <w:vAlign w:val="top"/>
          </w:tcPr>
          <w:p>
            <w:pPr>
              <w:rPr>
                <w:rFonts w:ascii="Arial"/>
                <w:sz w:val="21"/>
              </w:rPr>
            </w:pPr>
            <w:r/>
          </w:p>
        </w:tc>
        <w:tc>
          <w:tcPr>
            <w:tcW w:w="888" w:type="dxa"/>
            <w:vAlign w:val="top"/>
          </w:tcPr>
          <w:p>
            <w:pPr>
              <w:rPr>
                <w:rFonts w:ascii="Arial"/>
                <w:sz w:val="21"/>
              </w:rPr>
            </w:pPr>
            <w:r/>
          </w:p>
        </w:tc>
        <w:tc>
          <w:tcPr>
            <w:tcW w:w="849" w:type="dxa"/>
            <w:vAlign w:val="top"/>
          </w:tcPr>
          <w:p>
            <w:pPr>
              <w:rPr>
                <w:rFonts w:ascii="Arial"/>
                <w:sz w:val="21"/>
              </w:rPr>
            </w:pPr>
            <w:r/>
          </w:p>
        </w:tc>
        <w:tc>
          <w:tcPr>
            <w:tcW w:w="849" w:type="dxa"/>
            <w:vAlign w:val="top"/>
          </w:tcPr>
          <w:p>
            <w:pPr>
              <w:rPr>
                <w:rFonts w:ascii="Arial"/>
                <w:sz w:val="21"/>
              </w:rPr>
            </w:pPr>
            <w:r/>
          </w:p>
        </w:tc>
        <w:tc>
          <w:tcPr>
            <w:tcW w:w="852" w:type="dxa"/>
            <w:vAlign w:val="top"/>
          </w:tcPr>
          <w:p>
            <w:pPr>
              <w:rPr>
                <w:rFonts w:ascii="Arial"/>
                <w:sz w:val="21"/>
              </w:rPr>
            </w:pPr>
            <w:r/>
          </w:p>
        </w:tc>
        <w:tc>
          <w:tcPr>
            <w:tcW w:w="1132" w:type="dxa"/>
            <w:vAlign w:val="top"/>
          </w:tcPr>
          <w:p>
            <w:pPr>
              <w:rPr>
                <w:rFonts w:ascii="Arial"/>
                <w:sz w:val="21"/>
              </w:rPr>
            </w:pPr>
            <w:r/>
          </w:p>
        </w:tc>
        <w:tc>
          <w:tcPr>
            <w:tcW w:w="1135" w:type="dxa"/>
            <w:vAlign w:val="top"/>
          </w:tcPr>
          <w:p>
            <w:pPr>
              <w:rPr>
                <w:rFonts w:ascii="Arial"/>
                <w:sz w:val="21"/>
              </w:rPr>
            </w:pPr>
            <w:r/>
          </w:p>
        </w:tc>
        <w:tc>
          <w:tcPr>
            <w:tcW w:w="1137" w:type="dxa"/>
            <w:vAlign w:val="top"/>
          </w:tcPr>
          <w:p>
            <w:pPr>
              <w:rPr>
                <w:rFonts w:ascii="Arial"/>
                <w:sz w:val="21"/>
              </w:rPr>
            </w:pPr>
            <w:r/>
          </w:p>
        </w:tc>
      </w:tr>
      <w:tr>
        <w:trPr>
          <w:trHeight w:val="628" w:hRule="atLeast"/>
        </w:trPr>
        <w:tc>
          <w:tcPr>
            <w:tcW w:w="715" w:type="dxa"/>
            <w:vAlign w:val="top"/>
          </w:tcPr>
          <w:p>
            <w:pPr>
              <w:ind w:left="302"/>
              <w:spacing w:before="244" w:line="183" w:lineRule="auto"/>
              <w:rPr>
                <w:rFonts w:ascii="SimHei" w:hAnsi="SimHei" w:eastAsia="SimHei" w:cs="SimHei"/>
                <w:sz w:val="21"/>
                <w:szCs w:val="21"/>
              </w:rPr>
            </w:pPr>
            <w:r>
              <w:rPr>
                <w:rFonts w:ascii="SimHei" w:hAnsi="SimHei" w:eastAsia="SimHei" w:cs="SimHei"/>
                <w:sz w:val="21"/>
                <w:szCs w:val="21"/>
              </w:rPr>
              <w:t>4</w:t>
            </w:r>
          </w:p>
        </w:tc>
        <w:tc>
          <w:tcPr>
            <w:tcW w:w="991" w:type="dxa"/>
            <w:vAlign w:val="top"/>
          </w:tcPr>
          <w:p>
            <w:pPr>
              <w:pStyle w:val="TableText"/>
              <w:ind w:left="190" w:right="177" w:hanging="4"/>
              <w:spacing w:before="53" w:line="248" w:lineRule="auto"/>
              <w:rPr/>
            </w:pPr>
            <w:r>
              <w:rPr>
                <w:spacing w:val="-3"/>
              </w:rPr>
              <w:t>履职尽</w:t>
            </w:r>
            <w:r>
              <w:rPr/>
              <w:t xml:space="preserve"> </w:t>
            </w:r>
            <w:r>
              <w:rPr>
                <w:spacing w:val="-5"/>
              </w:rPr>
              <w:t>责承诺</w:t>
            </w:r>
          </w:p>
        </w:tc>
        <w:tc>
          <w:tcPr>
            <w:tcW w:w="784" w:type="dxa"/>
            <w:vAlign w:val="top"/>
          </w:tcPr>
          <w:p>
            <w:pPr>
              <w:rPr>
                <w:rFonts w:ascii="Arial"/>
                <w:sz w:val="21"/>
              </w:rPr>
            </w:pPr>
            <w:r/>
          </w:p>
        </w:tc>
        <w:tc>
          <w:tcPr>
            <w:tcW w:w="888" w:type="dxa"/>
            <w:vAlign w:val="top"/>
          </w:tcPr>
          <w:p>
            <w:pPr>
              <w:rPr>
                <w:rFonts w:ascii="Arial"/>
                <w:sz w:val="21"/>
              </w:rPr>
            </w:pPr>
            <w:r/>
          </w:p>
        </w:tc>
        <w:tc>
          <w:tcPr>
            <w:tcW w:w="849" w:type="dxa"/>
            <w:vAlign w:val="top"/>
          </w:tcPr>
          <w:p>
            <w:pPr>
              <w:rPr>
                <w:rFonts w:ascii="Arial"/>
                <w:sz w:val="21"/>
              </w:rPr>
            </w:pPr>
            <w:r/>
          </w:p>
        </w:tc>
        <w:tc>
          <w:tcPr>
            <w:tcW w:w="849" w:type="dxa"/>
            <w:vAlign w:val="top"/>
          </w:tcPr>
          <w:p>
            <w:pPr>
              <w:rPr>
                <w:rFonts w:ascii="Arial"/>
                <w:sz w:val="21"/>
              </w:rPr>
            </w:pPr>
            <w:r/>
          </w:p>
        </w:tc>
        <w:tc>
          <w:tcPr>
            <w:tcW w:w="852" w:type="dxa"/>
            <w:vAlign w:val="top"/>
          </w:tcPr>
          <w:p>
            <w:pPr>
              <w:rPr>
                <w:rFonts w:ascii="Arial"/>
                <w:sz w:val="21"/>
              </w:rPr>
            </w:pPr>
            <w:r/>
          </w:p>
        </w:tc>
        <w:tc>
          <w:tcPr>
            <w:tcW w:w="1132" w:type="dxa"/>
            <w:vAlign w:val="top"/>
          </w:tcPr>
          <w:p>
            <w:pPr>
              <w:rPr>
                <w:rFonts w:ascii="Arial"/>
                <w:sz w:val="21"/>
              </w:rPr>
            </w:pPr>
            <w:r/>
          </w:p>
        </w:tc>
        <w:tc>
          <w:tcPr>
            <w:tcW w:w="1135" w:type="dxa"/>
            <w:vAlign w:val="top"/>
          </w:tcPr>
          <w:p>
            <w:pPr>
              <w:rPr>
                <w:rFonts w:ascii="Arial"/>
                <w:sz w:val="21"/>
              </w:rPr>
            </w:pPr>
            <w:r/>
          </w:p>
        </w:tc>
        <w:tc>
          <w:tcPr>
            <w:tcW w:w="1137" w:type="dxa"/>
            <w:vAlign w:val="top"/>
          </w:tcPr>
          <w:p>
            <w:pPr>
              <w:rPr>
                <w:rFonts w:ascii="Arial"/>
                <w:sz w:val="21"/>
              </w:rPr>
            </w:pPr>
            <w:r/>
          </w:p>
        </w:tc>
      </w:tr>
      <w:tr>
        <w:trPr>
          <w:trHeight w:val="940" w:hRule="atLeast"/>
        </w:trPr>
        <w:tc>
          <w:tcPr>
            <w:tcW w:w="715" w:type="dxa"/>
            <w:vAlign w:val="top"/>
          </w:tcPr>
          <w:p>
            <w:pPr>
              <w:spacing w:line="332" w:lineRule="auto"/>
              <w:rPr>
                <w:rFonts w:ascii="Arial"/>
                <w:sz w:val="21"/>
              </w:rPr>
            </w:pPr>
            <w:r/>
          </w:p>
          <w:p>
            <w:pPr>
              <w:ind w:left="303"/>
              <w:spacing w:before="69" w:line="181" w:lineRule="auto"/>
              <w:rPr>
                <w:rFonts w:ascii="SimHei" w:hAnsi="SimHei" w:eastAsia="SimHei" w:cs="SimHei"/>
                <w:sz w:val="21"/>
                <w:szCs w:val="21"/>
              </w:rPr>
            </w:pPr>
            <w:r>
              <w:rPr>
                <w:rFonts w:ascii="SimHei" w:hAnsi="SimHei" w:eastAsia="SimHei" w:cs="SimHei"/>
                <w:sz w:val="21"/>
                <w:szCs w:val="21"/>
              </w:rPr>
              <w:t>5</w:t>
            </w:r>
          </w:p>
        </w:tc>
        <w:tc>
          <w:tcPr>
            <w:tcW w:w="991" w:type="dxa"/>
            <w:vAlign w:val="top"/>
          </w:tcPr>
          <w:p>
            <w:pPr>
              <w:pStyle w:val="TableText"/>
              <w:ind w:left="110" w:right="54" w:firstLine="76"/>
              <w:spacing w:before="56" w:line="256" w:lineRule="auto"/>
              <w:jc w:val="both"/>
              <w:rPr/>
            </w:pPr>
            <w:r>
              <w:rPr>
                <w:spacing w:val="-3"/>
              </w:rPr>
              <w:t>企业信</w:t>
            </w:r>
            <w:r>
              <w:rPr/>
              <w:t xml:space="preserve">  </w:t>
            </w:r>
            <w:r>
              <w:rPr>
                <w:spacing w:val="-18"/>
              </w:rPr>
              <w:t>用（含纳</w:t>
            </w:r>
            <w:r>
              <w:rPr>
                <w:spacing w:val="1"/>
              </w:rPr>
              <w:t xml:space="preserve"> </w:t>
            </w:r>
            <w:r>
              <w:rPr>
                <w:spacing w:val="-5"/>
              </w:rPr>
              <w:t>税诚信）</w:t>
            </w:r>
          </w:p>
        </w:tc>
        <w:tc>
          <w:tcPr>
            <w:tcW w:w="784" w:type="dxa"/>
            <w:vAlign w:val="top"/>
          </w:tcPr>
          <w:p>
            <w:pPr>
              <w:rPr>
                <w:rFonts w:ascii="Arial"/>
                <w:sz w:val="21"/>
              </w:rPr>
            </w:pPr>
            <w:r/>
          </w:p>
        </w:tc>
        <w:tc>
          <w:tcPr>
            <w:tcW w:w="888" w:type="dxa"/>
            <w:vAlign w:val="top"/>
          </w:tcPr>
          <w:p>
            <w:pPr>
              <w:rPr>
                <w:rFonts w:ascii="Arial"/>
                <w:sz w:val="21"/>
              </w:rPr>
            </w:pPr>
            <w:r/>
          </w:p>
        </w:tc>
        <w:tc>
          <w:tcPr>
            <w:tcW w:w="849" w:type="dxa"/>
            <w:vAlign w:val="top"/>
          </w:tcPr>
          <w:p>
            <w:pPr>
              <w:rPr>
                <w:rFonts w:ascii="Arial"/>
                <w:sz w:val="21"/>
              </w:rPr>
            </w:pPr>
            <w:r/>
          </w:p>
        </w:tc>
        <w:tc>
          <w:tcPr>
            <w:tcW w:w="849" w:type="dxa"/>
            <w:vAlign w:val="top"/>
          </w:tcPr>
          <w:p>
            <w:pPr>
              <w:rPr>
                <w:rFonts w:ascii="Arial"/>
                <w:sz w:val="21"/>
              </w:rPr>
            </w:pPr>
            <w:r/>
          </w:p>
        </w:tc>
        <w:tc>
          <w:tcPr>
            <w:tcW w:w="852" w:type="dxa"/>
            <w:vAlign w:val="top"/>
          </w:tcPr>
          <w:p>
            <w:pPr>
              <w:rPr>
                <w:rFonts w:ascii="Arial"/>
                <w:sz w:val="21"/>
              </w:rPr>
            </w:pPr>
            <w:r/>
          </w:p>
        </w:tc>
        <w:tc>
          <w:tcPr>
            <w:tcW w:w="1132" w:type="dxa"/>
            <w:vAlign w:val="top"/>
          </w:tcPr>
          <w:p>
            <w:pPr>
              <w:rPr>
                <w:rFonts w:ascii="Arial"/>
                <w:sz w:val="21"/>
              </w:rPr>
            </w:pPr>
            <w:r/>
          </w:p>
        </w:tc>
        <w:tc>
          <w:tcPr>
            <w:tcW w:w="1135" w:type="dxa"/>
            <w:vAlign w:val="top"/>
          </w:tcPr>
          <w:p>
            <w:pPr>
              <w:rPr>
                <w:rFonts w:ascii="Arial"/>
                <w:sz w:val="21"/>
              </w:rPr>
            </w:pPr>
            <w:r/>
          </w:p>
        </w:tc>
        <w:tc>
          <w:tcPr>
            <w:tcW w:w="1137" w:type="dxa"/>
            <w:vAlign w:val="top"/>
          </w:tcPr>
          <w:p>
            <w:pPr>
              <w:rPr>
                <w:rFonts w:ascii="Arial"/>
                <w:sz w:val="21"/>
              </w:rPr>
            </w:pPr>
            <w:r/>
          </w:p>
        </w:tc>
      </w:tr>
      <w:tr>
        <w:trPr>
          <w:trHeight w:val="628" w:hRule="atLeast"/>
        </w:trPr>
        <w:tc>
          <w:tcPr>
            <w:tcW w:w="715" w:type="dxa"/>
            <w:vAlign w:val="top"/>
          </w:tcPr>
          <w:p>
            <w:pPr>
              <w:ind w:left="307"/>
              <w:spacing w:before="245" w:line="183" w:lineRule="auto"/>
              <w:rPr>
                <w:rFonts w:ascii="SimHei" w:hAnsi="SimHei" w:eastAsia="SimHei" w:cs="SimHei"/>
                <w:sz w:val="21"/>
                <w:szCs w:val="21"/>
              </w:rPr>
            </w:pPr>
            <w:r>
              <w:rPr>
                <w:rFonts w:ascii="SimHei" w:hAnsi="SimHei" w:eastAsia="SimHei" w:cs="SimHei"/>
                <w:sz w:val="21"/>
                <w:szCs w:val="21"/>
              </w:rPr>
              <w:t>6</w:t>
            </w:r>
          </w:p>
        </w:tc>
        <w:tc>
          <w:tcPr>
            <w:tcW w:w="991" w:type="dxa"/>
            <w:vAlign w:val="top"/>
          </w:tcPr>
          <w:p>
            <w:pPr>
              <w:pStyle w:val="TableText"/>
              <w:ind w:left="185" w:right="177"/>
              <w:spacing w:before="56" w:line="247" w:lineRule="auto"/>
              <w:rPr/>
            </w:pPr>
            <w:r>
              <w:rPr>
                <w:spacing w:val="-3"/>
              </w:rPr>
              <w:t>项目经</w:t>
            </w:r>
            <w:r>
              <w:rPr/>
              <w:t xml:space="preserve"> </w:t>
            </w:r>
            <w:r>
              <w:rPr>
                <w:spacing w:val="-3"/>
              </w:rPr>
              <w:t>理信用</w:t>
            </w:r>
          </w:p>
        </w:tc>
        <w:tc>
          <w:tcPr>
            <w:tcW w:w="784" w:type="dxa"/>
            <w:vAlign w:val="top"/>
          </w:tcPr>
          <w:p>
            <w:pPr>
              <w:rPr>
                <w:rFonts w:ascii="Arial"/>
                <w:sz w:val="21"/>
              </w:rPr>
            </w:pPr>
            <w:r/>
          </w:p>
        </w:tc>
        <w:tc>
          <w:tcPr>
            <w:tcW w:w="888" w:type="dxa"/>
            <w:vAlign w:val="top"/>
          </w:tcPr>
          <w:p>
            <w:pPr>
              <w:rPr>
                <w:rFonts w:ascii="Arial"/>
                <w:sz w:val="21"/>
              </w:rPr>
            </w:pPr>
            <w:r/>
          </w:p>
        </w:tc>
        <w:tc>
          <w:tcPr>
            <w:tcW w:w="849" w:type="dxa"/>
            <w:vAlign w:val="top"/>
          </w:tcPr>
          <w:p>
            <w:pPr>
              <w:rPr>
                <w:rFonts w:ascii="Arial"/>
                <w:sz w:val="21"/>
              </w:rPr>
            </w:pPr>
            <w:r/>
          </w:p>
        </w:tc>
        <w:tc>
          <w:tcPr>
            <w:tcW w:w="849" w:type="dxa"/>
            <w:vAlign w:val="top"/>
          </w:tcPr>
          <w:p>
            <w:pPr>
              <w:rPr>
                <w:rFonts w:ascii="Arial"/>
                <w:sz w:val="21"/>
              </w:rPr>
            </w:pPr>
            <w:r/>
          </w:p>
        </w:tc>
        <w:tc>
          <w:tcPr>
            <w:tcW w:w="852" w:type="dxa"/>
            <w:vAlign w:val="top"/>
          </w:tcPr>
          <w:p>
            <w:pPr>
              <w:rPr>
                <w:rFonts w:ascii="Arial"/>
                <w:sz w:val="21"/>
              </w:rPr>
            </w:pPr>
            <w:r/>
          </w:p>
        </w:tc>
        <w:tc>
          <w:tcPr>
            <w:tcW w:w="1132" w:type="dxa"/>
            <w:vAlign w:val="top"/>
          </w:tcPr>
          <w:p>
            <w:pPr>
              <w:rPr>
                <w:rFonts w:ascii="Arial"/>
                <w:sz w:val="21"/>
              </w:rPr>
            </w:pPr>
            <w:r/>
          </w:p>
        </w:tc>
        <w:tc>
          <w:tcPr>
            <w:tcW w:w="1135" w:type="dxa"/>
            <w:vAlign w:val="top"/>
          </w:tcPr>
          <w:p>
            <w:pPr>
              <w:rPr>
                <w:rFonts w:ascii="Arial"/>
                <w:sz w:val="21"/>
              </w:rPr>
            </w:pPr>
            <w:r/>
          </w:p>
        </w:tc>
        <w:tc>
          <w:tcPr>
            <w:tcW w:w="1137" w:type="dxa"/>
            <w:vAlign w:val="top"/>
          </w:tcPr>
          <w:p>
            <w:pPr>
              <w:rPr>
                <w:rFonts w:ascii="Arial"/>
                <w:sz w:val="21"/>
              </w:rPr>
            </w:pPr>
            <w:r/>
          </w:p>
        </w:tc>
      </w:tr>
      <w:tr>
        <w:trPr>
          <w:trHeight w:val="630" w:hRule="atLeast"/>
        </w:trPr>
        <w:tc>
          <w:tcPr>
            <w:tcW w:w="715" w:type="dxa"/>
            <w:vAlign w:val="top"/>
          </w:tcPr>
          <w:p>
            <w:pPr>
              <w:ind w:left="308"/>
              <w:spacing w:before="251" w:line="181" w:lineRule="auto"/>
              <w:rPr>
                <w:rFonts w:ascii="SimHei" w:hAnsi="SimHei" w:eastAsia="SimHei" w:cs="SimHei"/>
                <w:sz w:val="21"/>
                <w:szCs w:val="21"/>
              </w:rPr>
            </w:pPr>
            <w:r>
              <w:rPr>
                <w:rFonts w:ascii="SimHei" w:hAnsi="SimHei" w:eastAsia="SimHei" w:cs="SimHei"/>
                <w:sz w:val="21"/>
                <w:szCs w:val="21"/>
              </w:rPr>
              <w:t>7</w:t>
            </w:r>
          </w:p>
        </w:tc>
        <w:tc>
          <w:tcPr>
            <w:tcW w:w="991" w:type="dxa"/>
            <w:vAlign w:val="top"/>
          </w:tcPr>
          <w:p>
            <w:pPr>
              <w:pStyle w:val="TableText"/>
              <w:ind w:left="294" w:right="177" w:hanging="110"/>
              <w:spacing w:before="58" w:line="247" w:lineRule="auto"/>
              <w:rPr/>
            </w:pPr>
            <w:r>
              <w:rPr>
                <w:spacing w:val="-2"/>
              </w:rPr>
              <w:t>招标人</w:t>
            </w:r>
            <w:r>
              <w:rPr/>
              <w:t xml:space="preserve"> </w:t>
            </w:r>
            <w:r>
              <w:rPr>
                <w:spacing w:val="-3"/>
              </w:rPr>
              <w:t>意见</w:t>
            </w:r>
          </w:p>
        </w:tc>
        <w:tc>
          <w:tcPr>
            <w:tcW w:w="784" w:type="dxa"/>
            <w:vAlign w:val="top"/>
          </w:tcPr>
          <w:p>
            <w:pPr>
              <w:rPr>
                <w:rFonts w:ascii="Arial"/>
                <w:sz w:val="21"/>
              </w:rPr>
            </w:pPr>
            <w:r/>
          </w:p>
        </w:tc>
        <w:tc>
          <w:tcPr>
            <w:tcW w:w="888" w:type="dxa"/>
            <w:vAlign w:val="top"/>
          </w:tcPr>
          <w:p>
            <w:pPr>
              <w:rPr>
                <w:rFonts w:ascii="Arial"/>
                <w:sz w:val="21"/>
              </w:rPr>
            </w:pPr>
            <w:r/>
          </w:p>
        </w:tc>
        <w:tc>
          <w:tcPr>
            <w:tcW w:w="849" w:type="dxa"/>
            <w:vAlign w:val="top"/>
          </w:tcPr>
          <w:p>
            <w:pPr>
              <w:rPr>
                <w:rFonts w:ascii="Arial"/>
                <w:sz w:val="21"/>
              </w:rPr>
            </w:pPr>
            <w:r/>
          </w:p>
        </w:tc>
        <w:tc>
          <w:tcPr>
            <w:tcW w:w="849" w:type="dxa"/>
            <w:vAlign w:val="top"/>
          </w:tcPr>
          <w:p>
            <w:pPr>
              <w:rPr>
                <w:rFonts w:ascii="Arial"/>
                <w:sz w:val="21"/>
              </w:rPr>
            </w:pPr>
            <w:r/>
          </w:p>
        </w:tc>
        <w:tc>
          <w:tcPr>
            <w:tcW w:w="852" w:type="dxa"/>
            <w:vAlign w:val="top"/>
          </w:tcPr>
          <w:p>
            <w:pPr>
              <w:rPr>
                <w:rFonts w:ascii="Arial"/>
                <w:sz w:val="21"/>
              </w:rPr>
            </w:pPr>
            <w:r/>
          </w:p>
        </w:tc>
        <w:tc>
          <w:tcPr>
            <w:tcW w:w="1132" w:type="dxa"/>
            <w:vAlign w:val="top"/>
          </w:tcPr>
          <w:p>
            <w:pPr>
              <w:rPr>
                <w:rFonts w:ascii="Arial"/>
                <w:sz w:val="21"/>
              </w:rPr>
            </w:pPr>
            <w:r/>
          </w:p>
        </w:tc>
        <w:tc>
          <w:tcPr>
            <w:tcW w:w="1135" w:type="dxa"/>
            <w:vAlign w:val="top"/>
          </w:tcPr>
          <w:p>
            <w:pPr>
              <w:rPr>
                <w:rFonts w:ascii="Arial"/>
                <w:sz w:val="21"/>
              </w:rPr>
            </w:pPr>
            <w:r/>
          </w:p>
        </w:tc>
        <w:tc>
          <w:tcPr>
            <w:tcW w:w="1137" w:type="dxa"/>
            <w:vAlign w:val="top"/>
          </w:tcPr>
          <w:p>
            <w:pPr>
              <w:rPr>
                <w:rFonts w:ascii="Arial"/>
                <w:sz w:val="21"/>
              </w:rPr>
            </w:pPr>
            <w:r/>
          </w:p>
        </w:tc>
      </w:tr>
      <w:tr>
        <w:trPr>
          <w:trHeight w:val="576" w:hRule="atLeast"/>
        </w:trPr>
        <w:tc>
          <w:tcPr>
            <w:tcW w:w="2490" w:type="dxa"/>
            <w:vAlign w:val="top"/>
            <w:gridSpan w:val="3"/>
          </w:tcPr>
          <w:p>
            <w:pPr>
              <w:pStyle w:val="TableText"/>
              <w:ind w:left="444"/>
              <w:spacing w:before="184" w:line="221" w:lineRule="auto"/>
              <w:rPr/>
            </w:pPr>
            <w:r>
              <w:rPr>
                <w:spacing w:val="-2"/>
              </w:rPr>
              <w:t>资信标得分合计</w:t>
            </w:r>
            <w:r>
              <w:rPr>
                <w:spacing w:val="-50"/>
              </w:rPr>
              <w:t xml:space="preserve"> </w:t>
            </w:r>
            <w:r>
              <w:rPr>
                <w:spacing w:val="-2"/>
              </w:rPr>
              <w:t>B</w:t>
            </w:r>
          </w:p>
        </w:tc>
        <w:tc>
          <w:tcPr>
            <w:tcW w:w="888" w:type="dxa"/>
            <w:vAlign w:val="top"/>
          </w:tcPr>
          <w:p>
            <w:pPr>
              <w:rPr>
                <w:rFonts w:ascii="Arial"/>
                <w:sz w:val="21"/>
              </w:rPr>
            </w:pPr>
            <w:r/>
          </w:p>
        </w:tc>
        <w:tc>
          <w:tcPr>
            <w:tcW w:w="849" w:type="dxa"/>
            <w:vAlign w:val="top"/>
          </w:tcPr>
          <w:p>
            <w:pPr>
              <w:rPr>
                <w:rFonts w:ascii="Arial"/>
                <w:sz w:val="21"/>
              </w:rPr>
            </w:pPr>
            <w:r/>
          </w:p>
        </w:tc>
        <w:tc>
          <w:tcPr>
            <w:tcW w:w="849" w:type="dxa"/>
            <w:vAlign w:val="top"/>
          </w:tcPr>
          <w:p>
            <w:pPr>
              <w:rPr>
                <w:rFonts w:ascii="Arial"/>
                <w:sz w:val="21"/>
              </w:rPr>
            </w:pPr>
            <w:r/>
          </w:p>
        </w:tc>
        <w:tc>
          <w:tcPr>
            <w:tcW w:w="852" w:type="dxa"/>
            <w:vAlign w:val="top"/>
          </w:tcPr>
          <w:p>
            <w:pPr>
              <w:rPr>
                <w:rFonts w:ascii="Arial"/>
                <w:sz w:val="21"/>
              </w:rPr>
            </w:pPr>
            <w:r/>
          </w:p>
        </w:tc>
        <w:tc>
          <w:tcPr>
            <w:tcW w:w="1132" w:type="dxa"/>
            <w:vAlign w:val="top"/>
          </w:tcPr>
          <w:p>
            <w:pPr>
              <w:rPr>
                <w:rFonts w:ascii="Arial"/>
                <w:sz w:val="21"/>
              </w:rPr>
            </w:pPr>
            <w:r/>
          </w:p>
        </w:tc>
        <w:tc>
          <w:tcPr>
            <w:tcW w:w="1135" w:type="dxa"/>
            <w:vAlign w:val="top"/>
          </w:tcPr>
          <w:p>
            <w:pPr>
              <w:rPr>
                <w:rFonts w:ascii="Arial"/>
                <w:sz w:val="21"/>
              </w:rPr>
            </w:pPr>
            <w:r/>
          </w:p>
        </w:tc>
        <w:tc>
          <w:tcPr>
            <w:tcW w:w="1137" w:type="dxa"/>
            <w:vAlign w:val="top"/>
          </w:tcPr>
          <w:p>
            <w:pPr>
              <w:rPr>
                <w:rFonts w:ascii="Arial"/>
                <w:sz w:val="21"/>
              </w:rPr>
            </w:pPr>
            <w:r/>
          </w:p>
        </w:tc>
      </w:tr>
    </w:tbl>
    <w:p>
      <w:pPr>
        <w:pStyle w:val="BodyText"/>
        <w:spacing w:line="293" w:lineRule="auto"/>
        <w:rPr/>
      </w:pPr>
      <w:r/>
    </w:p>
    <w:p>
      <w:pPr>
        <w:ind w:left="914"/>
        <w:spacing w:before="68" w:line="220" w:lineRule="auto"/>
        <w:rPr>
          <w:rFonts w:ascii="SimSun" w:hAnsi="SimSun" w:eastAsia="SimSun" w:cs="SimSun"/>
          <w:sz w:val="21"/>
          <w:szCs w:val="21"/>
        </w:rPr>
      </w:pPr>
      <w:r>
        <w:rPr>
          <w:rFonts w:ascii="SimSun" w:hAnsi="SimSun" w:eastAsia="SimSun" w:cs="SimSun"/>
          <w:sz w:val="21"/>
          <w:szCs w:val="21"/>
          <w:spacing w:val="-1"/>
        </w:rPr>
        <w:t>评标委员会成员签名：</w:t>
      </w:r>
    </w:p>
    <w:p>
      <w:pPr>
        <w:spacing w:line="220" w:lineRule="auto"/>
        <w:sectPr>
          <w:footerReference w:type="default" r:id="rId64"/>
          <w:pgSz w:w="11907" w:h="16839"/>
          <w:pgMar w:top="400" w:right="1142" w:bottom="1374" w:left="1426" w:header="0" w:footer="1212" w:gutter="0"/>
        </w:sectPr>
        <w:rPr>
          <w:rFonts w:ascii="SimSun" w:hAnsi="SimSun" w:eastAsia="SimSun" w:cs="SimSun"/>
          <w:sz w:val="21"/>
          <w:szCs w:val="21"/>
        </w:rPr>
      </w:pP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137"/>
        <w:spacing w:before="68" w:line="220" w:lineRule="auto"/>
        <w:rPr>
          <w:rFonts w:ascii="SimSun" w:hAnsi="SimSun" w:eastAsia="SimSun" w:cs="SimSun"/>
          <w:sz w:val="21"/>
          <w:szCs w:val="21"/>
        </w:rPr>
      </w:pPr>
      <w:r>
        <w:rPr>
          <w:rFonts w:ascii="SimSun" w:hAnsi="SimSun" w:eastAsia="SimSun" w:cs="SimSun"/>
          <w:sz w:val="21"/>
          <w:szCs w:val="21"/>
          <w:b/>
          <w:bCs/>
          <w:spacing w:val="-4"/>
        </w:rPr>
        <w:t>附表</w:t>
      </w:r>
      <w:r>
        <w:rPr>
          <w:rFonts w:ascii="SimSun" w:hAnsi="SimSun" w:eastAsia="SimSun" w:cs="SimSun"/>
          <w:sz w:val="21"/>
          <w:szCs w:val="21"/>
          <w:spacing w:val="-51"/>
        </w:rPr>
        <w:t xml:space="preserve"> </w:t>
      </w:r>
      <w:r>
        <w:rPr>
          <w:rFonts w:ascii="SimSun" w:hAnsi="SimSun" w:eastAsia="SimSun" w:cs="SimSun"/>
          <w:sz w:val="21"/>
          <w:szCs w:val="21"/>
          <w:b/>
          <w:bCs/>
          <w:spacing w:val="-4"/>
        </w:rPr>
        <w:t>A-7：商务标评分记录表</w:t>
      </w:r>
    </w:p>
    <w:p>
      <w:pPr>
        <w:pStyle w:val="BodyText"/>
        <w:spacing w:line="400" w:lineRule="auto"/>
        <w:rPr/>
      </w:pPr>
      <w:r/>
    </w:p>
    <w:p>
      <w:pPr>
        <w:ind w:left="3407"/>
        <w:spacing w:before="91" w:line="219" w:lineRule="auto"/>
        <w:rPr>
          <w:rFonts w:ascii="SimHei" w:hAnsi="SimHei" w:eastAsia="SimHei" w:cs="SimHei"/>
          <w:sz w:val="28"/>
          <w:szCs w:val="28"/>
        </w:rPr>
      </w:pPr>
      <w:r>
        <w:rPr>
          <w:rFonts w:ascii="SimHei" w:hAnsi="SimHei" w:eastAsia="SimHei" w:cs="SimHei"/>
          <w:sz w:val="28"/>
          <w:szCs w:val="28"/>
          <w:spacing w:val="-3"/>
        </w:rPr>
        <w:t>商务标评分记录表</w:t>
      </w:r>
    </w:p>
    <w:p>
      <w:pPr>
        <w:pStyle w:val="BodyText"/>
        <w:spacing w:line="414" w:lineRule="auto"/>
        <w:rPr/>
      </w:pPr>
      <w:r/>
    </w:p>
    <w:p>
      <w:pPr>
        <w:ind w:left="122" w:right="110" w:firstLine="631"/>
        <w:spacing w:before="68" w:line="260" w:lineRule="auto"/>
        <w:rPr>
          <w:rFonts w:ascii="SimSun" w:hAnsi="SimSun" w:eastAsia="SimSun" w:cs="SimSun"/>
          <w:sz w:val="21"/>
          <w:szCs w:val="21"/>
        </w:rPr>
      </w:pPr>
      <w:r>
        <w:rPr>
          <w:rFonts w:ascii="SimSun" w:hAnsi="SimSun" w:eastAsia="SimSun" w:cs="SimSun"/>
          <w:sz w:val="21"/>
          <w:szCs w:val="21"/>
          <w:spacing w:val="-12"/>
        </w:rPr>
        <w:t>工</w:t>
      </w:r>
      <w:r>
        <w:rPr>
          <w:rFonts w:ascii="SimSun" w:hAnsi="SimSun" w:eastAsia="SimSun" w:cs="SimSun"/>
          <w:sz w:val="21"/>
          <w:szCs w:val="21"/>
          <w:spacing w:val="-42"/>
        </w:rPr>
        <w:t xml:space="preserve"> </w:t>
      </w:r>
      <w:r>
        <w:rPr>
          <w:rFonts w:ascii="SimSun" w:hAnsi="SimSun" w:eastAsia="SimSun" w:cs="SimSun"/>
          <w:sz w:val="21"/>
          <w:szCs w:val="21"/>
          <w:spacing w:val="-12"/>
        </w:rPr>
        <w:t>程</w:t>
      </w:r>
      <w:r>
        <w:rPr>
          <w:rFonts w:ascii="SimSun" w:hAnsi="SimSun" w:eastAsia="SimSun" w:cs="SimSun"/>
          <w:sz w:val="21"/>
          <w:szCs w:val="21"/>
          <w:spacing w:val="-49"/>
        </w:rPr>
        <w:t xml:space="preserve"> </w:t>
      </w:r>
      <w:r>
        <w:rPr>
          <w:rFonts w:ascii="SimSun" w:hAnsi="SimSun" w:eastAsia="SimSun" w:cs="SimSun"/>
          <w:sz w:val="21"/>
          <w:szCs w:val="21"/>
          <w:spacing w:val="-12"/>
        </w:rPr>
        <w:t>名</w:t>
      </w:r>
      <w:r>
        <w:rPr>
          <w:rFonts w:ascii="SimSun" w:hAnsi="SimSun" w:eastAsia="SimSun" w:cs="SimSun"/>
          <w:sz w:val="21"/>
          <w:szCs w:val="21"/>
          <w:spacing w:val="-52"/>
        </w:rPr>
        <w:t xml:space="preserve"> </w:t>
      </w:r>
      <w:r>
        <w:rPr>
          <w:rFonts w:ascii="SimSun" w:hAnsi="SimSun" w:eastAsia="SimSun" w:cs="SimSun"/>
          <w:sz w:val="21"/>
          <w:szCs w:val="21"/>
          <w:spacing w:val="-12"/>
        </w:rPr>
        <w:t>称</w:t>
      </w:r>
      <w:r>
        <w:rPr>
          <w:rFonts w:ascii="SimSun" w:hAnsi="SimSun" w:eastAsia="SimSun" w:cs="SimSun"/>
          <w:sz w:val="21"/>
          <w:szCs w:val="21"/>
          <w:spacing w:val="-36"/>
        </w:rPr>
        <w:t xml:space="preserve"> </w:t>
      </w:r>
      <w:r>
        <w:rPr>
          <w:rFonts w:ascii="SimSun" w:hAnsi="SimSun" w:eastAsia="SimSun" w:cs="SimSun"/>
          <w:sz w:val="21"/>
          <w:szCs w:val="21"/>
          <w:spacing w:val="-12"/>
        </w:rPr>
        <w:t>：</w:t>
      </w:r>
      <w:r>
        <w:rPr>
          <w:rFonts w:ascii="SimSun" w:hAnsi="SimSun" w:eastAsia="SimSun" w:cs="SimSun"/>
          <w:sz w:val="21"/>
          <w:szCs w:val="21"/>
          <w:spacing w:val="-58"/>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55"/>
        </w:rPr>
        <w:t xml:space="preserve"> </w:t>
      </w:r>
      <w:r>
        <w:rPr>
          <w:rFonts w:ascii="SimSun" w:hAnsi="SimSun" w:eastAsia="SimSun" w:cs="SimSun"/>
          <w:sz w:val="21"/>
          <w:szCs w:val="21"/>
          <w:spacing w:val="-12"/>
        </w:rPr>
        <w:t>(</w:t>
      </w:r>
      <w:r>
        <w:rPr>
          <w:rFonts w:ascii="SimSun" w:hAnsi="SimSun" w:eastAsia="SimSun" w:cs="SimSun"/>
          <w:sz w:val="21"/>
          <w:szCs w:val="21"/>
          <w:spacing w:val="-48"/>
        </w:rPr>
        <w:t xml:space="preserve"> </w:t>
      </w:r>
      <w:r>
        <w:rPr>
          <w:rFonts w:ascii="SimSun" w:hAnsi="SimSun" w:eastAsia="SimSun" w:cs="SimSun"/>
          <w:sz w:val="21"/>
          <w:szCs w:val="21"/>
          <w:spacing w:val="-12"/>
        </w:rPr>
        <w:t>项 目</w:t>
      </w:r>
      <w:r>
        <w:rPr>
          <w:rFonts w:ascii="SimSun" w:hAnsi="SimSun" w:eastAsia="SimSun" w:cs="SimSun"/>
          <w:sz w:val="21"/>
          <w:szCs w:val="21"/>
          <w:spacing w:val="-49"/>
        </w:rPr>
        <w:t xml:space="preserve"> </w:t>
      </w:r>
      <w:r>
        <w:rPr>
          <w:rFonts w:ascii="SimSun" w:hAnsi="SimSun" w:eastAsia="SimSun" w:cs="SimSun"/>
          <w:sz w:val="21"/>
          <w:szCs w:val="21"/>
          <w:spacing w:val="-12"/>
        </w:rPr>
        <w:t>名</w:t>
      </w:r>
      <w:r>
        <w:rPr>
          <w:rFonts w:ascii="SimSun" w:hAnsi="SimSun" w:eastAsia="SimSun" w:cs="SimSun"/>
          <w:sz w:val="21"/>
          <w:szCs w:val="21"/>
          <w:spacing w:val="-54"/>
        </w:rPr>
        <w:t xml:space="preserve"> </w:t>
      </w:r>
      <w:r>
        <w:rPr>
          <w:rFonts w:ascii="SimSun" w:hAnsi="SimSun" w:eastAsia="SimSun" w:cs="SimSun"/>
          <w:sz w:val="21"/>
          <w:szCs w:val="21"/>
          <w:spacing w:val="-12"/>
        </w:rPr>
        <w:t>称</w:t>
      </w:r>
      <w:r>
        <w:rPr>
          <w:rFonts w:ascii="SimSun" w:hAnsi="SimSun" w:eastAsia="SimSun" w:cs="SimSun"/>
          <w:sz w:val="21"/>
          <w:szCs w:val="21"/>
          <w:spacing w:val="-50"/>
        </w:rPr>
        <w:t xml:space="preserve"> </w:t>
      </w:r>
      <w:r>
        <w:rPr>
          <w:rFonts w:ascii="SimSun" w:hAnsi="SimSun" w:eastAsia="SimSun" w:cs="SimSun"/>
          <w:sz w:val="21"/>
          <w:szCs w:val="21"/>
          <w:spacing w:val="-12"/>
        </w:rPr>
        <w:t>)</w:t>
      </w:r>
      <w:r>
        <w:rPr>
          <w:rFonts w:ascii="SimSun" w:hAnsi="SimSun" w:eastAsia="SimSun" w:cs="SimSun"/>
          <w:sz w:val="21"/>
          <w:szCs w:val="21"/>
          <w:spacing w:val="-105"/>
        </w:rPr>
        <w:t xml:space="preserve"> </w:t>
      </w:r>
      <w:r>
        <w:rPr>
          <w:rFonts w:ascii="SimSun" w:hAnsi="SimSun" w:eastAsia="SimSun" w:cs="SimSun"/>
          <w:sz w:val="21"/>
          <w:szCs w:val="21"/>
          <w:u w:val="single" w:color="auto"/>
          <w:spacing w:val="5"/>
        </w:rPr>
        <w:t xml:space="preserve">               </w:t>
      </w:r>
      <w:r>
        <w:rPr>
          <w:rFonts w:ascii="SimSun" w:hAnsi="SimSun" w:eastAsia="SimSun" w:cs="SimSun"/>
          <w:sz w:val="21"/>
          <w:szCs w:val="21"/>
          <w:spacing w:val="-87"/>
        </w:rPr>
        <w:t xml:space="preserve"> </w:t>
      </w:r>
      <w:r>
        <w:rPr>
          <w:rFonts w:ascii="SimSun" w:hAnsi="SimSun" w:eastAsia="SimSun" w:cs="SimSun"/>
          <w:sz w:val="21"/>
          <w:szCs w:val="21"/>
          <w:spacing w:val="-12"/>
        </w:rPr>
        <w:t>标段</w:t>
      </w:r>
      <w:r>
        <w:rPr>
          <w:rFonts w:ascii="SimSun" w:hAnsi="SimSun" w:eastAsia="SimSun" w:cs="SimSun"/>
          <w:sz w:val="21"/>
          <w:szCs w:val="21"/>
        </w:rPr>
        <w:t xml:space="preserve"> </w:t>
      </w:r>
      <w:r>
        <w:rPr>
          <w:rFonts w:ascii="SimSun" w:hAnsi="SimSun" w:eastAsia="SimSun" w:cs="SimSun"/>
          <w:sz w:val="21"/>
          <w:szCs w:val="21"/>
          <w:spacing w:val="-1"/>
        </w:rPr>
        <w:t>单位：人民币元</w:t>
      </w:r>
    </w:p>
    <w:p>
      <w:pPr>
        <w:spacing w:before="50"/>
        <w:rPr/>
      </w:pPr>
      <w:r/>
    </w:p>
    <w:tbl>
      <w:tblPr>
        <w:tblStyle w:val="TableNormal"/>
        <w:tblW w:w="90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30"/>
        <w:gridCol w:w="1125"/>
        <w:gridCol w:w="1125"/>
        <w:gridCol w:w="1123"/>
        <w:gridCol w:w="1125"/>
        <w:gridCol w:w="1125"/>
        <w:gridCol w:w="1149"/>
        <w:gridCol w:w="1106"/>
      </w:tblGrid>
      <w:tr>
        <w:trPr>
          <w:trHeight w:val="575" w:hRule="atLeast"/>
        </w:trPr>
        <w:tc>
          <w:tcPr>
            <w:tcW w:w="1130" w:type="dxa"/>
            <w:vAlign w:val="top"/>
            <w:vMerge w:val="restart"/>
            <w:tcBorders>
              <w:bottom w:val="nil"/>
            </w:tcBorders>
          </w:tcPr>
          <w:p>
            <w:pPr>
              <w:spacing w:line="453" w:lineRule="auto"/>
              <w:rPr>
                <w:rFonts w:ascii="Arial"/>
                <w:sz w:val="21"/>
              </w:rPr>
            </w:pPr>
            <w:r/>
          </w:p>
          <w:p>
            <w:pPr>
              <w:pStyle w:val="TableText"/>
              <w:ind w:left="364"/>
              <w:spacing w:before="68" w:line="221" w:lineRule="auto"/>
              <w:rPr/>
            </w:pPr>
            <w:r>
              <w:rPr>
                <w:spacing w:val="-3"/>
              </w:rPr>
              <w:t>项目</w:t>
            </w:r>
          </w:p>
        </w:tc>
        <w:tc>
          <w:tcPr>
            <w:tcW w:w="6772" w:type="dxa"/>
            <w:vAlign w:val="top"/>
            <w:gridSpan w:val="6"/>
          </w:tcPr>
          <w:p>
            <w:pPr>
              <w:pStyle w:val="TableText"/>
              <w:ind w:left="2867"/>
              <w:spacing w:before="183" w:line="221" w:lineRule="auto"/>
              <w:rPr/>
            </w:pPr>
            <w:r>
              <w:rPr>
                <w:spacing w:val="-2"/>
              </w:rPr>
              <w:t>投标人名称</w:t>
            </w:r>
          </w:p>
        </w:tc>
        <w:tc>
          <w:tcPr>
            <w:tcW w:w="1106" w:type="dxa"/>
            <w:vAlign w:val="top"/>
            <w:vMerge w:val="restart"/>
            <w:tcBorders>
              <w:bottom w:val="nil"/>
            </w:tcBorders>
          </w:tcPr>
          <w:p>
            <w:pPr>
              <w:spacing w:line="453" w:lineRule="auto"/>
              <w:rPr>
                <w:rFonts w:ascii="Arial"/>
                <w:sz w:val="21"/>
              </w:rPr>
            </w:pPr>
            <w:r/>
          </w:p>
          <w:p>
            <w:pPr>
              <w:pStyle w:val="TableText"/>
              <w:ind w:left="243"/>
              <w:spacing w:before="68" w:line="219" w:lineRule="auto"/>
              <w:rPr/>
            </w:pPr>
            <w:r>
              <w:rPr>
                <w:spacing w:val="-2"/>
              </w:rPr>
              <w:t>基准价</w:t>
            </w:r>
          </w:p>
        </w:tc>
      </w:tr>
      <w:tr>
        <w:trPr>
          <w:trHeight w:val="676" w:hRule="atLeast"/>
        </w:trPr>
        <w:tc>
          <w:tcPr>
            <w:tcW w:w="1130" w:type="dxa"/>
            <w:vAlign w:val="top"/>
            <w:vMerge w:val="continue"/>
            <w:tcBorders>
              <w:top w:val="nil"/>
            </w:tcBorders>
          </w:tcPr>
          <w:p>
            <w:pPr>
              <w:rPr>
                <w:rFonts w:ascii="Arial"/>
                <w:sz w:val="21"/>
              </w:rPr>
            </w:pPr>
            <w:r/>
          </w:p>
        </w:tc>
        <w:tc>
          <w:tcPr>
            <w:tcW w:w="1125" w:type="dxa"/>
            <w:vAlign w:val="top"/>
          </w:tcPr>
          <w:p>
            <w:pPr>
              <w:rPr>
                <w:rFonts w:ascii="Arial"/>
                <w:sz w:val="21"/>
              </w:rPr>
            </w:pPr>
            <w:r/>
          </w:p>
        </w:tc>
        <w:tc>
          <w:tcPr>
            <w:tcW w:w="1125" w:type="dxa"/>
            <w:vAlign w:val="top"/>
          </w:tcPr>
          <w:p>
            <w:pPr>
              <w:rPr>
                <w:rFonts w:ascii="Arial"/>
                <w:sz w:val="21"/>
              </w:rPr>
            </w:pPr>
            <w:r/>
          </w:p>
        </w:tc>
        <w:tc>
          <w:tcPr>
            <w:tcW w:w="1123" w:type="dxa"/>
            <w:vAlign w:val="top"/>
          </w:tcPr>
          <w:p>
            <w:pPr>
              <w:rPr>
                <w:rFonts w:ascii="Arial"/>
                <w:sz w:val="21"/>
              </w:rPr>
            </w:pPr>
            <w:r/>
          </w:p>
        </w:tc>
        <w:tc>
          <w:tcPr>
            <w:tcW w:w="1125" w:type="dxa"/>
            <w:vAlign w:val="top"/>
          </w:tcPr>
          <w:p>
            <w:pPr>
              <w:rPr>
                <w:rFonts w:ascii="Arial"/>
                <w:sz w:val="21"/>
              </w:rPr>
            </w:pPr>
            <w:r/>
          </w:p>
        </w:tc>
        <w:tc>
          <w:tcPr>
            <w:tcW w:w="1125" w:type="dxa"/>
            <w:vAlign w:val="top"/>
          </w:tcPr>
          <w:p>
            <w:pPr>
              <w:rPr>
                <w:rFonts w:ascii="Arial"/>
                <w:sz w:val="21"/>
              </w:rPr>
            </w:pPr>
            <w:r/>
          </w:p>
        </w:tc>
        <w:tc>
          <w:tcPr>
            <w:tcW w:w="1149" w:type="dxa"/>
            <w:vAlign w:val="top"/>
          </w:tcPr>
          <w:p>
            <w:pPr>
              <w:rPr>
                <w:rFonts w:ascii="Arial"/>
                <w:sz w:val="21"/>
              </w:rPr>
            </w:pPr>
            <w:r/>
          </w:p>
        </w:tc>
        <w:tc>
          <w:tcPr>
            <w:tcW w:w="1106" w:type="dxa"/>
            <w:vAlign w:val="top"/>
            <w:vMerge w:val="continue"/>
            <w:tcBorders>
              <w:top w:val="nil"/>
            </w:tcBorders>
          </w:tcPr>
          <w:p>
            <w:pPr>
              <w:rPr>
                <w:rFonts w:ascii="Arial"/>
                <w:sz w:val="21"/>
              </w:rPr>
            </w:pPr>
            <w:r/>
          </w:p>
        </w:tc>
      </w:tr>
      <w:tr>
        <w:trPr>
          <w:trHeight w:val="794" w:hRule="atLeast"/>
        </w:trPr>
        <w:tc>
          <w:tcPr>
            <w:tcW w:w="1130" w:type="dxa"/>
            <w:vAlign w:val="top"/>
          </w:tcPr>
          <w:p>
            <w:pPr>
              <w:pStyle w:val="TableText"/>
              <w:ind w:left="152"/>
              <w:spacing w:before="292" w:line="219" w:lineRule="auto"/>
              <w:rPr/>
            </w:pPr>
            <w:r>
              <w:rPr>
                <w:spacing w:val="-2"/>
              </w:rPr>
              <w:t>投标报价</w:t>
            </w:r>
          </w:p>
        </w:tc>
        <w:tc>
          <w:tcPr>
            <w:tcW w:w="1125" w:type="dxa"/>
            <w:vAlign w:val="top"/>
          </w:tcPr>
          <w:p>
            <w:pPr>
              <w:rPr>
                <w:rFonts w:ascii="Arial"/>
                <w:sz w:val="21"/>
              </w:rPr>
            </w:pPr>
            <w:r/>
          </w:p>
        </w:tc>
        <w:tc>
          <w:tcPr>
            <w:tcW w:w="1125" w:type="dxa"/>
            <w:vAlign w:val="top"/>
          </w:tcPr>
          <w:p>
            <w:pPr>
              <w:rPr>
                <w:rFonts w:ascii="Arial"/>
                <w:sz w:val="21"/>
              </w:rPr>
            </w:pPr>
            <w:r/>
          </w:p>
        </w:tc>
        <w:tc>
          <w:tcPr>
            <w:tcW w:w="1123" w:type="dxa"/>
            <w:vAlign w:val="top"/>
          </w:tcPr>
          <w:p>
            <w:pPr>
              <w:rPr>
                <w:rFonts w:ascii="Arial"/>
                <w:sz w:val="21"/>
              </w:rPr>
            </w:pPr>
            <w:r/>
          </w:p>
        </w:tc>
        <w:tc>
          <w:tcPr>
            <w:tcW w:w="1125" w:type="dxa"/>
            <w:vAlign w:val="top"/>
          </w:tcPr>
          <w:p>
            <w:pPr>
              <w:rPr>
                <w:rFonts w:ascii="Arial"/>
                <w:sz w:val="21"/>
              </w:rPr>
            </w:pPr>
            <w:r/>
          </w:p>
        </w:tc>
        <w:tc>
          <w:tcPr>
            <w:tcW w:w="1125" w:type="dxa"/>
            <w:vAlign w:val="top"/>
          </w:tcPr>
          <w:p>
            <w:pPr>
              <w:rPr>
                <w:rFonts w:ascii="Arial"/>
                <w:sz w:val="21"/>
              </w:rPr>
            </w:pPr>
            <w:r/>
          </w:p>
        </w:tc>
        <w:tc>
          <w:tcPr>
            <w:tcW w:w="1149" w:type="dxa"/>
            <w:vAlign w:val="top"/>
          </w:tcPr>
          <w:p>
            <w:pPr>
              <w:rPr>
                <w:rFonts w:ascii="Arial"/>
                <w:sz w:val="21"/>
              </w:rPr>
            </w:pPr>
            <w:r/>
          </w:p>
        </w:tc>
        <w:tc>
          <w:tcPr>
            <w:tcW w:w="1106" w:type="dxa"/>
            <w:vAlign w:val="top"/>
          </w:tcPr>
          <w:p>
            <w:pPr>
              <w:rPr>
                <w:rFonts w:ascii="Arial"/>
                <w:sz w:val="21"/>
              </w:rPr>
            </w:pPr>
            <w:r/>
          </w:p>
        </w:tc>
      </w:tr>
      <w:tr>
        <w:trPr>
          <w:trHeight w:val="786" w:hRule="atLeast"/>
        </w:trPr>
        <w:tc>
          <w:tcPr>
            <w:tcW w:w="1130" w:type="dxa"/>
            <w:vAlign w:val="top"/>
          </w:tcPr>
          <w:p>
            <w:pPr>
              <w:pStyle w:val="TableText"/>
              <w:ind w:left="152"/>
              <w:spacing w:before="288" w:line="221" w:lineRule="auto"/>
              <w:rPr/>
            </w:pPr>
            <w:r>
              <w:rPr>
                <w:spacing w:val="-2"/>
              </w:rPr>
              <w:t>分部分项</w:t>
            </w:r>
          </w:p>
        </w:tc>
        <w:tc>
          <w:tcPr>
            <w:tcW w:w="1125" w:type="dxa"/>
            <w:vAlign w:val="top"/>
          </w:tcPr>
          <w:p>
            <w:pPr>
              <w:rPr>
                <w:rFonts w:ascii="Arial"/>
                <w:sz w:val="21"/>
              </w:rPr>
            </w:pPr>
            <w:r/>
          </w:p>
        </w:tc>
        <w:tc>
          <w:tcPr>
            <w:tcW w:w="1125" w:type="dxa"/>
            <w:vAlign w:val="top"/>
          </w:tcPr>
          <w:p>
            <w:pPr>
              <w:rPr>
                <w:rFonts w:ascii="Arial"/>
                <w:sz w:val="21"/>
              </w:rPr>
            </w:pPr>
            <w:r/>
          </w:p>
        </w:tc>
        <w:tc>
          <w:tcPr>
            <w:tcW w:w="1123" w:type="dxa"/>
            <w:vAlign w:val="top"/>
          </w:tcPr>
          <w:p>
            <w:pPr>
              <w:rPr>
                <w:rFonts w:ascii="Arial"/>
                <w:sz w:val="21"/>
              </w:rPr>
            </w:pPr>
            <w:r/>
          </w:p>
        </w:tc>
        <w:tc>
          <w:tcPr>
            <w:tcW w:w="1125" w:type="dxa"/>
            <w:vAlign w:val="top"/>
          </w:tcPr>
          <w:p>
            <w:pPr>
              <w:rPr>
                <w:rFonts w:ascii="Arial"/>
                <w:sz w:val="21"/>
              </w:rPr>
            </w:pPr>
            <w:r/>
          </w:p>
        </w:tc>
        <w:tc>
          <w:tcPr>
            <w:tcW w:w="1125" w:type="dxa"/>
            <w:vAlign w:val="top"/>
          </w:tcPr>
          <w:p>
            <w:pPr>
              <w:rPr>
                <w:rFonts w:ascii="Arial"/>
                <w:sz w:val="21"/>
              </w:rPr>
            </w:pPr>
            <w:r/>
          </w:p>
        </w:tc>
        <w:tc>
          <w:tcPr>
            <w:tcW w:w="1149" w:type="dxa"/>
            <w:vAlign w:val="top"/>
          </w:tcPr>
          <w:p>
            <w:pPr>
              <w:rPr>
                <w:rFonts w:ascii="Arial"/>
                <w:sz w:val="21"/>
              </w:rPr>
            </w:pPr>
            <w:r/>
          </w:p>
        </w:tc>
        <w:tc>
          <w:tcPr>
            <w:tcW w:w="1106" w:type="dxa"/>
            <w:vAlign w:val="top"/>
          </w:tcPr>
          <w:p>
            <w:pPr>
              <w:rPr>
                <w:rFonts w:ascii="Arial"/>
                <w:sz w:val="21"/>
              </w:rPr>
            </w:pPr>
            <w:r/>
          </w:p>
        </w:tc>
      </w:tr>
      <w:tr>
        <w:trPr>
          <w:trHeight w:val="933" w:hRule="atLeast"/>
        </w:trPr>
        <w:tc>
          <w:tcPr>
            <w:tcW w:w="1130" w:type="dxa"/>
            <w:vAlign w:val="top"/>
          </w:tcPr>
          <w:p>
            <w:pPr>
              <w:pStyle w:val="TableText"/>
              <w:ind w:left="474" w:right="141" w:hanging="325"/>
              <w:spacing w:before="208" w:line="261" w:lineRule="auto"/>
              <w:rPr/>
            </w:pPr>
            <w:r>
              <w:rPr>
                <w:spacing w:val="-2"/>
              </w:rPr>
              <w:t>措施项目</w:t>
            </w:r>
            <w:r>
              <w:rPr>
                <w:spacing w:val="1"/>
              </w:rPr>
              <w:t xml:space="preserve"> </w:t>
            </w:r>
            <w:r>
              <w:rPr/>
              <w:t>费</w:t>
            </w:r>
          </w:p>
        </w:tc>
        <w:tc>
          <w:tcPr>
            <w:tcW w:w="1125" w:type="dxa"/>
            <w:vAlign w:val="top"/>
          </w:tcPr>
          <w:p>
            <w:pPr>
              <w:rPr>
                <w:rFonts w:ascii="Arial"/>
                <w:sz w:val="21"/>
              </w:rPr>
            </w:pPr>
            <w:r/>
          </w:p>
        </w:tc>
        <w:tc>
          <w:tcPr>
            <w:tcW w:w="1125" w:type="dxa"/>
            <w:vAlign w:val="top"/>
          </w:tcPr>
          <w:p>
            <w:pPr>
              <w:rPr>
                <w:rFonts w:ascii="Arial"/>
                <w:sz w:val="21"/>
              </w:rPr>
            </w:pPr>
            <w:r/>
          </w:p>
        </w:tc>
        <w:tc>
          <w:tcPr>
            <w:tcW w:w="1123" w:type="dxa"/>
            <w:vAlign w:val="top"/>
          </w:tcPr>
          <w:p>
            <w:pPr>
              <w:rPr>
                <w:rFonts w:ascii="Arial"/>
                <w:sz w:val="21"/>
              </w:rPr>
            </w:pPr>
            <w:r/>
          </w:p>
        </w:tc>
        <w:tc>
          <w:tcPr>
            <w:tcW w:w="1125" w:type="dxa"/>
            <w:vAlign w:val="top"/>
          </w:tcPr>
          <w:p>
            <w:pPr>
              <w:rPr>
                <w:rFonts w:ascii="Arial"/>
                <w:sz w:val="21"/>
              </w:rPr>
            </w:pPr>
            <w:r/>
          </w:p>
        </w:tc>
        <w:tc>
          <w:tcPr>
            <w:tcW w:w="1125" w:type="dxa"/>
            <w:vAlign w:val="top"/>
          </w:tcPr>
          <w:p>
            <w:pPr>
              <w:rPr>
                <w:rFonts w:ascii="Arial"/>
                <w:sz w:val="21"/>
              </w:rPr>
            </w:pPr>
            <w:r/>
          </w:p>
        </w:tc>
        <w:tc>
          <w:tcPr>
            <w:tcW w:w="1149" w:type="dxa"/>
            <w:vAlign w:val="top"/>
          </w:tcPr>
          <w:p>
            <w:pPr>
              <w:rPr>
                <w:rFonts w:ascii="Arial"/>
                <w:sz w:val="21"/>
              </w:rPr>
            </w:pPr>
            <w:r/>
          </w:p>
        </w:tc>
        <w:tc>
          <w:tcPr>
            <w:tcW w:w="1106" w:type="dxa"/>
            <w:vAlign w:val="top"/>
          </w:tcPr>
          <w:p>
            <w:pPr>
              <w:rPr>
                <w:rFonts w:ascii="Arial"/>
                <w:sz w:val="21"/>
              </w:rPr>
            </w:pPr>
            <w:r/>
          </w:p>
        </w:tc>
      </w:tr>
      <w:tr>
        <w:trPr>
          <w:trHeight w:val="940" w:hRule="atLeast"/>
        </w:trPr>
        <w:tc>
          <w:tcPr>
            <w:tcW w:w="1130" w:type="dxa"/>
            <w:vAlign w:val="top"/>
          </w:tcPr>
          <w:p>
            <w:pPr>
              <w:spacing w:line="296" w:lineRule="auto"/>
              <w:rPr>
                <w:rFonts w:ascii="Arial"/>
                <w:sz w:val="21"/>
              </w:rPr>
            </w:pPr>
            <w:r/>
          </w:p>
          <w:p>
            <w:pPr>
              <w:pStyle w:val="TableText"/>
              <w:ind w:left="362"/>
              <w:spacing w:before="68" w:line="220" w:lineRule="auto"/>
              <w:rPr/>
            </w:pPr>
            <w:r>
              <w:rPr>
                <w:spacing w:val="-2"/>
              </w:rPr>
              <w:t>主材</w:t>
            </w:r>
          </w:p>
        </w:tc>
        <w:tc>
          <w:tcPr>
            <w:tcW w:w="1125" w:type="dxa"/>
            <w:vAlign w:val="top"/>
          </w:tcPr>
          <w:p>
            <w:pPr>
              <w:rPr>
                <w:rFonts w:ascii="Arial"/>
                <w:sz w:val="21"/>
              </w:rPr>
            </w:pPr>
            <w:r/>
          </w:p>
        </w:tc>
        <w:tc>
          <w:tcPr>
            <w:tcW w:w="1125" w:type="dxa"/>
            <w:vAlign w:val="top"/>
          </w:tcPr>
          <w:p>
            <w:pPr>
              <w:rPr>
                <w:rFonts w:ascii="Arial"/>
                <w:sz w:val="21"/>
              </w:rPr>
            </w:pPr>
            <w:r/>
          </w:p>
        </w:tc>
        <w:tc>
          <w:tcPr>
            <w:tcW w:w="1123" w:type="dxa"/>
            <w:vAlign w:val="top"/>
          </w:tcPr>
          <w:p>
            <w:pPr>
              <w:rPr>
                <w:rFonts w:ascii="Arial"/>
                <w:sz w:val="21"/>
              </w:rPr>
            </w:pPr>
            <w:r/>
          </w:p>
        </w:tc>
        <w:tc>
          <w:tcPr>
            <w:tcW w:w="1125" w:type="dxa"/>
            <w:vAlign w:val="top"/>
          </w:tcPr>
          <w:p>
            <w:pPr>
              <w:rPr>
                <w:rFonts w:ascii="Arial"/>
                <w:sz w:val="21"/>
              </w:rPr>
            </w:pPr>
            <w:r/>
          </w:p>
        </w:tc>
        <w:tc>
          <w:tcPr>
            <w:tcW w:w="1125" w:type="dxa"/>
            <w:vAlign w:val="top"/>
          </w:tcPr>
          <w:p>
            <w:pPr>
              <w:rPr>
                <w:rFonts w:ascii="Arial"/>
                <w:sz w:val="21"/>
              </w:rPr>
            </w:pPr>
            <w:r/>
          </w:p>
        </w:tc>
        <w:tc>
          <w:tcPr>
            <w:tcW w:w="1149" w:type="dxa"/>
            <w:vAlign w:val="top"/>
          </w:tcPr>
          <w:p>
            <w:pPr>
              <w:rPr>
                <w:rFonts w:ascii="Arial"/>
                <w:sz w:val="21"/>
              </w:rPr>
            </w:pPr>
            <w:r/>
          </w:p>
        </w:tc>
        <w:tc>
          <w:tcPr>
            <w:tcW w:w="1106" w:type="dxa"/>
            <w:vAlign w:val="top"/>
          </w:tcPr>
          <w:p>
            <w:pPr>
              <w:rPr>
                <w:rFonts w:ascii="Arial"/>
                <w:sz w:val="21"/>
              </w:rPr>
            </w:pPr>
            <w:r/>
          </w:p>
        </w:tc>
      </w:tr>
      <w:tr>
        <w:trPr>
          <w:trHeight w:val="952" w:hRule="atLeast"/>
        </w:trPr>
        <w:tc>
          <w:tcPr>
            <w:tcW w:w="1130" w:type="dxa"/>
            <w:vAlign w:val="top"/>
          </w:tcPr>
          <w:p>
            <w:pPr>
              <w:spacing w:line="302" w:lineRule="auto"/>
              <w:rPr>
                <w:rFonts w:ascii="Arial"/>
                <w:sz w:val="21"/>
              </w:rPr>
            </w:pPr>
            <w:r/>
          </w:p>
          <w:p>
            <w:pPr>
              <w:pStyle w:val="TableText"/>
              <w:ind w:left="361"/>
              <w:spacing w:before="68" w:line="222" w:lineRule="auto"/>
              <w:rPr/>
            </w:pPr>
            <w:r>
              <w:rPr>
                <w:spacing w:val="-2"/>
              </w:rPr>
              <w:t>合计</w:t>
            </w:r>
          </w:p>
        </w:tc>
        <w:tc>
          <w:tcPr>
            <w:tcW w:w="1125" w:type="dxa"/>
            <w:vAlign w:val="top"/>
          </w:tcPr>
          <w:p>
            <w:pPr>
              <w:rPr>
                <w:rFonts w:ascii="Arial"/>
                <w:sz w:val="21"/>
              </w:rPr>
            </w:pPr>
            <w:r/>
          </w:p>
        </w:tc>
        <w:tc>
          <w:tcPr>
            <w:tcW w:w="1125" w:type="dxa"/>
            <w:vAlign w:val="top"/>
          </w:tcPr>
          <w:p>
            <w:pPr>
              <w:rPr>
                <w:rFonts w:ascii="Arial"/>
                <w:sz w:val="21"/>
              </w:rPr>
            </w:pPr>
            <w:r/>
          </w:p>
        </w:tc>
        <w:tc>
          <w:tcPr>
            <w:tcW w:w="1123" w:type="dxa"/>
            <w:vAlign w:val="top"/>
          </w:tcPr>
          <w:p>
            <w:pPr>
              <w:rPr>
                <w:rFonts w:ascii="Arial"/>
                <w:sz w:val="21"/>
              </w:rPr>
            </w:pPr>
            <w:r/>
          </w:p>
        </w:tc>
        <w:tc>
          <w:tcPr>
            <w:tcW w:w="1125" w:type="dxa"/>
            <w:vAlign w:val="top"/>
          </w:tcPr>
          <w:p>
            <w:pPr>
              <w:rPr>
                <w:rFonts w:ascii="Arial"/>
                <w:sz w:val="21"/>
              </w:rPr>
            </w:pPr>
            <w:r/>
          </w:p>
        </w:tc>
        <w:tc>
          <w:tcPr>
            <w:tcW w:w="1125" w:type="dxa"/>
            <w:vAlign w:val="top"/>
          </w:tcPr>
          <w:p>
            <w:pPr>
              <w:rPr>
                <w:rFonts w:ascii="Arial"/>
                <w:sz w:val="21"/>
              </w:rPr>
            </w:pPr>
            <w:r/>
          </w:p>
        </w:tc>
        <w:tc>
          <w:tcPr>
            <w:tcW w:w="1149" w:type="dxa"/>
            <w:vAlign w:val="top"/>
          </w:tcPr>
          <w:p>
            <w:pPr>
              <w:rPr>
                <w:rFonts w:ascii="Arial"/>
                <w:sz w:val="21"/>
              </w:rPr>
            </w:pPr>
            <w:r/>
          </w:p>
        </w:tc>
        <w:tc>
          <w:tcPr>
            <w:tcW w:w="1106" w:type="dxa"/>
            <w:vAlign w:val="top"/>
          </w:tcPr>
          <w:p>
            <w:pPr>
              <w:rPr>
                <w:rFonts w:ascii="Arial"/>
                <w:sz w:val="21"/>
              </w:rPr>
            </w:pPr>
            <w:r/>
          </w:p>
        </w:tc>
      </w:tr>
    </w:tbl>
    <w:p>
      <w:pPr>
        <w:ind w:left="751"/>
        <w:spacing w:before="51" w:line="220" w:lineRule="auto"/>
        <w:rPr>
          <w:rFonts w:ascii="SimSun" w:hAnsi="SimSun" w:eastAsia="SimSun" w:cs="SimSun"/>
          <w:sz w:val="21"/>
          <w:szCs w:val="21"/>
        </w:rPr>
      </w:pPr>
      <w:r>
        <w:rPr>
          <w:rFonts w:ascii="SimSun" w:hAnsi="SimSun" w:eastAsia="SimSun" w:cs="SimSun"/>
          <w:sz w:val="21"/>
          <w:szCs w:val="21"/>
          <w:spacing w:val="-2"/>
        </w:rPr>
        <w:t>评标委员会成员签名：</w:t>
      </w:r>
      <w:r>
        <w:rPr>
          <w:rFonts w:ascii="SimSun" w:hAnsi="SimSun" w:eastAsia="SimSun" w:cs="SimSun"/>
          <w:sz w:val="21"/>
          <w:szCs w:val="21"/>
          <w:spacing w:val="1"/>
        </w:rPr>
        <w:t xml:space="preserve">                          </w:t>
      </w:r>
      <w:r>
        <w:rPr>
          <w:rFonts w:ascii="SimSun" w:hAnsi="SimSun" w:eastAsia="SimSun" w:cs="SimSun"/>
          <w:sz w:val="21"/>
          <w:szCs w:val="21"/>
          <w:spacing w:val="-2"/>
        </w:rPr>
        <w:t>日期：    年  </w:t>
      </w:r>
      <w:r>
        <w:rPr>
          <w:rFonts w:ascii="SimSun" w:hAnsi="SimSun" w:eastAsia="SimSun" w:cs="SimSun"/>
          <w:sz w:val="21"/>
          <w:szCs w:val="21"/>
          <w:spacing w:val="-3"/>
        </w:rPr>
        <w:t xml:space="preserve"> 月</w:t>
      </w:r>
      <w:r>
        <w:rPr>
          <w:rFonts w:ascii="SimSun" w:hAnsi="SimSun" w:eastAsia="SimSun" w:cs="SimSun"/>
          <w:sz w:val="21"/>
          <w:szCs w:val="21"/>
          <w:spacing w:val="20"/>
        </w:rPr>
        <w:t xml:space="preserve">   </w:t>
      </w:r>
      <w:r>
        <w:rPr>
          <w:rFonts w:ascii="SimSun" w:hAnsi="SimSun" w:eastAsia="SimSun" w:cs="SimSun"/>
          <w:sz w:val="21"/>
          <w:szCs w:val="21"/>
          <w:spacing w:val="-3"/>
        </w:rPr>
        <w:t>日</w:t>
      </w:r>
    </w:p>
    <w:p>
      <w:pPr>
        <w:pStyle w:val="BodyText"/>
        <w:spacing w:line="308" w:lineRule="auto"/>
        <w:rPr/>
      </w:pPr>
      <w:r/>
    </w:p>
    <w:p>
      <w:pPr>
        <w:pStyle w:val="BodyText"/>
        <w:spacing w:line="308" w:lineRule="auto"/>
        <w:rPr/>
      </w:pPr>
      <w:r/>
    </w:p>
    <w:p>
      <w:pPr>
        <w:pStyle w:val="BodyText"/>
        <w:spacing w:line="308" w:lineRule="auto"/>
        <w:rPr/>
      </w:pPr>
      <w:r/>
    </w:p>
    <w:p>
      <w:pPr>
        <w:ind w:left="121" w:right="108" w:firstLine="632"/>
        <w:spacing w:before="68" w:line="260" w:lineRule="auto"/>
        <w:rPr>
          <w:rFonts w:ascii="SimSun" w:hAnsi="SimSun" w:eastAsia="SimSun" w:cs="SimSun"/>
          <w:sz w:val="21"/>
          <w:szCs w:val="21"/>
        </w:rPr>
      </w:pPr>
      <w:r>
        <w:rPr>
          <w:rFonts w:ascii="SimSun" w:hAnsi="SimSun" w:eastAsia="SimSun" w:cs="SimSun"/>
          <w:sz w:val="21"/>
          <w:szCs w:val="21"/>
          <w:spacing w:val="-1"/>
        </w:rPr>
        <w:t>备注：采用分项报价分别评分的，每个分项报价的评分分别使用一张本表格进行评分</w:t>
      </w:r>
      <w:r>
        <w:rPr>
          <w:rFonts w:ascii="SimSun" w:hAnsi="SimSun" w:eastAsia="SimSun" w:cs="SimSun"/>
          <w:sz w:val="21"/>
          <w:szCs w:val="21"/>
          <w:spacing w:val="-2"/>
        </w:rPr>
        <w:t>。招</w:t>
      </w:r>
      <w:r>
        <w:rPr>
          <w:rFonts w:ascii="SimSun" w:hAnsi="SimSun" w:eastAsia="SimSun" w:cs="SimSun"/>
          <w:sz w:val="21"/>
          <w:szCs w:val="21"/>
        </w:rPr>
        <w:t xml:space="preserve"> </w:t>
      </w:r>
      <w:r>
        <w:rPr>
          <w:rFonts w:ascii="SimSun" w:hAnsi="SimSun" w:eastAsia="SimSun" w:cs="SimSun"/>
          <w:sz w:val="21"/>
          <w:szCs w:val="21"/>
        </w:rPr>
        <w:t>标人应参照本表格式另行制订投标报价评分汇总表供</w:t>
      </w:r>
      <w:r>
        <w:rPr>
          <w:rFonts w:ascii="SimSun" w:hAnsi="SimSun" w:eastAsia="SimSun" w:cs="SimSun"/>
          <w:sz w:val="21"/>
          <w:szCs w:val="21"/>
          <w:spacing w:val="-1"/>
        </w:rPr>
        <w:t>投标报价</w:t>
      </w:r>
    </w:p>
    <w:p>
      <w:pPr>
        <w:ind w:left="125" w:right="110" w:firstLine="626"/>
        <w:spacing w:before="33" w:line="260" w:lineRule="auto"/>
        <w:rPr>
          <w:rFonts w:ascii="SimSun" w:hAnsi="SimSun" w:eastAsia="SimSun" w:cs="SimSun"/>
          <w:sz w:val="21"/>
          <w:szCs w:val="21"/>
        </w:rPr>
      </w:pPr>
      <w:r>
        <w:rPr>
          <w:rFonts w:ascii="SimSun" w:hAnsi="SimSun" w:eastAsia="SimSun" w:cs="SimSun"/>
          <w:sz w:val="21"/>
          <w:szCs w:val="21"/>
          <w:spacing w:val="-1"/>
        </w:rPr>
        <w:t>评分结果汇总使用。相应地，招标人应当调整第八章“投标文件格式”中“投标函”的格</w:t>
      </w:r>
      <w:r>
        <w:rPr>
          <w:rFonts w:ascii="SimSun" w:hAnsi="SimSun" w:eastAsia="SimSun" w:cs="SimSun"/>
          <w:sz w:val="21"/>
          <w:szCs w:val="21"/>
        </w:rPr>
        <w:t xml:space="preserve"> </w:t>
      </w:r>
      <w:r>
        <w:rPr>
          <w:rFonts w:ascii="SimSun" w:hAnsi="SimSun" w:eastAsia="SimSun" w:cs="SimSun"/>
          <w:sz w:val="21"/>
          <w:szCs w:val="21"/>
          <w:spacing w:val="-1"/>
        </w:rPr>
        <w:t>式，投标函中应分别列出投标总报价以及各个分项的报价，以</w:t>
      </w:r>
    </w:p>
    <w:p>
      <w:pPr>
        <w:ind w:left="753"/>
        <w:spacing w:before="32" w:line="221" w:lineRule="auto"/>
        <w:rPr>
          <w:rFonts w:ascii="SimSun" w:hAnsi="SimSun" w:eastAsia="SimSun" w:cs="SimSun"/>
          <w:sz w:val="21"/>
          <w:szCs w:val="21"/>
        </w:rPr>
      </w:pPr>
      <w:r>
        <w:rPr>
          <w:rFonts w:ascii="SimSun" w:hAnsi="SimSun" w:eastAsia="SimSun" w:cs="SimSun"/>
          <w:sz w:val="21"/>
          <w:szCs w:val="21"/>
          <w:spacing w:val="-3"/>
        </w:rPr>
        <w:t>方便开标唱标。</w:t>
      </w:r>
    </w:p>
    <w:p>
      <w:pPr>
        <w:spacing w:line="221" w:lineRule="auto"/>
        <w:sectPr>
          <w:footerReference w:type="default" r:id="rId65"/>
          <w:pgSz w:w="11907" w:h="16839"/>
          <w:pgMar w:top="400" w:right="1303" w:bottom="1375" w:left="1589" w:header="0" w:footer="1212" w:gutter="0"/>
        </w:sectPr>
        <w:rPr>
          <w:rFonts w:ascii="SimSun" w:hAnsi="SimSun" w:eastAsia="SimSun" w:cs="SimSun"/>
          <w:sz w:val="21"/>
          <w:szCs w:val="21"/>
        </w:rPr>
      </w:pP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137"/>
        <w:spacing w:before="68" w:line="220" w:lineRule="auto"/>
        <w:rPr>
          <w:rFonts w:ascii="SimSun" w:hAnsi="SimSun" w:eastAsia="SimSun" w:cs="SimSun"/>
          <w:sz w:val="21"/>
          <w:szCs w:val="21"/>
        </w:rPr>
      </w:pPr>
      <w:r>
        <w:rPr>
          <w:rFonts w:ascii="SimSun" w:hAnsi="SimSun" w:eastAsia="SimSun" w:cs="SimSun"/>
          <w:sz w:val="21"/>
          <w:szCs w:val="21"/>
          <w:b/>
          <w:bCs/>
          <w:spacing w:val="-4"/>
        </w:rPr>
        <w:t>附表</w:t>
      </w:r>
      <w:r>
        <w:rPr>
          <w:rFonts w:ascii="SimSun" w:hAnsi="SimSun" w:eastAsia="SimSun" w:cs="SimSun"/>
          <w:sz w:val="21"/>
          <w:szCs w:val="21"/>
          <w:spacing w:val="-48"/>
        </w:rPr>
        <w:t xml:space="preserve"> </w:t>
      </w:r>
      <w:r>
        <w:rPr>
          <w:rFonts w:ascii="SimSun" w:hAnsi="SimSun" w:eastAsia="SimSun" w:cs="SimSun"/>
          <w:sz w:val="21"/>
          <w:szCs w:val="21"/>
          <w:b/>
          <w:bCs/>
          <w:spacing w:val="-4"/>
        </w:rPr>
        <w:t>A-8：详细评审评分汇总表</w:t>
      </w:r>
    </w:p>
    <w:p>
      <w:pPr>
        <w:pStyle w:val="BodyText"/>
        <w:spacing w:line="335" w:lineRule="auto"/>
        <w:rPr/>
      </w:pPr>
      <w:r/>
    </w:p>
    <w:p>
      <w:pPr>
        <w:ind w:left="2897"/>
        <w:spacing w:before="117" w:line="219" w:lineRule="auto"/>
        <w:rPr>
          <w:rFonts w:ascii="SimHei" w:hAnsi="SimHei" w:eastAsia="SimHei" w:cs="SimHei"/>
          <w:sz w:val="36"/>
          <w:szCs w:val="36"/>
        </w:rPr>
      </w:pPr>
      <w:r>
        <w:rPr>
          <w:rFonts w:ascii="SimHei" w:hAnsi="SimHei" w:eastAsia="SimHei" w:cs="SimHei"/>
          <w:sz w:val="36"/>
          <w:szCs w:val="36"/>
          <w:spacing w:val="-2"/>
        </w:rPr>
        <w:t>详细评审评分汇总表</w:t>
      </w:r>
    </w:p>
    <w:p>
      <w:pPr>
        <w:pStyle w:val="BodyText"/>
        <w:spacing w:line="358" w:lineRule="auto"/>
        <w:rPr/>
      </w:pPr>
      <w:r/>
    </w:p>
    <w:p>
      <w:pPr>
        <w:ind w:left="754"/>
        <w:spacing w:before="68" w:line="221" w:lineRule="auto"/>
        <w:rPr>
          <w:rFonts w:ascii="SimSun" w:hAnsi="SimSun" w:eastAsia="SimSun" w:cs="SimSun"/>
          <w:sz w:val="21"/>
          <w:szCs w:val="21"/>
        </w:rPr>
      </w:pPr>
      <w:r>
        <w:rPr>
          <w:rFonts w:ascii="SimSun" w:hAnsi="SimSun" w:eastAsia="SimSun" w:cs="SimSun"/>
          <w:sz w:val="21"/>
          <w:szCs w:val="21"/>
          <w:spacing w:val="-3"/>
        </w:rPr>
        <w:t>工程名称：</w:t>
      </w:r>
      <w:r>
        <w:rPr>
          <w:rFonts w:ascii="SimSun" w:hAnsi="SimSun" w:eastAsia="SimSun" w:cs="SimSun"/>
          <w:sz w:val="21"/>
          <w:szCs w:val="21"/>
          <w:u w:val="single" w:color="auto"/>
          <w:spacing w:val="5"/>
        </w:rPr>
        <w:t xml:space="preserve">                      </w:t>
      </w:r>
      <w:r>
        <w:rPr>
          <w:rFonts w:ascii="SimSun" w:hAnsi="SimSun" w:eastAsia="SimSun" w:cs="SimSun"/>
          <w:sz w:val="21"/>
          <w:szCs w:val="21"/>
          <w:spacing w:val="-53"/>
        </w:rPr>
        <w:t xml:space="preserve"> </w:t>
      </w:r>
      <w:r>
        <w:rPr>
          <w:rFonts w:ascii="SimSun" w:hAnsi="SimSun" w:eastAsia="SimSun" w:cs="SimSun"/>
          <w:sz w:val="21"/>
          <w:szCs w:val="21"/>
          <w:spacing w:val="-3"/>
        </w:rPr>
        <w:t>(项目名称)</w:t>
      </w:r>
      <w:r>
        <w:rPr>
          <w:rFonts w:ascii="SimSun" w:hAnsi="SimSun" w:eastAsia="SimSun" w:cs="SimSun"/>
          <w:sz w:val="21"/>
          <w:szCs w:val="21"/>
          <w:u w:val="single" w:color="auto"/>
          <w:spacing w:val="-3"/>
        </w:rPr>
        <w:t xml:space="preserve">           </w:t>
      </w:r>
      <w:r>
        <w:rPr>
          <w:rFonts w:ascii="SimSun" w:hAnsi="SimSun" w:eastAsia="SimSun" w:cs="SimSun"/>
          <w:sz w:val="21"/>
          <w:szCs w:val="21"/>
          <w:spacing w:val="-96"/>
        </w:rPr>
        <w:t xml:space="preserve"> </w:t>
      </w:r>
      <w:r>
        <w:rPr>
          <w:rFonts w:ascii="SimSun" w:hAnsi="SimSun" w:eastAsia="SimSun" w:cs="SimSun"/>
          <w:sz w:val="21"/>
          <w:szCs w:val="21"/>
          <w:spacing w:val="-3"/>
        </w:rPr>
        <w:t>标段</w:t>
      </w:r>
    </w:p>
    <w:p>
      <w:pPr>
        <w:spacing w:before="79"/>
        <w:rPr/>
      </w:pPr>
      <w:r/>
    </w:p>
    <w:tbl>
      <w:tblPr>
        <w:tblStyle w:val="TableNormal"/>
        <w:tblW w:w="90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0"/>
        <w:gridCol w:w="1326"/>
        <w:gridCol w:w="737"/>
        <w:gridCol w:w="899"/>
        <w:gridCol w:w="899"/>
        <w:gridCol w:w="900"/>
        <w:gridCol w:w="900"/>
        <w:gridCol w:w="900"/>
        <w:gridCol w:w="900"/>
        <w:gridCol w:w="907"/>
      </w:tblGrid>
      <w:tr>
        <w:trPr>
          <w:trHeight w:val="894" w:hRule="atLeast"/>
        </w:trPr>
        <w:tc>
          <w:tcPr>
            <w:tcW w:w="640" w:type="dxa"/>
            <w:vAlign w:val="top"/>
            <w:vMerge w:val="restart"/>
            <w:textDirection w:val="tbRlV"/>
            <w:tcBorders>
              <w:bottom w:val="nil"/>
            </w:tcBorders>
          </w:tcPr>
          <w:p>
            <w:pPr>
              <w:pStyle w:val="TableText"/>
              <w:ind w:left="538"/>
              <w:spacing w:before="212" w:line="211" w:lineRule="auto"/>
              <w:rPr/>
            </w:pPr>
            <w:r>
              <w:rPr>
                <w:spacing w:val="1"/>
              </w:rPr>
              <w:t>序</w:t>
            </w:r>
            <w:r>
              <w:rPr>
                <w:spacing w:val="-5"/>
              </w:rPr>
              <w:t xml:space="preserve"> </w:t>
            </w:r>
            <w:r>
              <w:rPr>
                <w:spacing w:val="1"/>
              </w:rPr>
              <w:t>号</w:t>
            </w:r>
          </w:p>
        </w:tc>
        <w:tc>
          <w:tcPr>
            <w:tcW w:w="1326" w:type="dxa"/>
            <w:vAlign w:val="top"/>
            <w:vMerge w:val="restart"/>
            <w:tcBorders>
              <w:bottom w:val="nil"/>
            </w:tcBorders>
          </w:tcPr>
          <w:p>
            <w:pPr>
              <w:spacing w:line="311" w:lineRule="auto"/>
              <w:rPr>
                <w:rFonts w:ascii="Arial"/>
                <w:sz w:val="21"/>
              </w:rPr>
            </w:pPr>
            <w:r/>
          </w:p>
          <w:p>
            <w:pPr>
              <w:spacing w:line="311" w:lineRule="auto"/>
              <w:rPr>
                <w:rFonts w:ascii="Arial"/>
                <w:sz w:val="21"/>
              </w:rPr>
            </w:pPr>
            <w:r/>
          </w:p>
          <w:p>
            <w:pPr>
              <w:pStyle w:val="TableText"/>
              <w:ind w:left="245"/>
              <w:spacing w:before="68" w:line="221" w:lineRule="auto"/>
              <w:rPr/>
            </w:pPr>
            <w:r>
              <w:rPr>
                <w:spacing w:val="-1"/>
              </w:rPr>
              <w:t>评分项目</w:t>
            </w:r>
          </w:p>
        </w:tc>
        <w:tc>
          <w:tcPr>
            <w:tcW w:w="737" w:type="dxa"/>
            <w:vAlign w:val="top"/>
            <w:vMerge w:val="restart"/>
            <w:tcBorders>
              <w:bottom w:val="nil"/>
            </w:tcBorders>
          </w:tcPr>
          <w:p>
            <w:pPr>
              <w:spacing w:line="466" w:lineRule="auto"/>
              <w:rPr>
                <w:rFonts w:ascii="Arial"/>
                <w:sz w:val="21"/>
              </w:rPr>
            </w:pPr>
            <w:r/>
          </w:p>
          <w:p>
            <w:pPr>
              <w:pStyle w:val="TableText"/>
              <w:ind w:left="162" w:right="154" w:firstLine="3"/>
              <w:spacing w:before="69" w:line="261" w:lineRule="auto"/>
              <w:rPr/>
            </w:pPr>
            <w:r>
              <w:rPr>
                <w:spacing w:val="-5"/>
              </w:rPr>
              <w:t>分值</w:t>
            </w:r>
            <w:r>
              <w:rPr/>
              <w:t xml:space="preserve"> </w:t>
            </w:r>
            <w:r>
              <w:rPr>
                <w:spacing w:val="-3"/>
              </w:rPr>
              <w:t>代码</w:t>
            </w:r>
          </w:p>
        </w:tc>
        <w:tc>
          <w:tcPr>
            <w:tcW w:w="6305" w:type="dxa"/>
            <w:vAlign w:val="top"/>
            <w:gridSpan w:val="7"/>
          </w:tcPr>
          <w:p>
            <w:pPr>
              <w:spacing w:line="271" w:lineRule="auto"/>
              <w:rPr>
                <w:rFonts w:ascii="Arial"/>
                <w:sz w:val="21"/>
              </w:rPr>
            </w:pPr>
            <w:r/>
          </w:p>
          <w:p>
            <w:pPr>
              <w:pStyle w:val="TableText"/>
              <w:ind w:left="2422"/>
              <w:spacing w:before="68" w:line="221" w:lineRule="auto"/>
              <w:rPr/>
            </w:pPr>
            <w:r>
              <w:rPr>
                <w:spacing w:val="-2"/>
              </w:rPr>
              <w:t>投标人名称代码</w:t>
            </w:r>
          </w:p>
        </w:tc>
      </w:tr>
      <w:tr>
        <w:trPr>
          <w:trHeight w:val="697" w:hRule="atLeast"/>
        </w:trPr>
        <w:tc>
          <w:tcPr>
            <w:tcW w:w="640" w:type="dxa"/>
            <w:vAlign w:val="top"/>
            <w:vMerge w:val="continue"/>
            <w:textDirection w:val="tbRlV"/>
            <w:tcBorders>
              <w:top w:val="nil"/>
            </w:tcBorders>
          </w:tcPr>
          <w:p>
            <w:pPr>
              <w:rPr>
                <w:rFonts w:ascii="Arial"/>
                <w:sz w:val="21"/>
              </w:rPr>
            </w:pPr>
            <w:r/>
          </w:p>
        </w:tc>
        <w:tc>
          <w:tcPr>
            <w:tcW w:w="1326" w:type="dxa"/>
            <w:vAlign w:val="top"/>
            <w:vMerge w:val="continue"/>
            <w:tcBorders>
              <w:top w:val="nil"/>
            </w:tcBorders>
          </w:tcPr>
          <w:p>
            <w:pPr>
              <w:rPr>
                <w:rFonts w:ascii="Arial"/>
                <w:sz w:val="21"/>
              </w:rPr>
            </w:pPr>
            <w:r/>
          </w:p>
        </w:tc>
        <w:tc>
          <w:tcPr>
            <w:tcW w:w="737" w:type="dxa"/>
            <w:vAlign w:val="top"/>
            <w:vMerge w:val="continue"/>
            <w:tcBorders>
              <w:top w:val="nil"/>
            </w:tcBorders>
          </w:tcPr>
          <w:p>
            <w:pPr>
              <w:rPr>
                <w:rFonts w:ascii="Arial"/>
                <w:sz w:val="21"/>
              </w:rPr>
            </w:pPr>
            <w:r/>
          </w:p>
        </w:tc>
        <w:tc>
          <w:tcPr>
            <w:tcW w:w="899" w:type="dxa"/>
            <w:vAlign w:val="top"/>
          </w:tcPr>
          <w:p>
            <w:pPr>
              <w:rPr>
                <w:rFonts w:ascii="Arial"/>
                <w:sz w:val="21"/>
              </w:rPr>
            </w:pPr>
            <w:r/>
          </w:p>
        </w:tc>
        <w:tc>
          <w:tcPr>
            <w:tcW w:w="899"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907" w:type="dxa"/>
            <w:vAlign w:val="top"/>
          </w:tcPr>
          <w:p>
            <w:pPr>
              <w:rPr>
                <w:rFonts w:ascii="Arial"/>
                <w:sz w:val="21"/>
              </w:rPr>
            </w:pPr>
            <w:r/>
          </w:p>
        </w:tc>
      </w:tr>
      <w:tr>
        <w:trPr>
          <w:trHeight w:val="806" w:hRule="atLeast"/>
        </w:trPr>
        <w:tc>
          <w:tcPr>
            <w:tcW w:w="640" w:type="dxa"/>
            <w:vAlign w:val="top"/>
          </w:tcPr>
          <w:p>
            <w:pPr>
              <w:spacing w:line="274" w:lineRule="auto"/>
              <w:rPr>
                <w:rFonts w:ascii="Arial"/>
                <w:sz w:val="21"/>
              </w:rPr>
            </w:pPr>
            <w:r/>
          </w:p>
          <w:p>
            <w:pPr>
              <w:ind w:left="281"/>
              <w:spacing w:before="64" w:line="179" w:lineRule="auto"/>
              <w:rPr>
                <w:rFonts w:ascii="Calibri" w:hAnsi="Calibri" w:eastAsia="Calibri" w:cs="Calibri"/>
                <w:sz w:val="21"/>
                <w:szCs w:val="21"/>
              </w:rPr>
            </w:pPr>
            <w:r>
              <w:rPr>
                <w:rFonts w:ascii="Calibri" w:hAnsi="Calibri" w:eastAsia="Calibri" w:cs="Calibri"/>
                <w:sz w:val="21"/>
                <w:szCs w:val="21"/>
              </w:rPr>
              <w:t>1</w:t>
            </w:r>
          </w:p>
        </w:tc>
        <w:tc>
          <w:tcPr>
            <w:tcW w:w="1326" w:type="dxa"/>
            <w:vAlign w:val="top"/>
          </w:tcPr>
          <w:p>
            <w:pPr>
              <w:pStyle w:val="TableText"/>
              <w:ind w:left="559" w:right="134" w:hanging="420"/>
              <w:spacing w:before="142" w:line="262" w:lineRule="auto"/>
              <w:rPr/>
            </w:pPr>
            <w:r>
              <w:rPr>
                <w:spacing w:val="-1"/>
              </w:rPr>
              <w:t>施工组织设</w:t>
            </w:r>
            <w:r>
              <w:rPr/>
              <w:t xml:space="preserve"> </w:t>
            </w:r>
            <w:r>
              <w:rPr/>
              <w:t>计</w:t>
            </w:r>
          </w:p>
        </w:tc>
        <w:tc>
          <w:tcPr>
            <w:tcW w:w="737" w:type="dxa"/>
            <w:vAlign w:val="top"/>
          </w:tcPr>
          <w:p>
            <w:pPr>
              <w:spacing w:line="275" w:lineRule="auto"/>
              <w:rPr>
                <w:rFonts w:ascii="Arial"/>
                <w:sz w:val="21"/>
              </w:rPr>
            </w:pPr>
            <w:r/>
          </w:p>
          <w:p>
            <w:pPr>
              <w:ind w:left="307"/>
              <w:spacing w:before="64" w:line="178" w:lineRule="auto"/>
              <w:rPr>
                <w:rFonts w:ascii="Calibri" w:hAnsi="Calibri" w:eastAsia="Calibri" w:cs="Calibri"/>
                <w:sz w:val="21"/>
                <w:szCs w:val="21"/>
              </w:rPr>
            </w:pPr>
            <w:r>
              <w:rPr>
                <w:rFonts w:ascii="Calibri" w:hAnsi="Calibri" w:eastAsia="Calibri" w:cs="Calibri"/>
                <w:sz w:val="21"/>
                <w:szCs w:val="21"/>
              </w:rPr>
              <w:t>A</w:t>
            </w:r>
          </w:p>
        </w:tc>
        <w:tc>
          <w:tcPr>
            <w:tcW w:w="899" w:type="dxa"/>
            <w:vAlign w:val="top"/>
          </w:tcPr>
          <w:p>
            <w:pPr>
              <w:rPr>
                <w:rFonts w:ascii="Arial"/>
                <w:sz w:val="21"/>
              </w:rPr>
            </w:pPr>
            <w:r/>
          </w:p>
        </w:tc>
        <w:tc>
          <w:tcPr>
            <w:tcW w:w="899"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907" w:type="dxa"/>
            <w:vAlign w:val="top"/>
          </w:tcPr>
          <w:p>
            <w:pPr>
              <w:rPr>
                <w:rFonts w:ascii="Arial"/>
                <w:sz w:val="21"/>
              </w:rPr>
            </w:pPr>
            <w:r/>
          </w:p>
        </w:tc>
      </w:tr>
      <w:tr>
        <w:trPr>
          <w:trHeight w:val="983" w:hRule="atLeast"/>
        </w:trPr>
        <w:tc>
          <w:tcPr>
            <w:tcW w:w="640" w:type="dxa"/>
            <w:vAlign w:val="top"/>
          </w:tcPr>
          <w:p>
            <w:pPr>
              <w:spacing w:line="362" w:lineRule="auto"/>
              <w:rPr>
                <w:rFonts w:ascii="Arial"/>
                <w:sz w:val="21"/>
              </w:rPr>
            </w:pPr>
            <w:r/>
          </w:p>
          <w:p>
            <w:pPr>
              <w:ind w:left="275"/>
              <w:spacing w:before="64" w:line="180" w:lineRule="auto"/>
              <w:rPr>
                <w:rFonts w:ascii="Calibri" w:hAnsi="Calibri" w:eastAsia="Calibri" w:cs="Calibri"/>
                <w:sz w:val="21"/>
                <w:szCs w:val="21"/>
              </w:rPr>
            </w:pPr>
            <w:r>
              <w:rPr>
                <w:rFonts w:ascii="Calibri" w:hAnsi="Calibri" w:eastAsia="Calibri" w:cs="Calibri"/>
                <w:sz w:val="21"/>
                <w:szCs w:val="21"/>
              </w:rPr>
              <w:t>2</w:t>
            </w:r>
          </w:p>
        </w:tc>
        <w:tc>
          <w:tcPr>
            <w:tcW w:w="1326" w:type="dxa"/>
            <w:vAlign w:val="top"/>
          </w:tcPr>
          <w:p>
            <w:pPr>
              <w:spacing w:line="317" w:lineRule="auto"/>
              <w:rPr>
                <w:rFonts w:ascii="Arial"/>
                <w:sz w:val="21"/>
              </w:rPr>
            </w:pPr>
            <w:r/>
          </w:p>
          <w:p>
            <w:pPr>
              <w:pStyle w:val="TableText"/>
              <w:ind w:left="361"/>
              <w:spacing w:before="68" w:line="221" w:lineRule="auto"/>
              <w:rPr/>
            </w:pPr>
            <w:r>
              <w:rPr>
                <w:spacing w:val="-4"/>
              </w:rPr>
              <w:t>资信标</w:t>
            </w:r>
          </w:p>
        </w:tc>
        <w:tc>
          <w:tcPr>
            <w:tcW w:w="737" w:type="dxa"/>
            <w:vAlign w:val="top"/>
          </w:tcPr>
          <w:p>
            <w:pPr>
              <w:spacing w:line="364" w:lineRule="auto"/>
              <w:rPr>
                <w:rFonts w:ascii="Arial"/>
                <w:sz w:val="21"/>
              </w:rPr>
            </w:pPr>
            <w:r/>
          </w:p>
          <w:p>
            <w:pPr>
              <w:ind w:left="326"/>
              <w:spacing w:before="64" w:line="178" w:lineRule="auto"/>
              <w:rPr>
                <w:rFonts w:ascii="Calibri" w:hAnsi="Calibri" w:eastAsia="Calibri" w:cs="Calibri"/>
                <w:sz w:val="21"/>
                <w:szCs w:val="21"/>
              </w:rPr>
            </w:pPr>
            <w:r>
              <w:rPr>
                <w:rFonts w:ascii="Calibri" w:hAnsi="Calibri" w:eastAsia="Calibri" w:cs="Calibri"/>
                <w:sz w:val="21"/>
                <w:szCs w:val="21"/>
              </w:rPr>
              <w:t>B</w:t>
            </w:r>
          </w:p>
        </w:tc>
        <w:tc>
          <w:tcPr>
            <w:tcW w:w="899" w:type="dxa"/>
            <w:vAlign w:val="top"/>
          </w:tcPr>
          <w:p>
            <w:pPr>
              <w:rPr>
                <w:rFonts w:ascii="Arial"/>
                <w:sz w:val="21"/>
              </w:rPr>
            </w:pPr>
            <w:r/>
          </w:p>
        </w:tc>
        <w:tc>
          <w:tcPr>
            <w:tcW w:w="899"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907" w:type="dxa"/>
            <w:vAlign w:val="top"/>
          </w:tcPr>
          <w:p>
            <w:pPr>
              <w:rPr>
                <w:rFonts w:ascii="Arial"/>
                <w:sz w:val="21"/>
              </w:rPr>
            </w:pPr>
            <w:r/>
          </w:p>
        </w:tc>
      </w:tr>
      <w:tr>
        <w:trPr>
          <w:trHeight w:val="985" w:hRule="atLeast"/>
        </w:trPr>
        <w:tc>
          <w:tcPr>
            <w:tcW w:w="640" w:type="dxa"/>
            <w:vAlign w:val="top"/>
          </w:tcPr>
          <w:p>
            <w:pPr>
              <w:spacing w:line="366" w:lineRule="auto"/>
              <w:rPr>
                <w:rFonts w:ascii="Arial"/>
                <w:sz w:val="21"/>
              </w:rPr>
            </w:pPr>
            <w:r/>
          </w:p>
          <w:p>
            <w:pPr>
              <w:ind w:left="274"/>
              <w:spacing w:before="64" w:line="179" w:lineRule="auto"/>
              <w:rPr>
                <w:rFonts w:ascii="Calibri" w:hAnsi="Calibri" w:eastAsia="Calibri" w:cs="Calibri"/>
                <w:sz w:val="21"/>
                <w:szCs w:val="21"/>
              </w:rPr>
            </w:pPr>
            <w:r>
              <w:rPr>
                <w:rFonts w:ascii="Calibri" w:hAnsi="Calibri" w:eastAsia="Calibri" w:cs="Calibri"/>
                <w:sz w:val="21"/>
                <w:szCs w:val="21"/>
              </w:rPr>
              <w:t>3</w:t>
            </w:r>
          </w:p>
        </w:tc>
        <w:tc>
          <w:tcPr>
            <w:tcW w:w="1326" w:type="dxa"/>
            <w:vAlign w:val="top"/>
          </w:tcPr>
          <w:p>
            <w:pPr>
              <w:spacing w:line="320" w:lineRule="auto"/>
              <w:rPr>
                <w:rFonts w:ascii="Arial"/>
                <w:sz w:val="21"/>
              </w:rPr>
            </w:pPr>
            <w:r/>
          </w:p>
          <w:p>
            <w:pPr>
              <w:pStyle w:val="TableText"/>
              <w:ind w:left="356"/>
              <w:spacing w:before="68" w:line="221" w:lineRule="auto"/>
              <w:rPr/>
            </w:pPr>
            <w:r>
              <w:rPr>
                <w:spacing w:val="-2"/>
              </w:rPr>
              <w:t>商务标</w:t>
            </w:r>
          </w:p>
        </w:tc>
        <w:tc>
          <w:tcPr>
            <w:tcW w:w="737" w:type="dxa"/>
            <w:vAlign w:val="top"/>
          </w:tcPr>
          <w:p>
            <w:pPr>
              <w:spacing w:line="366" w:lineRule="auto"/>
              <w:rPr>
                <w:rFonts w:ascii="Arial"/>
                <w:sz w:val="21"/>
              </w:rPr>
            </w:pPr>
            <w:r/>
          </w:p>
          <w:p>
            <w:pPr>
              <w:ind w:left="318"/>
              <w:spacing w:before="64" w:line="179" w:lineRule="auto"/>
              <w:rPr>
                <w:rFonts w:ascii="Calibri" w:hAnsi="Calibri" w:eastAsia="Calibri" w:cs="Calibri"/>
                <w:sz w:val="21"/>
                <w:szCs w:val="21"/>
              </w:rPr>
            </w:pPr>
            <w:r>
              <w:rPr>
                <w:rFonts w:ascii="Calibri" w:hAnsi="Calibri" w:eastAsia="Calibri" w:cs="Calibri"/>
                <w:sz w:val="21"/>
                <w:szCs w:val="21"/>
              </w:rPr>
              <w:t>C</w:t>
            </w:r>
          </w:p>
        </w:tc>
        <w:tc>
          <w:tcPr>
            <w:tcW w:w="899" w:type="dxa"/>
            <w:vAlign w:val="top"/>
          </w:tcPr>
          <w:p>
            <w:pPr>
              <w:rPr>
                <w:rFonts w:ascii="Arial"/>
                <w:sz w:val="21"/>
              </w:rPr>
            </w:pPr>
            <w:r/>
          </w:p>
        </w:tc>
        <w:tc>
          <w:tcPr>
            <w:tcW w:w="899"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907" w:type="dxa"/>
            <w:vAlign w:val="top"/>
          </w:tcPr>
          <w:p>
            <w:pPr>
              <w:rPr>
                <w:rFonts w:ascii="Arial"/>
                <w:sz w:val="21"/>
              </w:rPr>
            </w:pPr>
            <w:r/>
          </w:p>
        </w:tc>
      </w:tr>
      <w:tr>
        <w:trPr>
          <w:trHeight w:val="990" w:hRule="atLeast"/>
        </w:trPr>
        <w:tc>
          <w:tcPr>
            <w:tcW w:w="2703" w:type="dxa"/>
            <w:vAlign w:val="top"/>
            <w:gridSpan w:val="3"/>
          </w:tcPr>
          <w:p>
            <w:pPr>
              <w:spacing w:line="321" w:lineRule="auto"/>
              <w:rPr>
                <w:rFonts w:ascii="Arial"/>
                <w:sz w:val="21"/>
              </w:rPr>
            </w:pPr>
            <w:r/>
          </w:p>
          <w:p>
            <w:pPr>
              <w:pStyle w:val="TableText"/>
              <w:ind w:left="519"/>
              <w:spacing w:before="68" w:line="221" w:lineRule="auto"/>
              <w:rPr/>
            </w:pPr>
            <w:r>
              <w:rPr>
                <w:spacing w:val="-1"/>
              </w:rPr>
              <w:t>详细评审得分合计</w:t>
            </w:r>
          </w:p>
        </w:tc>
        <w:tc>
          <w:tcPr>
            <w:tcW w:w="899" w:type="dxa"/>
            <w:vAlign w:val="top"/>
          </w:tcPr>
          <w:p>
            <w:pPr>
              <w:rPr>
                <w:rFonts w:ascii="Arial"/>
                <w:sz w:val="21"/>
              </w:rPr>
            </w:pPr>
            <w:r/>
          </w:p>
        </w:tc>
        <w:tc>
          <w:tcPr>
            <w:tcW w:w="899"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900" w:type="dxa"/>
            <w:vAlign w:val="top"/>
          </w:tcPr>
          <w:p>
            <w:pPr>
              <w:rPr>
                <w:rFonts w:ascii="Arial"/>
                <w:sz w:val="21"/>
              </w:rPr>
            </w:pPr>
            <w:r/>
          </w:p>
        </w:tc>
        <w:tc>
          <w:tcPr>
            <w:tcW w:w="907" w:type="dxa"/>
            <w:vAlign w:val="top"/>
          </w:tcPr>
          <w:p>
            <w:pPr>
              <w:rPr>
                <w:rFonts w:ascii="Arial"/>
                <w:sz w:val="21"/>
              </w:rPr>
            </w:pPr>
            <w:r/>
          </w:p>
        </w:tc>
      </w:tr>
    </w:tbl>
    <w:p>
      <w:pPr>
        <w:pStyle w:val="BodyText"/>
        <w:spacing w:line="293" w:lineRule="auto"/>
        <w:rPr/>
      </w:pPr>
      <w:r/>
    </w:p>
    <w:p>
      <w:pPr>
        <w:ind w:left="960"/>
        <w:spacing w:before="69" w:line="220" w:lineRule="auto"/>
        <w:rPr>
          <w:rFonts w:ascii="SimSun" w:hAnsi="SimSun" w:eastAsia="SimSun" w:cs="SimSun"/>
          <w:sz w:val="21"/>
          <w:szCs w:val="21"/>
        </w:rPr>
      </w:pPr>
      <w:r>
        <w:rPr>
          <w:rFonts w:ascii="SimSun" w:hAnsi="SimSun" w:eastAsia="SimSun" w:cs="SimSun"/>
          <w:sz w:val="21"/>
          <w:szCs w:val="21"/>
          <w:spacing w:val="-2"/>
        </w:rPr>
        <w:t>评标委员会成员签名：                               日期：    年   </w:t>
      </w:r>
      <w:r>
        <w:rPr>
          <w:rFonts w:ascii="SimSun" w:hAnsi="SimSun" w:eastAsia="SimSun" w:cs="SimSun"/>
          <w:sz w:val="21"/>
          <w:szCs w:val="21"/>
          <w:spacing w:val="-3"/>
        </w:rPr>
        <w:t>月</w:t>
      </w:r>
      <w:r>
        <w:rPr>
          <w:rFonts w:ascii="SimSun" w:hAnsi="SimSun" w:eastAsia="SimSun" w:cs="SimSun"/>
          <w:sz w:val="21"/>
          <w:szCs w:val="21"/>
          <w:spacing w:val="20"/>
        </w:rPr>
        <w:t xml:space="preserve">  </w:t>
      </w:r>
      <w:r>
        <w:rPr>
          <w:rFonts w:ascii="SimSun" w:hAnsi="SimSun" w:eastAsia="SimSun" w:cs="SimSun"/>
          <w:sz w:val="21"/>
          <w:szCs w:val="21"/>
          <w:spacing w:val="-3"/>
        </w:rPr>
        <w:t>日</w:t>
      </w:r>
    </w:p>
    <w:p>
      <w:pPr>
        <w:spacing w:line="220" w:lineRule="auto"/>
        <w:sectPr>
          <w:footerReference w:type="default" r:id="rId66"/>
          <w:pgSz w:w="11907" w:h="16839"/>
          <w:pgMar w:top="400" w:right="1303" w:bottom="1374" w:left="1589" w:header="0" w:footer="1212" w:gutter="0"/>
        </w:sectPr>
        <w:rPr>
          <w:rFonts w:ascii="SimSun" w:hAnsi="SimSun" w:eastAsia="SimSun" w:cs="SimSun"/>
          <w:sz w:val="21"/>
          <w:szCs w:val="21"/>
        </w:rPr>
      </w:pP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137"/>
        <w:spacing w:before="68" w:line="220" w:lineRule="auto"/>
        <w:rPr>
          <w:rFonts w:ascii="SimSun" w:hAnsi="SimSun" w:eastAsia="SimSun" w:cs="SimSun"/>
          <w:sz w:val="21"/>
          <w:szCs w:val="21"/>
        </w:rPr>
      </w:pPr>
      <w:r>
        <w:rPr>
          <w:rFonts w:ascii="SimSun" w:hAnsi="SimSun" w:eastAsia="SimSun" w:cs="SimSun"/>
          <w:sz w:val="21"/>
          <w:szCs w:val="21"/>
          <w:b/>
          <w:bCs/>
          <w:spacing w:val="-5"/>
        </w:rPr>
        <w:t>附表</w:t>
      </w:r>
      <w:r>
        <w:rPr>
          <w:rFonts w:ascii="SimSun" w:hAnsi="SimSun" w:eastAsia="SimSun" w:cs="SimSun"/>
          <w:sz w:val="21"/>
          <w:szCs w:val="21"/>
          <w:spacing w:val="-41"/>
        </w:rPr>
        <w:t xml:space="preserve"> </w:t>
      </w:r>
      <w:r>
        <w:rPr>
          <w:rFonts w:ascii="SimSun" w:hAnsi="SimSun" w:eastAsia="SimSun" w:cs="SimSun"/>
          <w:sz w:val="21"/>
          <w:szCs w:val="21"/>
          <w:b/>
          <w:bCs/>
          <w:spacing w:val="-5"/>
        </w:rPr>
        <w:t>A-9：评标结果汇总表</w:t>
      </w:r>
    </w:p>
    <w:p>
      <w:pPr>
        <w:pStyle w:val="BodyText"/>
        <w:spacing w:line="335" w:lineRule="auto"/>
        <w:rPr/>
      </w:pPr>
      <w:r/>
    </w:p>
    <w:p>
      <w:pPr>
        <w:ind w:left="3257"/>
        <w:spacing w:before="117" w:line="219" w:lineRule="auto"/>
        <w:rPr>
          <w:rFonts w:ascii="SimHei" w:hAnsi="SimHei" w:eastAsia="SimHei" w:cs="SimHei"/>
          <w:sz w:val="36"/>
          <w:szCs w:val="36"/>
        </w:rPr>
      </w:pPr>
      <w:r>
        <w:rPr>
          <w:rFonts w:ascii="SimHei" w:hAnsi="SimHei" w:eastAsia="SimHei" w:cs="SimHei"/>
          <w:sz w:val="36"/>
          <w:szCs w:val="36"/>
          <w:spacing w:val="-2"/>
        </w:rPr>
        <w:t>评标结果汇总表</w:t>
      </w:r>
    </w:p>
    <w:p>
      <w:pPr>
        <w:pStyle w:val="BodyText"/>
        <w:spacing w:line="358" w:lineRule="auto"/>
        <w:rPr/>
      </w:pPr>
      <w:r/>
    </w:p>
    <w:p>
      <w:pPr>
        <w:ind w:left="754"/>
        <w:spacing w:before="68" w:line="221" w:lineRule="auto"/>
        <w:rPr>
          <w:rFonts w:ascii="SimSun" w:hAnsi="SimSun" w:eastAsia="SimSun" w:cs="SimSun"/>
          <w:sz w:val="21"/>
          <w:szCs w:val="21"/>
        </w:rPr>
      </w:pPr>
      <w:r>
        <w:rPr>
          <w:rFonts w:ascii="SimSun" w:hAnsi="SimSun" w:eastAsia="SimSun" w:cs="SimSun"/>
          <w:sz w:val="21"/>
          <w:szCs w:val="21"/>
          <w:spacing w:val="-3"/>
        </w:rPr>
        <w:t>工程名称：</w:t>
      </w:r>
      <w:r>
        <w:rPr>
          <w:rFonts w:ascii="SimSun" w:hAnsi="SimSun" w:eastAsia="SimSun" w:cs="SimSun"/>
          <w:sz w:val="21"/>
          <w:szCs w:val="21"/>
          <w:u w:val="single" w:color="auto"/>
          <w:spacing w:val="5"/>
        </w:rPr>
        <w:t xml:space="preserve">                      </w:t>
      </w:r>
      <w:r>
        <w:rPr>
          <w:rFonts w:ascii="SimSun" w:hAnsi="SimSun" w:eastAsia="SimSun" w:cs="SimSun"/>
          <w:sz w:val="21"/>
          <w:szCs w:val="21"/>
          <w:spacing w:val="-53"/>
        </w:rPr>
        <w:t xml:space="preserve"> </w:t>
      </w:r>
      <w:r>
        <w:rPr>
          <w:rFonts w:ascii="SimSun" w:hAnsi="SimSun" w:eastAsia="SimSun" w:cs="SimSun"/>
          <w:sz w:val="21"/>
          <w:szCs w:val="21"/>
          <w:spacing w:val="-3"/>
        </w:rPr>
        <w:t>(项目名称)</w:t>
      </w:r>
      <w:r>
        <w:rPr>
          <w:rFonts w:ascii="SimSun" w:hAnsi="SimSun" w:eastAsia="SimSun" w:cs="SimSun"/>
          <w:sz w:val="21"/>
          <w:szCs w:val="21"/>
          <w:u w:val="single" w:color="auto"/>
          <w:spacing w:val="-3"/>
        </w:rPr>
        <w:t xml:space="preserve">           </w:t>
      </w:r>
      <w:r>
        <w:rPr>
          <w:rFonts w:ascii="SimSun" w:hAnsi="SimSun" w:eastAsia="SimSun" w:cs="SimSun"/>
          <w:sz w:val="21"/>
          <w:szCs w:val="21"/>
          <w:spacing w:val="-96"/>
        </w:rPr>
        <w:t xml:space="preserve"> </w:t>
      </w:r>
      <w:r>
        <w:rPr>
          <w:rFonts w:ascii="SimSun" w:hAnsi="SimSun" w:eastAsia="SimSun" w:cs="SimSun"/>
          <w:sz w:val="21"/>
          <w:szCs w:val="21"/>
          <w:spacing w:val="-3"/>
        </w:rPr>
        <w:t>标段</w:t>
      </w:r>
    </w:p>
    <w:p>
      <w:pPr>
        <w:spacing w:before="79"/>
        <w:rPr/>
      </w:pPr>
      <w:r/>
    </w:p>
    <w:tbl>
      <w:tblPr>
        <w:tblStyle w:val="TableNormal"/>
        <w:tblW w:w="90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15"/>
        <w:gridCol w:w="1085"/>
        <w:gridCol w:w="1084"/>
        <w:gridCol w:w="1082"/>
        <w:gridCol w:w="1085"/>
        <w:gridCol w:w="1084"/>
        <w:gridCol w:w="1082"/>
        <w:gridCol w:w="1091"/>
      </w:tblGrid>
      <w:tr>
        <w:trPr>
          <w:trHeight w:val="463" w:hRule="atLeast"/>
        </w:trPr>
        <w:tc>
          <w:tcPr>
            <w:tcW w:w="1415" w:type="dxa"/>
            <w:vAlign w:val="top"/>
            <w:vMerge w:val="restart"/>
            <w:tcBorders>
              <w:bottom w:val="nil"/>
            </w:tcBorders>
          </w:tcPr>
          <w:p>
            <w:pPr>
              <w:pStyle w:val="TableText"/>
              <w:ind w:left="502" w:right="176" w:hanging="315"/>
              <w:spacing w:before="201" w:line="261" w:lineRule="auto"/>
              <w:rPr/>
            </w:pPr>
            <w:r>
              <w:rPr>
                <w:spacing w:val="-1"/>
              </w:rPr>
              <w:t>评委序号和</w:t>
            </w:r>
            <w:r>
              <w:rPr/>
              <w:t xml:space="preserve"> </w:t>
            </w:r>
            <w:r>
              <w:rPr>
                <w:spacing w:val="-2"/>
              </w:rPr>
              <w:t>姓名</w:t>
            </w:r>
          </w:p>
        </w:tc>
        <w:tc>
          <w:tcPr>
            <w:tcW w:w="7593" w:type="dxa"/>
            <w:vAlign w:val="top"/>
            <w:gridSpan w:val="7"/>
          </w:tcPr>
          <w:p>
            <w:pPr>
              <w:pStyle w:val="TableText"/>
              <w:ind w:left="2476"/>
              <w:spacing w:before="128" w:line="228" w:lineRule="auto"/>
              <w:rPr/>
            </w:pPr>
            <w:r>
              <w:rPr>
                <w:spacing w:val="-1"/>
              </w:rPr>
              <w:t>投标人名称</w:t>
            </w:r>
            <w:r>
              <w:rPr>
                <w:rFonts w:ascii="Calibri" w:hAnsi="Calibri" w:eastAsia="Calibri" w:cs="Calibri"/>
                <w:spacing w:val="-1"/>
              </w:rPr>
              <w:t>(</w:t>
            </w:r>
            <w:r>
              <w:rPr>
                <w:spacing w:val="-1"/>
              </w:rPr>
              <w:t>或代码</w:t>
            </w:r>
            <w:r>
              <w:rPr>
                <w:rFonts w:ascii="Calibri" w:hAnsi="Calibri" w:eastAsia="Calibri" w:cs="Calibri"/>
                <w:spacing w:val="-1"/>
              </w:rPr>
              <w:t>)</w:t>
            </w:r>
            <w:r>
              <w:rPr>
                <w:spacing w:val="-1"/>
              </w:rPr>
              <w:t>及其得分</w:t>
            </w:r>
          </w:p>
        </w:tc>
      </w:tr>
      <w:tr>
        <w:trPr>
          <w:trHeight w:val="458" w:hRule="atLeast"/>
        </w:trPr>
        <w:tc>
          <w:tcPr>
            <w:tcW w:w="1415" w:type="dxa"/>
            <w:vAlign w:val="top"/>
            <w:vMerge w:val="continue"/>
            <w:tcBorders>
              <w:top w:val="nil"/>
            </w:tcBorders>
          </w:tcPr>
          <w:p>
            <w:pPr>
              <w:rPr>
                <w:rFonts w:ascii="Arial"/>
                <w:sz w:val="21"/>
              </w:rPr>
            </w:pPr>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91" w:type="dxa"/>
            <w:vAlign w:val="top"/>
          </w:tcPr>
          <w:p>
            <w:pPr>
              <w:rPr>
                <w:rFonts w:ascii="Arial"/>
                <w:sz w:val="21"/>
              </w:rPr>
            </w:pPr>
            <w:r/>
          </w:p>
        </w:tc>
      </w:tr>
      <w:tr>
        <w:trPr>
          <w:trHeight w:val="460" w:hRule="atLeast"/>
        </w:trPr>
        <w:tc>
          <w:tcPr>
            <w:tcW w:w="1415" w:type="dxa"/>
            <w:vAlign w:val="top"/>
          </w:tcPr>
          <w:p>
            <w:pPr>
              <w:ind w:left="125"/>
              <w:spacing w:before="165" w:line="178" w:lineRule="auto"/>
              <w:rPr>
                <w:rFonts w:ascii="Calibri" w:hAnsi="Calibri" w:eastAsia="Calibri" w:cs="Calibri"/>
                <w:sz w:val="21"/>
                <w:szCs w:val="21"/>
              </w:rPr>
            </w:pPr>
            <w:r>
              <w:rPr>
                <w:rFonts w:ascii="Calibri" w:hAnsi="Calibri" w:eastAsia="Calibri" w:cs="Calibri"/>
                <w:sz w:val="21"/>
                <w:szCs w:val="21"/>
                <w:spacing w:val="-6"/>
              </w:rPr>
              <w:t>1:</w:t>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91" w:type="dxa"/>
            <w:vAlign w:val="top"/>
          </w:tcPr>
          <w:p>
            <w:pPr>
              <w:rPr>
                <w:rFonts w:ascii="Arial"/>
                <w:sz w:val="21"/>
              </w:rPr>
            </w:pPr>
            <w:r/>
          </w:p>
        </w:tc>
      </w:tr>
      <w:tr>
        <w:trPr>
          <w:trHeight w:val="458" w:hRule="atLeast"/>
        </w:trPr>
        <w:tc>
          <w:tcPr>
            <w:tcW w:w="1415" w:type="dxa"/>
            <w:vAlign w:val="top"/>
          </w:tcPr>
          <w:p>
            <w:pPr>
              <w:ind w:left="119"/>
              <w:spacing w:before="165" w:line="179" w:lineRule="auto"/>
              <w:rPr>
                <w:rFonts w:ascii="Calibri" w:hAnsi="Calibri" w:eastAsia="Calibri" w:cs="Calibri"/>
                <w:sz w:val="21"/>
                <w:szCs w:val="21"/>
              </w:rPr>
            </w:pPr>
            <w:r>
              <w:rPr>
                <w:rFonts w:ascii="Calibri" w:hAnsi="Calibri" w:eastAsia="Calibri" w:cs="Calibri"/>
                <w:sz w:val="21"/>
                <w:szCs w:val="21"/>
                <w:spacing w:val="-4"/>
              </w:rPr>
              <w:t>2:</w:t>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91" w:type="dxa"/>
            <w:vAlign w:val="top"/>
          </w:tcPr>
          <w:p>
            <w:pPr>
              <w:rPr>
                <w:rFonts w:ascii="Arial"/>
                <w:sz w:val="21"/>
              </w:rPr>
            </w:pPr>
            <w:r/>
          </w:p>
        </w:tc>
      </w:tr>
      <w:tr>
        <w:trPr>
          <w:trHeight w:val="458" w:hRule="atLeast"/>
        </w:trPr>
        <w:tc>
          <w:tcPr>
            <w:tcW w:w="1415" w:type="dxa"/>
            <w:vAlign w:val="top"/>
          </w:tcPr>
          <w:p>
            <w:pPr>
              <w:ind w:left="118"/>
              <w:spacing w:before="166" w:line="179" w:lineRule="auto"/>
              <w:rPr>
                <w:rFonts w:ascii="Calibri" w:hAnsi="Calibri" w:eastAsia="Calibri" w:cs="Calibri"/>
                <w:sz w:val="21"/>
                <w:szCs w:val="21"/>
              </w:rPr>
            </w:pPr>
            <w:r>
              <w:rPr>
                <w:rFonts w:ascii="Calibri" w:hAnsi="Calibri" w:eastAsia="Calibri" w:cs="Calibri"/>
                <w:sz w:val="21"/>
                <w:szCs w:val="21"/>
                <w:spacing w:val="-3"/>
              </w:rPr>
              <w:t>3:</w:t>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91" w:type="dxa"/>
            <w:vAlign w:val="top"/>
          </w:tcPr>
          <w:p>
            <w:pPr>
              <w:rPr>
                <w:rFonts w:ascii="Arial"/>
                <w:sz w:val="21"/>
              </w:rPr>
            </w:pPr>
            <w:r/>
          </w:p>
        </w:tc>
      </w:tr>
      <w:tr>
        <w:trPr>
          <w:trHeight w:val="460" w:hRule="atLeast"/>
        </w:trPr>
        <w:tc>
          <w:tcPr>
            <w:tcW w:w="1415" w:type="dxa"/>
            <w:vAlign w:val="top"/>
          </w:tcPr>
          <w:p>
            <w:pPr>
              <w:ind w:left="112"/>
              <w:spacing w:before="167" w:line="178" w:lineRule="auto"/>
              <w:rPr>
                <w:rFonts w:ascii="Calibri" w:hAnsi="Calibri" w:eastAsia="Calibri" w:cs="Calibri"/>
                <w:sz w:val="21"/>
                <w:szCs w:val="21"/>
              </w:rPr>
            </w:pPr>
            <w:r>
              <w:rPr>
                <w:rFonts w:ascii="Calibri" w:hAnsi="Calibri" w:eastAsia="Calibri" w:cs="Calibri"/>
                <w:sz w:val="21"/>
                <w:szCs w:val="21"/>
                <w:spacing w:val="-1"/>
              </w:rPr>
              <w:t>4:</w:t>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91" w:type="dxa"/>
            <w:vAlign w:val="top"/>
          </w:tcPr>
          <w:p>
            <w:pPr>
              <w:rPr>
                <w:rFonts w:ascii="Arial"/>
                <w:sz w:val="21"/>
              </w:rPr>
            </w:pPr>
            <w:r/>
          </w:p>
        </w:tc>
      </w:tr>
      <w:tr>
        <w:trPr>
          <w:trHeight w:val="458" w:hRule="atLeast"/>
        </w:trPr>
        <w:tc>
          <w:tcPr>
            <w:tcW w:w="1415" w:type="dxa"/>
            <w:vAlign w:val="top"/>
          </w:tcPr>
          <w:p>
            <w:pPr>
              <w:ind w:left="118"/>
              <w:spacing w:before="168" w:line="178" w:lineRule="auto"/>
              <w:rPr>
                <w:rFonts w:ascii="Calibri" w:hAnsi="Calibri" w:eastAsia="Calibri" w:cs="Calibri"/>
                <w:sz w:val="21"/>
                <w:szCs w:val="21"/>
              </w:rPr>
            </w:pPr>
            <w:r>
              <w:rPr>
                <w:rFonts w:ascii="Calibri" w:hAnsi="Calibri" w:eastAsia="Calibri" w:cs="Calibri"/>
                <w:sz w:val="21"/>
                <w:szCs w:val="21"/>
                <w:spacing w:val="-3"/>
              </w:rPr>
              <w:t>5:</w:t>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91" w:type="dxa"/>
            <w:vAlign w:val="top"/>
          </w:tcPr>
          <w:p>
            <w:pPr>
              <w:rPr>
                <w:rFonts w:ascii="Arial"/>
                <w:sz w:val="21"/>
              </w:rPr>
            </w:pPr>
            <w:r/>
          </w:p>
        </w:tc>
      </w:tr>
      <w:tr>
        <w:trPr>
          <w:trHeight w:val="458" w:hRule="atLeast"/>
        </w:trPr>
        <w:tc>
          <w:tcPr>
            <w:tcW w:w="1415" w:type="dxa"/>
            <w:vAlign w:val="top"/>
          </w:tcPr>
          <w:p>
            <w:pPr>
              <w:ind w:left="118"/>
              <w:spacing w:before="167" w:line="179" w:lineRule="auto"/>
              <w:rPr>
                <w:rFonts w:ascii="Calibri" w:hAnsi="Calibri" w:eastAsia="Calibri" w:cs="Calibri"/>
                <w:sz w:val="21"/>
                <w:szCs w:val="21"/>
              </w:rPr>
            </w:pPr>
            <w:r>
              <w:rPr>
                <w:rFonts w:ascii="Calibri" w:hAnsi="Calibri" w:eastAsia="Calibri" w:cs="Calibri"/>
                <w:sz w:val="21"/>
                <w:szCs w:val="21"/>
                <w:spacing w:val="-3"/>
              </w:rPr>
              <w:t>6:</w:t>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91" w:type="dxa"/>
            <w:vAlign w:val="top"/>
          </w:tcPr>
          <w:p>
            <w:pPr>
              <w:rPr>
                <w:rFonts w:ascii="Arial"/>
                <w:sz w:val="21"/>
              </w:rPr>
            </w:pPr>
            <w:r/>
          </w:p>
        </w:tc>
      </w:tr>
      <w:tr>
        <w:trPr>
          <w:trHeight w:val="460" w:hRule="atLeast"/>
        </w:trPr>
        <w:tc>
          <w:tcPr>
            <w:tcW w:w="1415" w:type="dxa"/>
            <w:vAlign w:val="top"/>
          </w:tcPr>
          <w:p>
            <w:pPr>
              <w:ind w:left="117"/>
              <w:spacing w:before="169" w:line="177" w:lineRule="auto"/>
              <w:rPr>
                <w:rFonts w:ascii="Calibri" w:hAnsi="Calibri" w:eastAsia="Calibri" w:cs="Calibri"/>
                <w:sz w:val="21"/>
                <w:szCs w:val="21"/>
              </w:rPr>
            </w:pPr>
            <w:r>
              <w:rPr>
                <w:rFonts w:ascii="Calibri" w:hAnsi="Calibri" w:eastAsia="Calibri" w:cs="Calibri"/>
                <w:sz w:val="21"/>
                <w:szCs w:val="21"/>
                <w:spacing w:val="-3"/>
              </w:rPr>
              <w:t>7:</w:t>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91" w:type="dxa"/>
            <w:vAlign w:val="top"/>
          </w:tcPr>
          <w:p>
            <w:pPr>
              <w:rPr>
                <w:rFonts w:ascii="Arial"/>
                <w:sz w:val="21"/>
              </w:rPr>
            </w:pPr>
            <w:r/>
          </w:p>
        </w:tc>
      </w:tr>
      <w:tr>
        <w:trPr>
          <w:trHeight w:val="628" w:hRule="atLeast"/>
        </w:trPr>
        <w:tc>
          <w:tcPr>
            <w:tcW w:w="1415" w:type="dxa"/>
            <w:vAlign w:val="top"/>
          </w:tcPr>
          <w:p>
            <w:pPr>
              <w:pStyle w:val="TableText"/>
              <w:ind w:left="502" w:right="176" w:hanging="312"/>
              <w:spacing w:before="53" w:line="248" w:lineRule="auto"/>
              <w:rPr/>
            </w:pPr>
            <w:r>
              <w:rPr>
                <w:spacing w:val="-2"/>
              </w:rPr>
              <w:t>各评委评分</w:t>
            </w:r>
            <w:r>
              <w:rPr>
                <w:spacing w:val="1"/>
              </w:rPr>
              <w:t xml:space="preserve"> </w:t>
            </w:r>
            <w:r>
              <w:rPr>
                <w:spacing w:val="-2"/>
              </w:rPr>
              <w:t>合计</w:t>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91" w:type="dxa"/>
            <w:vAlign w:val="top"/>
          </w:tcPr>
          <w:p>
            <w:pPr>
              <w:rPr>
                <w:rFonts w:ascii="Arial"/>
                <w:sz w:val="21"/>
              </w:rPr>
            </w:pPr>
            <w:r/>
          </w:p>
        </w:tc>
      </w:tr>
      <w:tr>
        <w:trPr>
          <w:trHeight w:val="628" w:hRule="atLeast"/>
        </w:trPr>
        <w:tc>
          <w:tcPr>
            <w:tcW w:w="1415" w:type="dxa"/>
            <w:vAlign w:val="top"/>
          </w:tcPr>
          <w:p>
            <w:pPr>
              <w:pStyle w:val="TableText"/>
              <w:ind w:left="395" w:right="176" w:hanging="205"/>
              <w:spacing w:before="56" w:line="247" w:lineRule="auto"/>
              <w:rPr/>
            </w:pPr>
            <w:r>
              <w:rPr>
                <w:spacing w:val="-2"/>
              </w:rPr>
              <w:t>各评委评分</w:t>
            </w:r>
            <w:r>
              <w:rPr>
                <w:spacing w:val="1"/>
              </w:rPr>
              <w:t xml:space="preserve"> </w:t>
            </w:r>
            <w:r>
              <w:rPr>
                <w:spacing w:val="-1"/>
              </w:rPr>
              <w:t>平均值</w:t>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91" w:type="dxa"/>
            <w:vAlign w:val="top"/>
          </w:tcPr>
          <w:p>
            <w:pPr>
              <w:rPr>
                <w:rFonts w:ascii="Arial"/>
                <w:sz w:val="21"/>
              </w:rPr>
            </w:pPr>
            <w:r/>
          </w:p>
        </w:tc>
      </w:tr>
      <w:tr>
        <w:trPr>
          <w:trHeight w:val="633" w:hRule="atLeast"/>
        </w:trPr>
        <w:tc>
          <w:tcPr>
            <w:tcW w:w="1415" w:type="dxa"/>
            <w:vAlign w:val="top"/>
          </w:tcPr>
          <w:p>
            <w:pPr>
              <w:pStyle w:val="TableText"/>
              <w:ind w:left="293" w:right="176" w:hanging="103"/>
              <w:spacing w:before="56" w:line="249" w:lineRule="auto"/>
              <w:rPr/>
            </w:pPr>
            <w:r>
              <w:rPr>
                <w:spacing w:val="-2"/>
              </w:rPr>
              <w:t>投标人最终</w:t>
            </w:r>
            <w:r>
              <w:rPr>
                <w:spacing w:val="1"/>
              </w:rPr>
              <w:t xml:space="preserve"> </w:t>
            </w:r>
            <w:r>
              <w:rPr>
                <w:spacing w:val="-2"/>
              </w:rPr>
              <w:t>排名次序</w:t>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85" w:type="dxa"/>
            <w:vAlign w:val="top"/>
          </w:tcPr>
          <w:p>
            <w:pPr>
              <w:rPr>
                <w:rFonts w:ascii="Arial"/>
                <w:sz w:val="21"/>
              </w:rPr>
            </w:pPr>
            <w:r/>
          </w:p>
        </w:tc>
        <w:tc>
          <w:tcPr>
            <w:tcW w:w="1084" w:type="dxa"/>
            <w:vAlign w:val="top"/>
          </w:tcPr>
          <w:p>
            <w:pPr>
              <w:rPr>
                <w:rFonts w:ascii="Arial"/>
                <w:sz w:val="21"/>
              </w:rPr>
            </w:pPr>
            <w:r/>
          </w:p>
        </w:tc>
        <w:tc>
          <w:tcPr>
            <w:tcW w:w="1082" w:type="dxa"/>
            <w:vAlign w:val="top"/>
          </w:tcPr>
          <w:p>
            <w:pPr>
              <w:rPr>
                <w:rFonts w:ascii="Arial"/>
                <w:sz w:val="21"/>
              </w:rPr>
            </w:pPr>
            <w:r/>
          </w:p>
        </w:tc>
        <w:tc>
          <w:tcPr>
            <w:tcW w:w="1091" w:type="dxa"/>
            <w:vAlign w:val="top"/>
          </w:tcPr>
          <w:p>
            <w:pPr>
              <w:rPr>
                <w:rFonts w:ascii="Arial"/>
                <w:sz w:val="21"/>
              </w:rPr>
            </w:pPr>
            <w:r/>
          </w:p>
        </w:tc>
      </w:tr>
    </w:tbl>
    <w:p>
      <w:pPr>
        <w:ind w:left="788" w:right="5795" w:hanging="37"/>
        <w:spacing w:before="51" w:line="261" w:lineRule="auto"/>
        <w:rPr>
          <w:rFonts w:ascii="SimSun" w:hAnsi="SimSun" w:eastAsia="SimSun" w:cs="SimSun"/>
          <w:sz w:val="21"/>
          <w:szCs w:val="21"/>
        </w:rPr>
      </w:pPr>
      <w:r>
        <w:rPr>
          <w:rFonts w:ascii="SimSun" w:hAnsi="SimSun" w:eastAsia="SimSun" w:cs="SimSun"/>
          <w:sz w:val="21"/>
          <w:szCs w:val="21"/>
          <w:spacing w:val="-5"/>
        </w:rPr>
        <w:t>评标委员会全体成员签名：</w:t>
      </w:r>
      <w:r>
        <w:rPr>
          <w:rFonts w:ascii="SimSun" w:hAnsi="SimSun" w:eastAsia="SimSun" w:cs="SimSun"/>
          <w:sz w:val="21"/>
          <w:szCs w:val="21"/>
          <w:spacing w:val="5"/>
        </w:rPr>
        <w:t xml:space="preserve"> </w:t>
      </w:r>
      <w:r>
        <w:rPr>
          <w:rFonts w:ascii="SimSun" w:hAnsi="SimSun" w:eastAsia="SimSun" w:cs="SimSun"/>
          <w:sz w:val="21"/>
          <w:szCs w:val="21"/>
          <w:spacing w:val="-11"/>
        </w:rPr>
        <w:t>日期：</w:t>
      </w:r>
      <w:r>
        <w:rPr>
          <w:rFonts w:ascii="SimSun" w:hAnsi="SimSun" w:eastAsia="SimSun" w:cs="SimSun"/>
          <w:sz w:val="21"/>
          <w:szCs w:val="21"/>
          <w:spacing w:val="2"/>
        </w:rPr>
        <w:t xml:space="preserve">    </w:t>
      </w:r>
      <w:r>
        <w:rPr>
          <w:rFonts w:ascii="SimSun" w:hAnsi="SimSun" w:eastAsia="SimSun" w:cs="SimSun"/>
          <w:sz w:val="21"/>
          <w:szCs w:val="21"/>
          <w:spacing w:val="-11"/>
        </w:rPr>
        <w:t>年</w:t>
      </w:r>
      <w:r>
        <w:rPr>
          <w:rFonts w:ascii="SimSun" w:hAnsi="SimSun" w:eastAsia="SimSun" w:cs="SimSun"/>
          <w:sz w:val="21"/>
          <w:szCs w:val="21"/>
          <w:spacing w:val="5"/>
        </w:rPr>
        <w:t xml:space="preserve">   </w:t>
      </w:r>
      <w:r>
        <w:rPr>
          <w:rFonts w:ascii="SimSun" w:hAnsi="SimSun" w:eastAsia="SimSun" w:cs="SimSun"/>
          <w:sz w:val="21"/>
          <w:szCs w:val="21"/>
          <w:spacing w:val="-11"/>
        </w:rPr>
        <w:t>月</w:t>
      </w:r>
      <w:r>
        <w:rPr>
          <w:rFonts w:ascii="SimSun" w:hAnsi="SimSun" w:eastAsia="SimSun" w:cs="SimSun"/>
          <w:sz w:val="21"/>
          <w:szCs w:val="21"/>
          <w:spacing w:val="15"/>
        </w:rPr>
        <w:t xml:space="preserve">   </w:t>
      </w:r>
      <w:r>
        <w:rPr>
          <w:rFonts w:ascii="SimSun" w:hAnsi="SimSun" w:eastAsia="SimSun" w:cs="SimSun"/>
          <w:sz w:val="21"/>
          <w:szCs w:val="21"/>
          <w:spacing w:val="-11"/>
        </w:rPr>
        <w:t>日</w:t>
      </w:r>
    </w:p>
    <w:p>
      <w:pPr>
        <w:spacing w:line="261" w:lineRule="auto"/>
        <w:sectPr>
          <w:footerReference w:type="default" r:id="rId67"/>
          <w:pgSz w:w="11907" w:h="16839"/>
          <w:pgMar w:top="400" w:right="1303" w:bottom="1375" w:left="1589" w:header="0" w:footer="1212" w:gutter="0"/>
        </w:sectPr>
        <w:rPr>
          <w:rFonts w:ascii="SimSun" w:hAnsi="SimSun" w:eastAsia="SimSun" w:cs="SimSun"/>
          <w:sz w:val="21"/>
          <w:szCs w:val="21"/>
        </w:rPr>
      </w:pP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2717"/>
        <w:spacing w:before="101" w:line="224" w:lineRule="auto"/>
        <w:outlineLvl w:val="0"/>
        <w:rPr>
          <w:rFonts w:ascii="SimSun" w:hAnsi="SimSun" w:eastAsia="SimSun" w:cs="SimSun"/>
          <w:sz w:val="31"/>
          <w:szCs w:val="31"/>
        </w:rPr>
      </w:pPr>
      <w:bookmarkStart w:name="bookmark50" w:id="94"/>
      <w:bookmarkEnd w:id="94"/>
      <w:bookmarkStart w:name="bookmark52" w:id="95"/>
      <w:bookmarkEnd w:id="95"/>
      <w:bookmarkStart w:name="bookmark49" w:id="96"/>
      <w:bookmarkEnd w:id="96"/>
      <w:r>
        <w:rPr>
          <w:rFonts w:ascii="SimSun" w:hAnsi="SimSun" w:eastAsia="SimSun" w:cs="SimSun"/>
          <w:sz w:val="31"/>
          <w:szCs w:val="31"/>
          <w:b/>
          <w:bCs/>
          <w:spacing w:val="6"/>
        </w:rPr>
        <w:t>第四章</w:t>
      </w:r>
      <w:r>
        <w:rPr>
          <w:rFonts w:ascii="SimSun" w:hAnsi="SimSun" w:eastAsia="SimSun" w:cs="SimSun"/>
          <w:sz w:val="31"/>
          <w:szCs w:val="31"/>
          <w:spacing w:val="6"/>
        </w:rPr>
        <w:t xml:space="preserve"> </w:t>
      </w:r>
      <w:r>
        <w:rPr>
          <w:rFonts w:ascii="SimSun" w:hAnsi="SimSun" w:eastAsia="SimSun" w:cs="SimSun"/>
          <w:sz w:val="31"/>
          <w:szCs w:val="31"/>
          <w:b/>
          <w:bCs/>
          <w:spacing w:val="6"/>
        </w:rPr>
        <w:t>合同条款及格式</w:t>
      </w:r>
    </w:p>
    <w:p>
      <w:pPr>
        <w:pStyle w:val="BodyText"/>
        <w:spacing w:line="283" w:lineRule="auto"/>
        <w:rPr/>
      </w:pPr>
      <w:r/>
    </w:p>
    <w:p>
      <w:pPr>
        <w:pStyle w:val="BodyText"/>
        <w:spacing w:line="283" w:lineRule="auto"/>
        <w:rPr/>
      </w:pPr>
      <w:r/>
    </w:p>
    <w:p>
      <w:pPr>
        <w:pStyle w:val="BodyText"/>
        <w:spacing w:line="283" w:lineRule="auto"/>
        <w:rPr/>
      </w:pPr>
      <w:r/>
    </w:p>
    <w:p>
      <w:pPr>
        <w:ind w:left="12"/>
        <w:spacing w:before="101" w:line="224" w:lineRule="auto"/>
        <w:outlineLvl w:val="1"/>
        <w:rPr>
          <w:rFonts w:ascii="SimHei" w:hAnsi="SimHei" w:eastAsia="SimHei" w:cs="SimHei"/>
          <w:sz w:val="31"/>
          <w:szCs w:val="31"/>
        </w:rPr>
      </w:pPr>
      <w:bookmarkStart w:name="bookmark51" w:id="97"/>
      <w:bookmarkEnd w:id="97"/>
      <w:r>
        <w:rPr>
          <w:rFonts w:ascii="SimHei" w:hAnsi="SimHei" w:eastAsia="SimHei" w:cs="SimHei"/>
          <w:sz w:val="31"/>
          <w:szCs w:val="31"/>
          <w:spacing w:val="8"/>
        </w:rPr>
        <w:t>第一部分</w:t>
      </w:r>
      <w:r>
        <w:rPr>
          <w:rFonts w:ascii="SimHei" w:hAnsi="SimHei" w:eastAsia="SimHei" w:cs="SimHei"/>
          <w:sz w:val="31"/>
          <w:szCs w:val="31"/>
          <w:spacing w:val="8"/>
        </w:rPr>
        <w:t xml:space="preserve"> </w:t>
      </w:r>
      <w:r>
        <w:rPr>
          <w:rFonts w:ascii="SimHei" w:hAnsi="SimHei" w:eastAsia="SimHei" w:cs="SimHei"/>
          <w:sz w:val="31"/>
          <w:szCs w:val="31"/>
          <w:spacing w:val="8"/>
        </w:rPr>
        <w:t>合同协议书</w:t>
      </w:r>
    </w:p>
    <w:p>
      <w:pPr>
        <w:pStyle w:val="BodyText"/>
        <w:spacing w:line="279" w:lineRule="auto"/>
        <w:rPr/>
      </w:pPr>
      <w:r/>
    </w:p>
    <w:p>
      <w:pPr>
        <w:ind w:left="19" w:right="1106" w:firstLine="87"/>
        <w:spacing w:before="97" w:line="368" w:lineRule="auto"/>
        <w:rPr>
          <w:rFonts w:ascii="FangSong" w:hAnsi="FangSong" w:eastAsia="FangSong" w:cs="FangSong"/>
          <w:sz w:val="30"/>
          <w:szCs w:val="30"/>
        </w:rPr>
      </w:pPr>
      <w:r>
        <w:rPr>
          <w:rFonts w:ascii="FangSong" w:hAnsi="FangSong" w:eastAsia="FangSong" w:cs="FangSong"/>
          <w:sz w:val="30"/>
          <w:szCs w:val="30"/>
          <w:b/>
          <w:bCs/>
          <w:spacing w:val="-7"/>
        </w:rPr>
        <w:t>发包人（全称</w:t>
      </w:r>
      <w:r>
        <w:rPr>
          <w:rFonts w:ascii="FangSong" w:hAnsi="FangSong" w:eastAsia="FangSong" w:cs="FangSong"/>
          <w:sz w:val="30"/>
          <w:szCs w:val="30"/>
          <w:b/>
          <w:bCs/>
          <w:spacing w:val="-87"/>
        </w:rPr>
        <w:t>）：</w:t>
      </w:r>
      <w:r>
        <w:rPr>
          <w:rFonts w:ascii="FangSong" w:hAnsi="FangSong" w:eastAsia="FangSong" w:cs="FangSong"/>
          <w:sz w:val="30"/>
          <w:szCs w:val="30"/>
          <w:spacing w:val="-128"/>
        </w:rPr>
        <w:t xml:space="preserve"> </w:t>
      </w:r>
      <w:r>
        <w:rPr>
          <w:rFonts w:ascii="FangSong" w:hAnsi="FangSong" w:eastAsia="FangSong" w:cs="FangSong"/>
          <w:sz w:val="30"/>
          <w:szCs w:val="30"/>
          <w:u w:val="single" w:color="auto"/>
          <w:spacing w:val="1"/>
        </w:rPr>
        <w:t xml:space="preserve">                     </w:t>
      </w:r>
      <w:r>
        <w:rPr>
          <w:rFonts w:ascii="FangSong" w:hAnsi="FangSong" w:eastAsia="FangSong" w:cs="FangSong"/>
          <w:sz w:val="30"/>
          <w:szCs w:val="30"/>
          <w:u w:val="single" w:color="auto"/>
        </w:rPr>
        <w:t xml:space="preserve">              </w:t>
      </w:r>
      <w:r>
        <w:rPr>
          <w:rFonts w:ascii="FangSong" w:hAnsi="FangSong" w:eastAsia="FangSong" w:cs="FangSong"/>
          <w:sz w:val="30"/>
          <w:szCs w:val="30"/>
          <w:spacing w:val="1"/>
        </w:rPr>
        <w:t xml:space="preserve"> </w:t>
      </w:r>
      <w:r>
        <w:rPr>
          <w:rFonts w:ascii="FangSong" w:hAnsi="FangSong" w:eastAsia="FangSong" w:cs="FangSong"/>
          <w:sz w:val="30"/>
          <w:szCs w:val="30"/>
          <w:b/>
          <w:bCs/>
          <w:spacing w:val="-6"/>
        </w:rPr>
        <w:t>承包人（全称</w:t>
      </w:r>
      <w:r>
        <w:rPr>
          <w:rFonts w:ascii="FangSong" w:hAnsi="FangSong" w:eastAsia="FangSong" w:cs="FangSong"/>
          <w:sz w:val="30"/>
          <w:szCs w:val="30"/>
          <w:b/>
          <w:bCs/>
          <w:spacing w:val="-86"/>
        </w:rPr>
        <w:t>）：</w:t>
      </w:r>
      <w:r>
        <w:rPr>
          <w:rFonts w:ascii="FangSong" w:hAnsi="FangSong" w:eastAsia="FangSong" w:cs="FangSong"/>
          <w:sz w:val="30"/>
          <w:szCs w:val="30"/>
          <w:spacing w:val="-125"/>
        </w:rPr>
        <w:t xml:space="preserve"> </w:t>
      </w:r>
      <w:r>
        <w:rPr>
          <w:rFonts w:ascii="FangSong" w:hAnsi="FangSong" w:eastAsia="FangSong" w:cs="FangSong"/>
          <w:sz w:val="30"/>
          <w:szCs w:val="30"/>
          <w:u w:val="single" w:color="auto"/>
        </w:rPr>
        <w:t xml:space="preserve">                                     </w:t>
      </w:r>
    </w:p>
    <w:p>
      <w:pPr>
        <w:ind w:firstLine="620"/>
        <w:spacing w:before="51" w:line="377" w:lineRule="auto"/>
        <w:tabs>
          <w:tab w:val="left" w:pos="3448"/>
        </w:tabs>
        <w:jc w:val="both"/>
        <w:rPr>
          <w:rFonts w:ascii="FangSong" w:hAnsi="FangSong" w:eastAsia="FangSong" w:cs="FangSong"/>
          <w:sz w:val="30"/>
          <w:szCs w:val="30"/>
        </w:rPr>
      </w:pPr>
      <w:r>
        <w:rPr>
          <w:rFonts w:ascii="FangSong" w:hAnsi="FangSong" w:eastAsia="FangSong" w:cs="FangSong"/>
          <w:sz w:val="30"/>
          <w:szCs w:val="30"/>
          <w:spacing w:val="-9"/>
        </w:rPr>
        <w:t>根据《中华人民共和国合同法》、《中华人民共和国建筑法》及</w:t>
      </w:r>
      <w:r>
        <w:rPr>
          <w:rFonts w:ascii="FangSong" w:hAnsi="FangSong" w:eastAsia="FangSong" w:cs="FangSong"/>
          <w:sz w:val="30"/>
          <w:szCs w:val="30"/>
          <w:spacing w:val="11"/>
        </w:rPr>
        <w:t xml:space="preserve"> </w:t>
      </w:r>
      <w:r>
        <w:rPr>
          <w:rFonts w:ascii="FangSong" w:hAnsi="FangSong" w:eastAsia="FangSong" w:cs="FangSong"/>
          <w:sz w:val="30"/>
          <w:szCs w:val="30"/>
        </w:rPr>
        <w:t>有关法律规定，遵循平等、自愿、公平和诚实信用的原则，双方就</w:t>
      </w:r>
      <w:r>
        <w:rPr>
          <w:rFonts w:ascii="FangSong" w:hAnsi="FangSong" w:eastAsia="FangSong" w:cs="FangSong"/>
          <w:sz w:val="30"/>
          <w:szCs w:val="30"/>
        </w:rPr>
        <w:t xml:space="preserve"> </w:t>
      </w:r>
      <w:r>
        <w:rPr>
          <w:rFonts w:ascii="FangSong" w:hAnsi="FangSong" w:eastAsia="FangSong" w:cs="FangSong"/>
          <w:sz w:val="30"/>
          <w:szCs w:val="30"/>
          <w:u w:val="single" w:color="auto"/>
        </w:rPr>
        <w:tab/>
      </w:r>
      <w:r>
        <w:rPr>
          <w:rFonts w:ascii="FangSong" w:hAnsi="FangSong" w:eastAsia="FangSong" w:cs="FangSong"/>
          <w:sz w:val="30"/>
          <w:szCs w:val="30"/>
          <w:spacing w:val="-123"/>
        </w:rPr>
        <w:t xml:space="preserve"> </w:t>
      </w:r>
      <w:r>
        <w:rPr>
          <w:rFonts w:ascii="FangSong" w:hAnsi="FangSong" w:eastAsia="FangSong" w:cs="FangSong"/>
          <w:sz w:val="30"/>
          <w:szCs w:val="30"/>
          <w:spacing w:val="-5"/>
        </w:rPr>
        <w:t>工程施工及有关事项协商一致，共同达成</w:t>
      </w:r>
      <w:r>
        <w:rPr>
          <w:rFonts w:ascii="FangSong" w:hAnsi="FangSong" w:eastAsia="FangSong" w:cs="FangSong"/>
          <w:sz w:val="30"/>
          <w:szCs w:val="30"/>
        </w:rPr>
        <w:t xml:space="preserve"> </w:t>
      </w:r>
      <w:r>
        <w:rPr>
          <w:rFonts w:ascii="FangSong" w:hAnsi="FangSong" w:eastAsia="FangSong" w:cs="FangSong"/>
          <w:sz w:val="30"/>
          <w:szCs w:val="30"/>
          <w:spacing w:val="-11"/>
        </w:rPr>
        <w:t>如下协议：</w:t>
      </w:r>
    </w:p>
    <w:p>
      <w:pPr>
        <w:ind w:left="658"/>
        <w:spacing w:before="155" w:line="224" w:lineRule="auto"/>
        <w:outlineLvl w:val="2"/>
        <w:rPr>
          <w:rFonts w:ascii="SimHei" w:hAnsi="SimHei" w:eastAsia="SimHei" w:cs="SimHei"/>
          <w:sz w:val="31"/>
          <w:szCs w:val="31"/>
        </w:rPr>
      </w:pPr>
      <w:r>
        <w:rPr>
          <w:rFonts w:ascii="SimHei" w:hAnsi="SimHei" w:eastAsia="SimHei" w:cs="SimHei"/>
          <w:sz w:val="31"/>
          <w:szCs w:val="31"/>
          <w:spacing w:val="4"/>
        </w:rPr>
        <w:t>一、工程概况</w:t>
      </w:r>
    </w:p>
    <w:p>
      <w:pPr>
        <w:pStyle w:val="BodyText"/>
        <w:spacing w:line="282" w:lineRule="auto"/>
        <w:rPr/>
      </w:pPr>
      <w:r/>
    </w:p>
    <w:p>
      <w:pPr>
        <w:ind w:left="592" w:right="1715" w:firstLine="30"/>
        <w:spacing w:before="98" w:line="378" w:lineRule="auto"/>
        <w:jc w:val="both"/>
        <w:rPr>
          <w:rFonts w:ascii="FangSong" w:hAnsi="FangSong" w:eastAsia="FangSong" w:cs="FangSong"/>
          <w:sz w:val="30"/>
          <w:szCs w:val="30"/>
        </w:rPr>
      </w:pPr>
      <w:r>
        <w:rPr>
          <w:rFonts w:ascii="Times New Roman" w:hAnsi="Times New Roman" w:eastAsia="Times New Roman" w:cs="Times New Roman"/>
          <w:sz w:val="30"/>
          <w:szCs w:val="30"/>
          <w:spacing w:val="-6"/>
        </w:rPr>
        <w:t>1.</w:t>
      </w:r>
      <w:r>
        <w:rPr>
          <w:rFonts w:ascii="FangSong" w:hAnsi="FangSong" w:eastAsia="FangSong" w:cs="FangSong"/>
          <w:sz w:val="30"/>
          <w:szCs w:val="30"/>
          <w:spacing w:val="-6"/>
        </w:rPr>
        <w:t>工程名称：</w:t>
      </w:r>
      <w:r>
        <w:rPr>
          <w:rFonts w:ascii="FangSong" w:hAnsi="FangSong" w:eastAsia="FangSong" w:cs="FangSong"/>
          <w:sz w:val="30"/>
          <w:szCs w:val="30"/>
          <w:u w:val="single" w:color="auto"/>
          <w:spacing w:val="-6"/>
        </w:rPr>
        <w:t xml:space="preserve">                               </w:t>
      </w:r>
      <w:r>
        <w:rPr>
          <w:rFonts w:ascii="FangSong" w:hAnsi="FangSong" w:eastAsia="FangSong" w:cs="FangSong"/>
          <w:sz w:val="30"/>
          <w:szCs w:val="30"/>
          <w:spacing w:val="-6"/>
        </w:rPr>
        <w:t>。</w:t>
      </w:r>
      <w:r>
        <w:rPr>
          <w:rFonts w:ascii="FangSong" w:hAnsi="FangSong" w:eastAsia="FangSong" w:cs="FangSong"/>
          <w:sz w:val="30"/>
          <w:szCs w:val="30"/>
          <w:spacing w:val="7"/>
        </w:rPr>
        <w:t xml:space="preserve"> </w:t>
      </w:r>
      <w:r>
        <w:rPr>
          <w:rFonts w:ascii="Times New Roman" w:hAnsi="Times New Roman" w:eastAsia="Times New Roman" w:cs="Times New Roman"/>
          <w:sz w:val="30"/>
          <w:szCs w:val="30"/>
          <w:spacing w:val="-6"/>
        </w:rPr>
        <w:t>2.</w:t>
      </w:r>
      <w:r>
        <w:rPr>
          <w:rFonts w:ascii="FangSong" w:hAnsi="FangSong" w:eastAsia="FangSong" w:cs="FangSong"/>
          <w:sz w:val="30"/>
          <w:szCs w:val="30"/>
          <w:spacing w:val="-6"/>
        </w:rPr>
        <w:t>工程地点：</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6"/>
        </w:rPr>
        <w:t>。</w:t>
      </w:r>
      <w:r>
        <w:rPr>
          <w:rFonts w:ascii="FangSong" w:hAnsi="FangSong" w:eastAsia="FangSong" w:cs="FangSong"/>
          <w:sz w:val="30"/>
          <w:szCs w:val="30"/>
          <w:spacing w:val="6"/>
        </w:rPr>
        <w:t xml:space="preserve"> </w:t>
      </w:r>
      <w:r>
        <w:rPr>
          <w:rFonts w:ascii="Times New Roman" w:hAnsi="Times New Roman" w:eastAsia="Times New Roman" w:cs="Times New Roman"/>
          <w:sz w:val="30"/>
          <w:szCs w:val="30"/>
          <w:spacing w:val="-1"/>
        </w:rPr>
        <w:t>3.</w:t>
      </w:r>
      <w:r>
        <w:rPr>
          <w:rFonts w:ascii="FangSong" w:hAnsi="FangSong" w:eastAsia="FangSong" w:cs="FangSong"/>
          <w:sz w:val="30"/>
          <w:szCs w:val="30"/>
          <w:spacing w:val="-1"/>
        </w:rPr>
        <w:t>工程立项批准文号：</w:t>
      </w:r>
      <w:r>
        <w:rPr>
          <w:rFonts w:ascii="FangSong" w:hAnsi="FangSong" w:eastAsia="FangSong" w:cs="FangSong"/>
          <w:sz w:val="30"/>
          <w:szCs w:val="30"/>
          <w:u w:val="single" w:color="auto"/>
          <w:spacing w:val="-1"/>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
        </w:rPr>
        <w:t>。</w:t>
      </w:r>
      <w:r>
        <w:rPr>
          <w:rFonts w:ascii="FangSong" w:hAnsi="FangSong" w:eastAsia="FangSong" w:cs="FangSong"/>
          <w:sz w:val="30"/>
          <w:szCs w:val="30"/>
        </w:rPr>
        <w:t xml:space="preserve"> </w:t>
      </w:r>
      <w:r>
        <w:rPr>
          <w:rFonts w:ascii="Times New Roman" w:hAnsi="Times New Roman" w:eastAsia="Times New Roman" w:cs="Times New Roman"/>
          <w:sz w:val="30"/>
          <w:szCs w:val="30"/>
          <w:spacing w:val="-6"/>
        </w:rPr>
        <w:t>4.</w:t>
      </w:r>
      <w:r>
        <w:rPr>
          <w:rFonts w:ascii="FangSong" w:hAnsi="FangSong" w:eastAsia="FangSong" w:cs="FangSong"/>
          <w:sz w:val="30"/>
          <w:szCs w:val="30"/>
          <w:spacing w:val="-6"/>
        </w:rPr>
        <w:t>资金来源：</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6"/>
        </w:rPr>
        <w:t>。</w:t>
      </w:r>
      <w:r>
        <w:rPr>
          <w:rFonts w:ascii="FangSong" w:hAnsi="FangSong" w:eastAsia="FangSong" w:cs="FangSong"/>
          <w:sz w:val="30"/>
          <w:szCs w:val="30"/>
          <w:spacing w:val="6"/>
        </w:rPr>
        <w:t xml:space="preserve"> </w:t>
      </w:r>
      <w:r>
        <w:rPr>
          <w:rFonts w:ascii="Times New Roman" w:hAnsi="Times New Roman" w:eastAsia="Times New Roman" w:cs="Times New Roman"/>
          <w:sz w:val="30"/>
          <w:szCs w:val="30"/>
          <w:spacing w:val="-6"/>
        </w:rPr>
        <w:t>5.</w:t>
      </w:r>
      <w:r>
        <w:rPr>
          <w:rFonts w:ascii="FangSong" w:hAnsi="FangSong" w:eastAsia="FangSong" w:cs="FangSong"/>
          <w:sz w:val="30"/>
          <w:szCs w:val="30"/>
          <w:spacing w:val="-6"/>
        </w:rPr>
        <w:t>工程内容：</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6"/>
        </w:rPr>
        <w:t>。</w:t>
      </w:r>
    </w:p>
    <w:p>
      <w:pPr>
        <w:ind w:left="600" w:right="813" w:firstLine="6"/>
        <w:spacing w:before="46" w:line="370" w:lineRule="auto"/>
        <w:rPr>
          <w:rFonts w:ascii="FangSong" w:hAnsi="FangSong" w:eastAsia="FangSong" w:cs="FangSong"/>
          <w:sz w:val="30"/>
          <w:szCs w:val="30"/>
        </w:rPr>
      </w:pPr>
      <w:r>
        <w:rPr>
          <w:rFonts w:ascii="FangSong" w:hAnsi="FangSong" w:eastAsia="FangSong" w:cs="FangSong"/>
          <w:sz w:val="30"/>
          <w:szCs w:val="30"/>
          <w:spacing w:val="-16"/>
        </w:rPr>
        <w:t>群体工程应附《承包人承揽工程项目一览表》（附件</w:t>
      </w:r>
      <w:r>
        <w:rPr>
          <w:rFonts w:ascii="FangSong" w:hAnsi="FangSong" w:eastAsia="FangSong" w:cs="FangSong"/>
          <w:sz w:val="30"/>
          <w:szCs w:val="30"/>
          <w:spacing w:val="-16"/>
        </w:rPr>
        <w:t xml:space="preserve"> </w:t>
      </w:r>
      <w:r>
        <w:rPr>
          <w:rFonts w:ascii="Times New Roman" w:hAnsi="Times New Roman" w:eastAsia="Times New Roman" w:cs="Times New Roman"/>
          <w:sz w:val="30"/>
          <w:szCs w:val="30"/>
          <w:spacing w:val="-16"/>
        </w:rPr>
        <w:t>1</w:t>
      </w:r>
      <w:r>
        <w:rPr>
          <w:rFonts w:ascii="FangSong" w:hAnsi="FangSong" w:eastAsia="FangSong" w:cs="FangSong"/>
          <w:sz w:val="30"/>
          <w:szCs w:val="30"/>
          <w:spacing w:val="-17"/>
        </w:rPr>
        <w:t>）。</w:t>
      </w:r>
      <w:r>
        <w:rPr>
          <w:rFonts w:ascii="FangSong" w:hAnsi="FangSong" w:eastAsia="FangSong" w:cs="FangSong"/>
          <w:sz w:val="30"/>
          <w:szCs w:val="30"/>
        </w:rPr>
        <w:t xml:space="preserve"> </w:t>
      </w:r>
      <w:r>
        <w:rPr>
          <w:rFonts w:ascii="Times New Roman" w:hAnsi="Times New Roman" w:eastAsia="Times New Roman" w:cs="Times New Roman"/>
          <w:sz w:val="30"/>
          <w:szCs w:val="30"/>
          <w:spacing w:val="-8"/>
        </w:rPr>
        <w:t>6.</w:t>
      </w:r>
      <w:r>
        <w:rPr>
          <w:rFonts w:ascii="FangSong" w:hAnsi="FangSong" w:eastAsia="FangSong" w:cs="FangSong"/>
          <w:sz w:val="30"/>
          <w:szCs w:val="30"/>
          <w:spacing w:val="-8"/>
        </w:rPr>
        <w:t>工程承包范围：</w:t>
      </w:r>
    </w:p>
    <w:p>
      <w:pPr>
        <w:pStyle w:val="BodyText"/>
        <w:spacing w:line="277" w:lineRule="auto"/>
        <w:rPr/>
      </w:pPr>
      <w:r/>
    </w:p>
    <w:p>
      <w:pPr>
        <w:pStyle w:val="BodyText"/>
        <w:spacing w:line="277" w:lineRule="auto"/>
        <w:rPr/>
      </w:pPr>
      <w:r>
        <w:pict>
          <v:shape id="_x0000_s6" style="position:absolute;margin-left:28.916pt;margin-top:2.7684pt;mso-position-vertical-relative:text;mso-position-horizontal-relative:text;width:285.05pt;height:0.75pt;z-index:251723776;" fillcolor="#000000" filled="true" stroked="false" coordsize="5700,15" coordorigin="0,0" path="m0,14l5700,14l5700,0l0,0l0,14xe"/>
        </w:pict>
      </w:r>
      <w:r/>
    </w:p>
    <w:p>
      <w:pPr>
        <w:pStyle w:val="BodyText"/>
        <w:spacing w:line="278" w:lineRule="auto"/>
        <w:rPr/>
      </w:pPr>
      <w:r/>
    </w:p>
    <w:p>
      <w:pPr>
        <w:ind w:left="599"/>
        <w:spacing w:before="33" w:line="171" w:lineRule="auto"/>
        <w:tabs>
          <w:tab w:val="left" w:pos="6297"/>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spacing w:line="171" w:lineRule="auto"/>
        <w:sectPr>
          <w:footerReference w:type="default" r:id="rId68"/>
          <w:pgSz w:w="11907" w:h="16839"/>
          <w:pgMar w:top="400" w:right="1416" w:bottom="1375" w:left="1702" w:header="0" w:footer="1212" w:gutter="0"/>
        </w:sectPr>
        <w:rPr>
          <w:rFonts w:ascii="FangSong" w:hAnsi="FangSong" w:eastAsia="FangSong" w:cs="FangSong"/>
          <w:sz w:val="10"/>
          <w:szCs w:val="10"/>
        </w:rPr>
      </w:pP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6" w:lineRule="auto"/>
        <w:rPr/>
      </w:pPr>
      <w:r/>
    </w:p>
    <w:p>
      <w:pPr>
        <w:ind w:left="632"/>
        <w:spacing w:before="100" w:line="226" w:lineRule="auto"/>
        <w:outlineLvl w:val="2"/>
        <w:rPr>
          <w:rFonts w:ascii="SimHei" w:hAnsi="SimHei" w:eastAsia="SimHei" w:cs="SimHei"/>
          <w:sz w:val="31"/>
          <w:szCs w:val="31"/>
        </w:rPr>
      </w:pPr>
      <w:r>
        <w:rPr>
          <w:rFonts w:ascii="SimHei" w:hAnsi="SimHei" w:eastAsia="SimHei" w:cs="SimHei"/>
          <w:sz w:val="31"/>
          <w:szCs w:val="31"/>
          <w:spacing w:val="7"/>
        </w:rPr>
        <w:t>二、合同工期</w:t>
      </w:r>
    </w:p>
    <w:p>
      <w:pPr>
        <w:pStyle w:val="BodyText"/>
        <w:spacing w:line="275" w:lineRule="auto"/>
        <w:rPr/>
      </w:pPr>
      <w:r/>
    </w:p>
    <w:p>
      <w:pPr>
        <w:ind w:left="454" w:right="1767"/>
        <w:spacing w:before="97" w:line="370" w:lineRule="auto"/>
        <w:rPr>
          <w:rFonts w:ascii="FangSong" w:hAnsi="FangSong" w:eastAsia="FangSong" w:cs="FangSong"/>
          <w:sz w:val="30"/>
          <w:szCs w:val="30"/>
        </w:rPr>
      </w:pPr>
      <w:r>
        <w:rPr>
          <w:rFonts w:ascii="FangSong" w:hAnsi="FangSong" w:eastAsia="FangSong" w:cs="FangSong"/>
          <w:sz w:val="30"/>
          <w:szCs w:val="30"/>
          <w:spacing w:val="-18"/>
        </w:rPr>
        <w:t>计划开工日期：</w:t>
      </w:r>
      <w:r>
        <w:rPr>
          <w:rFonts w:ascii="FangSong" w:hAnsi="FangSong" w:eastAsia="FangSong" w:cs="FangSong"/>
          <w:sz w:val="30"/>
          <w:szCs w:val="30"/>
          <w:u w:val="single" w:color="auto"/>
          <w:spacing w:val="16"/>
        </w:rPr>
        <w:t xml:space="preserve">         </w:t>
      </w:r>
      <w:r>
        <w:rPr>
          <w:rFonts w:ascii="FangSong" w:hAnsi="FangSong" w:eastAsia="FangSong" w:cs="FangSong"/>
          <w:sz w:val="30"/>
          <w:szCs w:val="30"/>
          <w:spacing w:val="-124"/>
        </w:rPr>
        <w:t xml:space="preserve"> </w:t>
      </w:r>
      <w:r>
        <w:rPr>
          <w:rFonts w:ascii="FangSong" w:hAnsi="FangSong" w:eastAsia="FangSong" w:cs="FangSong"/>
          <w:sz w:val="30"/>
          <w:szCs w:val="30"/>
          <w:spacing w:val="-18"/>
        </w:rPr>
        <w:t>年</w:t>
      </w:r>
      <w:r>
        <w:rPr>
          <w:rFonts w:ascii="FangSong" w:hAnsi="FangSong" w:eastAsia="FangSong" w:cs="FangSong"/>
          <w:sz w:val="30"/>
          <w:szCs w:val="30"/>
          <w:spacing w:val="-147"/>
        </w:rPr>
        <w:t xml:space="preserve"> </w:t>
      </w:r>
      <w:r>
        <w:rPr>
          <w:rFonts w:ascii="FangSong" w:hAnsi="FangSong" w:eastAsia="FangSong" w:cs="FangSong"/>
          <w:sz w:val="30"/>
          <w:szCs w:val="30"/>
          <w:u w:val="single" w:color="auto"/>
        </w:rPr>
        <w:t xml:space="preserve">      </w:t>
      </w:r>
      <w:r>
        <w:rPr>
          <w:rFonts w:ascii="FangSong" w:hAnsi="FangSong" w:eastAsia="FangSong" w:cs="FangSong"/>
          <w:sz w:val="30"/>
          <w:szCs w:val="30"/>
          <w:spacing w:val="-116"/>
        </w:rPr>
        <w:t xml:space="preserve"> </w:t>
      </w:r>
      <w:r>
        <w:rPr>
          <w:rFonts w:ascii="FangSong" w:hAnsi="FangSong" w:eastAsia="FangSong" w:cs="FangSong"/>
          <w:sz w:val="30"/>
          <w:szCs w:val="30"/>
          <w:spacing w:val="-18"/>
        </w:rPr>
        <w:t>月</w:t>
      </w:r>
      <w:r>
        <w:rPr>
          <w:rFonts w:ascii="FangSong" w:hAnsi="FangSong" w:eastAsia="FangSong" w:cs="FangSong"/>
          <w:sz w:val="30"/>
          <w:szCs w:val="30"/>
          <w:spacing w:val="-147"/>
        </w:rPr>
        <w:t xml:space="preserve"> </w:t>
      </w:r>
      <w:r>
        <w:rPr>
          <w:rFonts w:ascii="FangSong" w:hAnsi="FangSong" w:eastAsia="FangSong" w:cs="FangSong"/>
          <w:sz w:val="30"/>
          <w:szCs w:val="30"/>
          <w:u w:val="single" w:color="auto"/>
          <w:spacing w:val="29"/>
        </w:rPr>
        <w:t xml:space="preserve">     </w:t>
      </w:r>
      <w:r>
        <w:rPr>
          <w:rFonts w:ascii="FangSong" w:hAnsi="FangSong" w:eastAsia="FangSong" w:cs="FangSong"/>
          <w:sz w:val="30"/>
          <w:szCs w:val="30"/>
          <w:spacing w:val="-67"/>
        </w:rPr>
        <w:t xml:space="preserve"> </w:t>
      </w:r>
      <w:r>
        <w:rPr>
          <w:rFonts w:ascii="FangSong" w:hAnsi="FangSong" w:eastAsia="FangSong" w:cs="FangSong"/>
          <w:sz w:val="30"/>
          <w:szCs w:val="30"/>
          <w:spacing w:val="-18"/>
        </w:rPr>
        <w:t>日。</w:t>
      </w:r>
      <w:r>
        <w:rPr>
          <w:rFonts w:ascii="FangSong" w:hAnsi="FangSong" w:eastAsia="FangSong" w:cs="FangSong"/>
          <w:sz w:val="30"/>
          <w:szCs w:val="30"/>
        </w:rPr>
        <w:t xml:space="preserve"> </w:t>
      </w:r>
      <w:r>
        <w:rPr>
          <w:rFonts w:ascii="FangSong" w:hAnsi="FangSong" w:eastAsia="FangSong" w:cs="FangSong"/>
          <w:sz w:val="30"/>
          <w:szCs w:val="30"/>
          <w:spacing w:val="-18"/>
        </w:rPr>
        <w:t>计划竣工日期：</w:t>
      </w:r>
      <w:r>
        <w:rPr>
          <w:rFonts w:ascii="FangSong" w:hAnsi="FangSong" w:eastAsia="FangSong" w:cs="FangSong"/>
          <w:sz w:val="30"/>
          <w:szCs w:val="30"/>
          <w:u w:val="single" w:color="auto"/>
          <w:spacing w:val="16"/>
        </w:rPr>
        <w:t xml:space="preserve">         </w:t>
      </w:r>
      <w:r>
        <w:rPr>
          <w:rFonts w:ascii="FangSong" w:hAnsi="FangSong" w:eastAsia="FangSong" w:cs="FangSong"/>
          <w:sz w:val="30"/>
          <w:szCs w:val="30"/>
          <w:spacing w:val="-124"/>
        </w:rPr>
        <w:t xml:space="preserve"> </w:t>
      </w:r>
      <w:r>
        <w:rPr>
          <w:rFonts w:ascii="FangSong" w:hAnsi="FangSong" w:eastAsia="FangSong" w:cs="FangSong"/>
          <w:sz w:val="30"/>
          <w:szCs w:val="30"/>
          <w:spacing w:val="-18"/>
        </w:rPr>
        <w:t>年</w:t>
      </w:r>
      <w:r>
        <w:rPr>
          <w:rFonts w:ascii="FangSong" w:hAnsi="FangSong" w:eastAsia="FangSong" w:cs="FangSong"/>
          <w:sz w:val="30"/>
          <w:szCs w:val="30"/>
          <w:spacing w:val="-147"/>
        </w:rPr>
        <w:t xml:space="preserve"> </w:t>
      </w:r>
      <w:r>
        <w:rPr>
          <w:rFonts w:ascii="FangSong" w:hAnsi="FangSong" w:eastAsia="FangSong" w:cs="FangSong"/>
          <w:sz w:val="30"/>
          <w:szCs w:val="30"/>
          <w:u w:val="single" w:color="auto"/>
        </w:rPr>
        <w:t xml:space="preserve">      </w:t>
      </w:r>
      <w:r>
        <w:rPr>
          <w:rFonts w:ascii="FangSong" w:hAnsi="FangSong" w:eastAsia="FangSong" w:cs="FangSong"/>
          <w:sz w:val="30"/>
          <w:szCs w:val="30"/>
          <w:spacing w:val="-116"/>
        </w:rPr>
        <w:t xml:space="preserve"> </w:t>
      </w:r>
      <w:r>
        <w:rPr>
          <w:rFonts w:ascii="FangSong" w:hAnsi="FangSong" w:eastAsia="FangSong" w:cs="FangSong"/>
          <w:sz w:val="30"/>
          <w:szCs w:val="30"/>
          <w:spacing w:val="-18"/>
        </w:rPr>
        <w:t>月</w:t>
      </w:r>
      <w:r>
        <w:rPr>
          <w:rFonts w:ascii="FangSong" w:hAnsi="FangSong" w:eastAsia="FangSong" w:cs="FangSong"/>
          <w:sz w:val="30"/>
          <w:szCs w:val="30"/>
          <w:spacing w:val="-147"/>
        </w:rPr>
        <w:t xml:space="preserve"> </w:t>
      </w:r>
      <w:r>
        <w:rPr>
          <w:rFonts w:ascii="FangSong" w:hAnsi="FangSong" w:eastAsia="FangSong" w:cs="FangSong"/>
          <w:sz w:val="30"/>
          <w:szCs w:val="30"/>
          <w:u w:val="single" w:color="auto"/>
          <w:spacing w:val="29"/>
        </w:rPr>
        <w:t xml:space="preserve">     </w:t>
      </w:r>
      <w:r>
        <w:rPr>
          <w:rFonts w:ascii="FangSong" w:hAnsi="FangSong" w:eastAsia="FangSong" w:cs="FangSong"/>
          <w:sz w:val="30"/>
          <w:szCs w:val="30"/>
          <w:spacing w:val="-67"/>
        </w:rPr>
        <w:t xml:space="preserve"> </w:t>
      </w:r>
      <w:r>
        <w:rPr>
          <w:rFonts w:ascii="FangSong" w:hAnsi="FangSong" w:eastAsia="FangSong" w:cs="FangSong"/>
          <w:sz w:val="30"/>
          <w:szCs w:val="30"/>
          <w:spacing w:val="-18"/>
        </w:rPr>
        <w:t>日。</w:t>
      </w:r>
    </w:p>
    <w:p>
      <w:pPr>
        <w:ind w:firstLine="461"/>
        <w:spacing w:before="44" w:line="370" w:lineRule="auto"/>
        <w:rPr>
          <w:rFonts w:ascii="FangSong" w:hAnsi="FangSong" w:eastAsia="FangSong" w:cs="FangSong"/>
          <w:sz w:val="30"/>
          <w:szCs w:val="30"/>
        </w:rPr>
      </w:pPr>
      <w:r>
        <w:rPr>
          <w:rFonts w:ascii="FangSong" w:hAnsi="FangSong" w:eastAsia="FangSong" w:cs="FangSong"/>
          <w:sz w:val="30"/>
          <w:szCs w:val="30"/>
          <w:spacing w:val="-4"/>
        </w:rPr>
        <w:t>工期总日历天数：</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118"/>
        </w:rPr>
        <w:t xml:space="preserve"> </w:t>
      </w:r>
      <w:r>
        <w:rPr>
          <w:rFonts w:ascii="FangSong" w:hAnsi="FangSong" w:eastAsia="FangSong" w:cs="FangSong"/>
          <w:sz w:val="30"/>
          <w:szCs w:val="30"/>
          <w:spacing w:val="-4"/>
        </w:rPr>
        <w:t>天。工期总日历天数与根据前述计</w:t>
      </w:r>
      <w:r>
        <w:rPr>
          <w:rFonts w:ascii="FangSong" w:hAnsi="FangSong" w:eastAsia="FangSong" w:cs="FangSong"/>
          <w:sz w:val="30"/>
          <w:szCs w:val="30"/>
        </w:rPr>
        <w:t xml:space="preserve"> </w:t>
      </w:r>
      <w:r>
        <w:rPr>
          <w:rFonts w:ascii="FangSong" w:hAnsi="FangSong" w:eastAsia="FangSong" w:cs="FangSong"/>
          <w:sz w:val="30"/>
          <w:szCs w:val="30"/>
          <w:spacing w:val="-2"/>
        </w:rPr>
        <w:t>划开竣工日期计算的工期天数不一致的，以工期总日历天</w:t>
      </w:r>
      <w:r>
        <w:rPr>
          <w:rFonts w:ascii="FangSong" w:hAnsi="FangSong" w:eastAsia="FangSong" w:cs="FangSong"/>
          <w:sz w:val="30"/>
          <w:szCs w:val="30"/>
          <w:spacing w:val="-3"/>
        </w:rPr>
        <w:t>数为准。</w:t>
      </w:r>
    </w:p>
    <w:p>
      <w:pPr>
        <w:ind w:left="638"/>
        <w:spacing w:before="157" w:line="225" w:lineRule="auto"/>
        <w:outlineLvl w:val="2"/>
        <w:rPr>
          <w:rFonts w:ascii="SimHei" w:hAnsi="SimHei" w:eastAsia="SimHei" w:cs="SimHei"/>
          <w:sz w:val="31"/>
          <w:szCs w:val="31"/>
        </w:rPr>
      </w:pPr>
      <w:r>
        <w:rPr>
          <w:rFonts w:ascii="SimHei" w:hAnsi="SimHei" w:eastAsia="SimHei" w:cs="SimHei"/>
          <w:sz w:val="31"/>
          <w:szCs w:val="31"/>
          <w:spacing w:val="6"/>
        </w:rPr>
        <w:t>三、质量标准</w:t>
      </w:r>
    </w:p>
    <w:p>
      <w:pPr>
        <w:pStyle w:val="BodyText"/>
        <w:spacing w:line="276" w:lineRule="auto"/>
        <w:rPr/>
      </w:pPr>
      <w:r/>
    </w:p>
    <w:p>
      <w:pPr>
        <w:ind w:left="461"/>
        <w:spacing w:before="98" w:line="217" w:lineRule="auto"/>
        <w:rPr>
          <w:rFonts w:ascii="FangSong" w:hAnsi="FangSong" w:eastAsia="FangSong" w:cs="FangSong"/>
          <w:sz w:val="30"/>
          <w:szCs w:val="30"/>
        </w:rPr>
      </w:pPr>
      <w:r>
        <w:rPr>
          <w:rFonts w:ascii="FangSong" w:hAnsi="FangSong" w:eastAsia="FangSong" w:cs="FangSong"/>
          <w:sz w:val="30"/>
          <w:szCs w:val="30"/>
          <w:spacing w:val="-8"/>
        </w:rPr>
        <w:t>工程质量符合</w:t>
      </w:r>
      <w:r>
        <w:rPr>
          <w:rFonts w:ascii="FangSong" w:hAnsi="FangSong" w:eastAsia="FangSong" w:cs="FangSong"/>
          <w:sz w:val="30"/>
          <w:szCs w:val="30"/>
          <w:spacing w:val="-142"/>
        </w:rPr>
        <w:t xml:space="preserve"> </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117"/>
        </w:rPr>
        <w:t xml:space="preserve"> </w:t>
      </w:r>
      <w:r>
        <w:rPr>
          <w:rFonts w:ascii="FangSong" w:hAnsi="FangSong" w:eastAsia="FangSong" w:cs="FangSong"/>
          <w:sz w:val="30"/>
          <w:szCs w:val="30"/>
          <w:spacing w:val="-8"/>
        </w:rPr>
        <w:t>标准。</w:t>
      </w:r>
    </w:p>
    <w:p>
      <w:pPr>
        <w:pStyle w:val="BodyText"/>
        <w:spacing w:line="280" w:lineRule="auto"/>
        <w:rPr/>
      </w:pPr>
      <w:r/>
    </w:p>
    <w:p>
      <w:pPr>
        <w:ind w:left="648"/>
        <w:spacing w:before="101" w:line="224" w:lineRule="auto"/>
        <w:outlineLvl w:val="2"/>
        <w:rPr>
          <w:rFonts w:ascii="SimHei" w:hAnsi="SimHei" w:eastAsia="SimHei" w:cs="SimHei"/>
          <w:sz w:val="31"/>
          <w:szCs w:val="31"/>
        </w:rPr>
      </w:pPr>
      <w:r>
        <w:rPr>
          <w:rFonts w:ascii="SimHei" w:hAnsi="SimHei" w:eastAsia="SimHei" w:cs="SimHei"/>
          <w:sz w:val="31"/>
          <w:szCs w:val="31"/>
          <w:spacing w:val="7"/>
        </w:rPr>
        <w:t>四、签约合同价与合同价格形式</w:t>
      </w:r>
    </w:p>
    <w:p>
      <w:pPr>
        <w:pStyle w:val="BodyText"/>
        <w:spacing w:line="277" w:lineRule="auto"/>
        <w:rPr/>
      </w:pPr>
      <w:r/>
    </w:p>
    <w:p>
      <w:pPr>
        <w:ind w:left="611"/>
        <w:spacing w:before="98" w:line="218" w:lineRule="auto"/>
        <w:rPr>
          <w:rFonts w:ascii="FangSong" w:hAnsi="FangSong" w:eastAsia="FangSong" w:cs="FangSong"/>
          <w:sz w:val="30"/>
          <w:szCs w:val="30"/>
        </w:rPr>
      </w:pPr>
      <w:r>
        <w:rPr>
          <w:rFonts w:ascii="Times New Roman" w:hAnsi="Times New Roman" w:eastAsia="Times New Roman" w:cs="Times New Roman"/>
          <w:sz w:val="30"/>
          <w:szCs w:val="30"/>
          <w:spacing w:val="-11"/>
        </w:rPr>
        <w:t>1.</w:t>
      </w:r>
      <w:r>
        <w:rPr>
          <w:rFonts w:ascii="FangSong" w:hAnsi="FangSong" w:eastAsia="FangSong" w:cs="FangSong"/>
          <w:sz w:val="30"/>
          <w:szCs w:val="30"/>
          <w:spacing w:val="-11"/>
        </w:rPr>
        <w:t>签约合同价为：</w:t>
      </w:r>
    </w:p>
    <w:p>
      <w:pPr>
        <w:ind w:left="598" w:right="700" w:firstLine="153"/>
        <w:spacing w:before="269" w:line="358" w:lineRule="auto"/>
        <w:rPr>
          <w:rFonts w:ascii="FangSong" w:hAnsi="FangSong" w:eastAsia="FangSong" w:cs="FangSong"/>
          <w:sz w:val="30"/>
          <w:szCs w:val="30"/>
        </w:rPr>
      </w:pPr>
      <w:r>
        <w:rPr>
          <w:rFonts w:ascii="FangSong" w:hAnsi="FangSong" w:eastAsia="FangSong" w:cs="FangSong"/>
          <w:sz w:val="30"/>
          <w:szCs w:val="30"/>
          <w:spacing w:val="-2"/>
        </w:rPr>
        <w:t>人民币（大写）</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123"/>
        </w:rPr>
        <w:t xml:space="preserve"> </w:t>
      </w:r>
      <w:r>
        <w:rPr>
          <w:rFonts w:ascii="Times New Roman" w:hAnsi="Times New Roman" w:eastAsia="Times New Roman" w:cs="Times New Roman"/>
          <w:sz w:val="30"/>
          <w:szCs w:val="30"/>
          <w:spacing w:val="-2"/>
        </w:rPr>
        <w:t>(¥</w:t>
      </w:r>
      <w:r>
        <w:rPr>
          <w:sz w:val="30"/>
          <w:szCs w:val="30"/>
          <w:position w:val="-4"/>
        </w:rPr>
        <w:drawing>
          <wp:inline distT="0" distB="0" distL="0" distR="0">
            <wp:extent cx="1089279" cy="9144"/>
            <wp:effectExtent l="0" t="0" r="0" b="0"/>
            <wp:docPr id="6" name="IM 6"/>
            <wp:cNvGraphicFramePr/>
            <a:graphic>
              <a:graphicData uri="http://schemas.openxmlformats.org/drawingml/2006/picture">
                <pic:pic>
                  <pic:nvPicPr>
                    <pic:cNvPr id="6" name="IM 6"/>
                    <pic:cNvPicPr/>
                  </pic:nvPicPr>
                  <pic:blipFill>
                    <a:blip r:embed="rId70"/>
                    <a:stretch>
                      <a:fillRect/>
                    </a:stretch>
                  </pic:blipFill>
                  <pic:spPr>
                    <a:xfrm rot="0">
                      <a:off x="0" y="0"/>
                      <a:ext cx="1089279" cy="9144"/>
                    </a:xfrm>
                    <a:prstGeom prst="rect">
                      <a:avLst/>
                    </a:prstGeom>
                  </pic:spPr>
                </pic:pic>
              </a:graphicData>
            </a:graphic>
          </wp:inline>
        </w:drawing>
      </w:r>
      <w:r>
        <w:rPr>
          <w:rFonts w:ascii="Times New Roman" w:hAnsi="Times New Roman" w:eastAsia="Times New Roman" w:cs="Times New Roman"/>
          <w:sz w:val="30"/>
          <w:szCs w:val="30"/>
          <w:spacing w:val="-50"/>
        </w:rPr>
        <w:t xml:space="preserve"> </w:t>
      </w:r>
      <w:r>
        <w:rPr>
          <w:rFonts w:ascii="FangSong" w:hAnsi="FangSong" w:eastAsia="FangSong" w:cs="FangSong"/>
          <w:sz w:val="30"/>
          <w:szCs w:val="30"/>
          <w:spacing w:val="-2"/>
        </w:rPr>
        <w:t>元</w:t>
      </w:r>
      <w:r>
        <w:rPr>
          <w:rFonts w:ascii="Times New Roman" w:hAnsi="Times New Roman" w:eastAsia="Times New Roman" w:cs="Times New Roman"/>
          <w:sz w:val="30"/>
          <w:szCs w:val="30"/>
          <w:spacing w:val="-2"/>
        </w:rPr>
        <w:t>)</w:t>
      </w:r>
      <w:r>
        <w:rPr>
          <w:rFonts w:ascii="FangSong" w:hAnsi="FangSong" w:eastAsia="FangSong" w:cs="FangSong"/>
          <w:sz w:val="30"/>
          <w:szCs w:val="30"/>
          <w:spacing w:val="-2"/>
        </w:rPr>
        <w:t>；</w:t>
      </w:r>
      <w:r>
        <w:rPr>
          <w:rFonts w:ascii="FangSong" w:hAnsi="FangSong" w:eastAsia="FangSong" w:cs="FangSong"/>
          <w:sz w:val="30"/>
          <w:szCs w:val="30"/>
        </w:rPr>
        <w:t xml:space="preserve"> </w:t>
      </w:r>
      <w:r>
        <w:rPr>
          <w:rFonts w:ascii="FangSong" w:hAnsi="FangSong" w:eastAsia="FangSong" w:cs="FangSong"/>
          <w:sz w:val="30"/>
          <w:szCs w:val="30"/>
          <w:spacing w:val="-20"/>
        </w:rPr>
        <w:t>其中：</w:t>
      </w:r>
    </w:p>
    <w:p>
      <w:pPr>
        <w:ind w:left="596"/>
        <w:spacing w:before="85" w:line="220" w:lineRule="auto"/>
        <w:rPr>
          <w:rFonts w:ascii="FangSong" w:hAnsi="FangSong" w:eastAsia="FangSong" w:cs="FangSong"/>
          <w:sz w:val="30"/>
          <w:szCs w:val="30"/>
        </w:rPr>
      </w:pPr>
      <w:r>
        <w:rPr>
          <w:rFonts w:ascii="FangSong" w:hAnsi="FangSong" w:eastAsia="FangSong" w:cs="FangSong"/>
          <w:sz w:val="30"/>
          <w:szCs w:val="30"/>
          <w:spacing w:val="-8"/>
        </w:rPr>
        <w:t>（</w:t>
      </w:r>
      <w:r>
        <w:rPr>
          <w:rFonts w:ascii="Times New Roman" w:hAnsi="Times New Roman" w:eastAsia="Times New Roman" w:cs="Times New Roman"/>
          <w:sz w:val="30"/>
          <w:szCs w:val="30"/>
          <w:spacing w:val="-8"/>
        </w:rPr>
        <w:t>1</w:t>
      </w:r>
      <w:r>
        <w:rPr>
          <w:rFonts w:ascii="FangSong" w:hAnsi="FangSong" w:eastAsia="FangSong" w:cs="FangSong"/>
          <w:sz w:val="30"/>
          <w:szCs w:val="30"/>
          <w:spacing w:val="-8"/>
        </w:rPr>
        <w:t>）安全文明施工费：</w:t>
      </w:r>
    </w:p>
    <w:p>
      <w:pPr>
        <w:ind w:left="596" w:right="700" w:firstLine="756"/>
        <w:spacing w:before="266" w:line="357" w:lineRule="auto"/>
        <w:rPr>
          <w:rFonts w:ascii="FangSong" w:hAnsi="FangSong" w:eastAsia="FangSong" w:cs="FangSong"/>
          <w:sz w:val="30"/>
          <w:szCs w:val="30"/>
        </w:rPr>
      </w:pPr>
      <w:r>
        <w:rPr>
          <w:rFonts w:ascii="FangSong" w:hAnsi="FangSong" w:eastAsia="FangSong" w:cs="FangSong"/>
          <w:sz w:val="30"/>
          <w:szCs w:val="30"/>
          <w:spacing w:val="-1"/>
        </w:rPr>
        <w:t>人民币（大写）</w:t>
      </w:r>
      <w:r>
        <w:rPr>
          <w:rFonts w:ascii="FangSong" w:hAnsi="FangSong" w:eastAsia="FangSong" w:cs="FangSong"/>
          <w:sz w:val="30"/>
          <w:szCs w:val="30"/>
          <w:u w:val="single" w:color="auto"/>
          <w:spacing w:val="-1"/>
        </w:rPr>
        <w:t xml:space="preserve">              </w:t>
      </w:r>
      <w:r>
        <w:rPr>
          <w:rFonts w:ascii="FangSong" w:hAnsi="FangSong" w:eastAsia="FangSong" w:cs="FangSong"/>
          <w:sz w:val="30"/>
          <w:szCs w:val="30"/>
          <w:spacing w:val="-1"/>
        </w:rPr>
        <w:t xml:space="preserve"> </w:t>
      </w:r>
      <w:r>
        <w:rPr>
          <w:rFonts w:ascii="Times New Roman" w:hAnsi="Times New Roman" w:eastAsia="Times New Roman" w:cs="Times New Roman"/>
          <w:sz w:val="30"/>
          <w:szCs w:val="30"/>
          <w:spacing w:val="-1"/>
        </w:rPr>
        <w:t>(</w:t>
      </w:r>
      <w:r>
        <w:rPr>
          <w:rFonts w:ascii="Times New Roman" w:hAnsi="Times New Roman" w:eastAsia="Times New Roman" w:cs="Times New Roman"/>
          <w:sz w:val="30"/>
          <w:szCs w:val="30"/>
          <w:spacing w:val="-2"/>
        </w:rPr>
        <w:t>¥</w:t>
      </w:r>
      <w:r>
        <w:rPr>
          <w:sz w:val="30"/>
          <w:szCs w:val="30"/>
          <w:position w:val="-4"/>
        </w:rPr>
        <w:drawing>
          <wp:inline distT="0" distB="0" distL="0" distR="0">
            <wp:extent cx="898779" cy="9144"/>
            <wp:effectExtent l="0" t="0" r="0" b="0"/>
            <wp:docPr id="8" name="IM 8"/>
            <wp:cNvGraphicFramePr/>
            <a:graphic>
              <a:graphicData uri="http://schemas.openxmlformats.org/drawingml/2006/picture">
                <pic:pic>
                  <pic:nvPicPr>
                    <pic:cNvPr id="8" name="IM 8"/>
                    <pic:cNvPicPr/>
                  </pic:nvPicPr>
                  <pic:blipFill>
                    <a:blip r:embed="rId71"/>
                    <a:stretch>
                      <a:fillRect/>
                    </a:stretch>
                  </pic:blipFill>
                  <pic:spPr>
                    <a:xfrm rot="0">
                      <a:off x="0" y="0"/>
                      <a:ext cx="898779" cy="9144"/>
                    </a:xfrm>
                    <a:prstGeom prst="rect">
                      <a:avLst/>
                    </a:prstGeom>
                  </pic:spPr>
                </pic:pic>
              </a:graphicData>
            </a:graphic>
          </wp:inline>
        </w:drawing>
      </w:r>
      <w:r>
        <w:rPr>
          <w:rFonts w:ascii="Times New Roman" w:hAnsi="Times New Roman" w:eastAsia="Times New Roman" w:cs="Times New Roman"/>
          <w:sz w:val="30"/>
          <w:szCs w:val="30"/>
          <w:spacing w:val="-50"/>
        </w:rPr>
        <w:t xml:space="preserve"> </w:t>
      </w:r>
      <w:r>
        <w:rPr>
          <w:rFonts w:ascii="FangSong" w:hAnsi="FangSong" w:eastAsia="FangSong" w:cs="FangSong"/>
          <w:sz w:val="30"/>
          <w:szCs w:val="30"/>
          <w:spacing w:val="-2"/>
        </w:rPr>
        <w:t>元</w:t>
      </w:r>
      <w:r>
        <w:rPr>
          <w:rFonts w:ascii="Times New Roman" w:hAnsi="Times New Roman" w:eastAsia="Times New Roman" w:cs="Times New Roman"/>
          <w:sz w:val="30"/>
          <w:szCs w:val="30"/>
          <w:spacing w:val="-2"/>
        </w:rPr>
        <w:t>)</w:t>
      </w:r>
      <w:r>
        <w:rPr>
          <w:rFonts w:ascii="FangSong" w:hAnsi="FangSong" w:eastAsia="FangSong" w:cs="FangSong"/>
          <w:sz w:val="30"/>
          <w:szCs w:val="30"/>
          <w:spacing w:val="-2"/>
        </w:rPr>
        <w:t>；</w:t>
      </w:r>
      <w:r>
        <w:rPr>
          <w:rFonts w:ascii="FangSong" w:hAnsi="FangSong" w:eastAsia="FangSong" w:cs="FangSong"/>
          <w:sz w:val="30"/>
          <w:szCs w:val="30"/>
        </w:rPr>
        <w:t xml:space="preserve"> </w:t>
      </w:r>
      <w:r>
        <w:rPr>
          <w:rFonts w:ascii="FangSong" w:hAnsi="FangSong" w:eastAsia="FangSong" w:cs="FangSong"/>
          <w:sz w:val="30"/>
          <w:szCs w:val="30"/>
          <w:spacing w:val="-6"/>
        </w:rPr>
        <w:t>（</w:t>
      </w:r>
      <w:r>
        <w:rPr>
          <w:rFonts w:ascii="Times New Roman" w:hAnsi="Times New Roman" w:eastAsia="Times New Roman" w:cs="Times New Roman"/>
          <w:sz w:val="30"/>
          <w:szCs w:val="30"/>
          <w:spacing w:val="-6"/>
        </w:rPr>
        <w:t>2</w:t>
      </w:r>
      <w:r>
        <w:rPr>
          <w:rFonts w:ascii="FangSong" w:hAnsi="FangSong" w:eastAsia="FangSong" w:cs="FangSong"/>
          <w:sz w:val="30"/>
          <w:szCs w:val="30"/>
          <w:spacing w:val="-6"/>
        </w:rPr>
        <w:t>）材料和工程设备暂估价金额：</w:t>
      </w:r>
    </w:p>
    <w:p>
      <w:pPr>
        <w:ind w:left="1352"/>
        <w:spacing w:before="89" w:line="213" w:lineRule="auto"/>
        <w:rPr>
          <w:rFonts w:ascii="FangSong" w:hAnsi="FangSong" w:eastAsia="FangSong" w:cs="FangSong"/>
          <w:sz w:val="30"/>
          <w:szCs w:val="30"/>
        </w:rPr>
      </w:pPr>
      <w:r>
        <w:rPr>
          <w:rFonts w:ascii="FangSong" w:hAnsi="FangSong" w:eastAsia="FangSong" w:cs="FangSong"/>
          <w:sz w:val="30"/>
          <w:szCs w:val="30"/>
          <w:spacing w:val="3"/>
        </w:rPr>
        <w:t>人民币（大写）</w:t>
      </w:r>
      <w:r>
        <w:rPr>
          <w:rFonts w:ascii="FangSong" w:hAnsi="FangSong" w:eastAsia="FangSong" w:cs="FangSong"/>
          <w:sz w:val="30"/>
          <w:szCs w:val="30"/>
          <w:u w:val="single" w:color="auto"/>
          <w:spacing w:val="11"/>
        </w:rPr>
        <w:t xml:space="preserve">             </w:t>
      </w:r>
      <w:r>
        <w:rPr>
          <w:rFonts w:ascii="FangSong" w:hAnsi="FangSong" w:eastAsia="FangSong" w:cs="FangSong"/>
          <w:sz w:val="30"/>
          <w:szCs w:val="30"/>
          <w:spacing w:val="3"/>
        </w:rPr>
        <w:t xml:space="preserve"> </w:t>
      </w:r>
      <w:r>
        <w:rPr>
          <w:rFonts w:ascii="Times New Roman" w:hAnsi="Times New Roman" w:eastAsia="Times New Roman" w:cs="Times New Roman"/>
          <w:sz w:val="30"/>
          <w:szCs w:val="30"/>
          <w:spacing w:val="3"/>
        </w:rPr>
        <w:t>(¥</w:t>
      </w:r>
      <w:r>
        <w:rPr>
          <w:sz w:val="30"/>
          <w:szCs w:val="30"/>
          <w:position w:val="-4"/>
        </w:rPr>
        <w:drawing>
          <wp:inline distT="0" distB="0" distL="0" distR="0">
            <wp:extent cx="898779" cy="9144"/>
            <wp:effectExtent l="0" t="0" r="0" b="0"/>
            <wp:docPr id="10" name="IM 10"/>
            <wp:cNvGraphicFramePr/>
            <a:graphic>
              <a:graphicData uri="http://schemas.openxmlformats.org/drawingml/2006/picture">
                <pic:pic>
                  <pic:nvPicPr>
                    <pic:cNvPr id="10" name="IM 10"/>
                    <pic:cNvPicPr/>
                  </pic:nvPicPr>
                  <pic:blipFill>
                    <a:blip r:embed="rId72"/>
                    <a:stretch>
                      <a:fillRect/>
                    </a:stretch>
                  </pic:blipFill>
                  <pic:spPr>
                    <a:xfrm rot="0">
                      <a:off x="0" y="0"/>
                      <a:ext cx="898779" cy="9144"/>
                    </a:xfrm>
                    <a:prstGeom prst="rect">
                      <a:avLst/>
                    </a:prstGeom>
                  </pic:spPr>
                </pic:pic>
              </a:graphicData>
            </a:graphic>
          </wp:inline>
        </w:drawing>
      </w:r>
      <w:r>
        <w:rPr>
          <w:rFonts w:ascii="Times New Roman" w:hAnsi="Times New Roman" w:eastAsia="Times New Roman" w:cs="Times New Roman"/>
          <w:sz w:val="30"/>
          <w:szCs w:val="30"/>
          <w:spacing w:val="-46"/>
        </w:rPr>
        <w:t xml:space="preserve"> </w:t>
      </w:r>
      <w:r>
        <w:rPr>
          <w:rFonts w:ascii="FangSong" w:hAnsi="FangSong" w:eastAsia="FangSong" w:cs="FangSong"/>
          <w:sz w:val="30"/>
          <w:szCs w:val="30"/>
          <w:spacing w:val="3"/>
        </w:rPr>
        <w:t>元</w:t>
      </w:r>
      <w:r>
        <w:rPr>
          <w:rFonts w:ascii="Times New Roman" w:hAnsi="Times New Roman" w:eastAsia="Times New Roman" w:cs="Times New Roman"/>
          <w:sz w:val="30"/>
          <w:szCs w:val="30"/>
          <w:spacing w:val="3"/>
        </w:rPr>
        <w:t>)</w:t>
      </w:r>
      <w:r>
        <w:rPr>
          <w:rFonts w:ascii="FangSong" w:hAnsi="FangSong" w:eastAsia="FangSong" w:cs="FangSong"/>
          <w:sz w:val="30"/>
          <w:szCs w:val="30"/>
          <w:spacing w:val="3"/>
        </w:rPr>
        <w:t>；</w:t>
      </w:r>
    </w:p>
    <w:p>
      <w:pPr>
        <w:ind w:left="596"/>
        <w:spacing w:before="278" w:line="216" w:lineRule="auto"/>
        <w:rPr>
          <w:rFonts w:ascii="FangSong" w:hAnsi="FangSong" w:eastAsia="FangSong" w:cs="FangSong"/>
          <w:sz w:val="30"/>
          <w:szCs w:val="30"/>
        </w:rPr>
      </w:pPr>
      <w:r>
        <w:rPr>
          <w:rFonts w:ascii="FangSong" w:hAnsi="FangSong" w:eastAsia="FangSong" w:cs="FangSong"/>
          <w:sz w:val="30"/>
          <w:szCs w:val="30"/>
          <w:spacing w:val="-7"/>
        </w:rPr>
        <w:t>（</w:t>
      </w:r>
      <w:r>
        <w:rPr>
          <w:rFonts w:ascii="Times New Roman" w:hAnsi="Times New Roman" w:eastAsia="Times New Roman" w:cs="Times New Roman"/>
          <w:sz w:val="30"/>
          <w:szCs w:val="30"/>
          <w:spacing w:val="-7"/>
        </w:rPr>
        <w:t>3</w:t>
      </w:r>
      <w:r>
        <w:rPr>
          <w:rFonts w:ascii="FangSong" w:hAnsi="FangSong" w:eastAsia="FangSong" w:cs="FangSong"/>
          <w:sz w:val="30"/>
          <w:szCs w:val="30"/>
          <w:spacing w:val="-7"/>
        </w:rPr>
        <w:t>）专业工程暂估价金额：</w:t>
      </w:r>
    </w:p>
    <w:p>
      <w:pPr>
        <w:ind w:left="1352"/>
        <w:spacing w:before="273" w:line="213" w:lineRule="auto"/>
        <w:rPr>
          <w:rFonts w:ascii="FangSong" w:hAnsi="FangSong" w:eastAsia="FangSong" w:cs="FangSong"/>
          <w:sz w:val="30"/>
          <w:szCs w:val="30"/>
        </w:rPr>
      </w:pPr>
      <w:r>
        <w:rPr>
          <w:rFonts w:ascii="FangSong" w:hAnsi="FangSong" w:eastAsia="FangSong" w:cs="FangSong"/>
          <w:sz w:val="30"/>
          <w:szCs w:val="30"/>
          <w:spacing w:val="3"/>
        </w:rPr>
        <w:t>人民币（大写）</w:t>
      </w:r>
      <w:r>
        <w:rPr>
          <w:rFonts w:ascii="FangSong" w:hAnsi="FangSong" w:eastAsia="FangSong" w:cs="FangSong"/>
          <w:sz w:val="30"/>
          <w:szCs w:val="30"/>
          <w:u w:val="single" w:color="auto"/>
          <w:spacing w:val="11"/>
        </w:rPr>
        <w:t xml:space="preserve">             </w:t>
      </w:r>
      <w:r>
        <w:rPr>
          <w:rFonts w:ascii="FangSong" w:hAnsi="FangSong" w:eastAsia="FangSong" w:cs="FangSong"/>
          <w:sz w:val="30"/>
          <w:szCs w:val="30"/>
          <w:spacing w:val="3"/>
        </w:rPr>
        <w:t xml:space="preserve"> </w:t>
      </w:r>
      <w:r>
        <w:rPr>
          <w:rFonts w:ascii="Times New Roman" w:hAnsi="Times New Roman" w:eastAsia="Times New Roman" w:cs="Times New Roman"/>
          <w:sz w:val="30"/>
          <w:szCs w:val="30"/>
          <w:spacing w:val="3"/>
        </w:rPr>
        <w:t>(¥</w:t>
      </w:r>
      <w:r>
        <w:rPr>
          <w:sz w:val="30"/>
          <w:szCs w:val="30"/>
          <w:position w:val="-4"/>
        </w:rPr>
        <w:drawing>
          <wp:inline distT="0" distB="0" distL="0" distR="0">
            <wp:extent cx="898779" cy="9143"/>
            <wp:effectExtent l="0" t="0" r="0" b="0"/>
            <wp:docPr id="12" name="IM 12"/>
            <wp:cNvGraphicFramePr/>
            <a:graphic>
              <a:graphicData uri="http://schemas.openxmlformats.org/drawingml/2006/picture">
                <pic:pic>
                  <pic:nvPicPr>
                    <pic:cNvPr id="12" name="IM 12"/>
                    <pic:cNvPicPr/>
                  </pic:nvPicPr>
                  <pic:blipFill>
                    <a:blip r:embed="rId73"/>
                    <a:stretch>
                      <a:fillRect/>
                    </a:stretch>
                  </pic:blipFill>
                  <pic:spPr>
                    <a:xfrm rot="0">
                      <a:off x="0" y="0"/>
                      <a:ext cx="898779" cy="9143"/>
                    </a:xfrm>
                    <a:prstGeom prst="rect">
                      <a:avLst/>
                    </a:prstGeom>
                  </pic:spPr>
                </pic:pic>
              </a:graphicData>
            </a:graphic>
          </wp:inline>
        </w:drawing>
      </w:r>
      <w:r>
        <w:rPr>
          <w:rFonts w:ascii="Times New Roman" w:hAnsi="Times New Roman" w:eastAsia="Times New Roman" w:cs="Times New Roman"/>
          <w:sz w:val="30"/>
          <w:szCs w:val="30"/>
          <w:spacing w:val="-46"/>
        </w:rPr>
        <w:t xml:space="preserve"> </w:t>
      </w:r>
      <w:r>
        <w:rPr>
          <w:rFonts w:ascii="FangSong" w:hAnsi="FangSong" w:eastAsia="FangSong" w:cs="FangSong"/>
          <w:sz w:val="30"/>
          <w:szCs w:val="30"/>
          <w:spacing w:val="3"/>
        </w:rPr>
        <w:t>元</w:t>
      </w:r>
      <w:r>
        <w:rPr>
          <w:rFonts w:ascii="Times New Roman" w:hAnsi="Times New Roman" w:eastAsia="Times New Roman" w:cs="Times New Roman"/>
          <w:sz w:val="30"/>
          <w:szCs w:val="30"/>
          <w:spacing w:val="3"/>
        </w:rPr>
        <w:t>)</w:t>
      </w:r>
      <w:r>
        <w:rPr>
          <w:rFonts w:ascii="FangSong" w:hAnsi="FangSong" w:eastAsia="FangSong" w:cs="FangSong"/>
          <w:sz w:val="30"/>
          <w:szCs w:val="30"/>
          <w:spacing w:val="3"/>
        </w:rPr>
        <w:t>；</w:t>
      </w:r>
    </w:p>
    <w:p>
      <w:pPr>
        <w:ind w:left="596"/>
        <w:spacing w:before="278" w:line="218" w:lineRule="auto"/>
        <w:rPr>
          <w:rFonts w:ascii="FangSong" w:hAnsi="FangSong" w:eastAsia="FangSong" w:cs="FangSong"/>
          <w:sz w:val="30"/>
          <w:szCs w:val="30"/>
        </w:rPr>
      </w:pPr>
      <w:r>
        <w:rPr>
          <w:rFonts w:ascii="FangSong" w:hAnsi="FangSong" w:eastAsia="FangSong" w:cs="FangSong"/>
          <w:sz w:val="30"/>
          <w:szCs w:val="30"/>
          <w:spacing w:val="-10"/>
        </w:rPr>
        <w:t>（</w:t>
      </w:r>
      <w:r>
        <w:rPr>
          <w:rFonts w:ascii="Times New Roman" w:hAnsi="Times New Roman" w:eastAsia="Times New Roman" w:cs="Times New Roman"/>
          <w:sz w:val="30"/>
          <w:szCs w:val="30"/>
          <w:spacing w:val="-10"/>
        </w:rPr>
        <w:t>4</w:t>
      </w:r>
      <w:r>
        <w:rPr>
          <w:rFonts w:ascii="FangSong" w:hAnsi="FangSong" w:eastAsia="FangSong" w:cs="FangSong"/>
          <w:sz w:val="30"/>
          <w:szCs w:val="30"/>
          <w:spacing w:val="-10"/>
        </w:rPr>
        <w:t>）暂列金额：</w:t>
      </w:r>
    </w:p>
    <w:p>
      <w:pPr>
        <w:ind w:left="582" w:right="674" w:firstLine="769"/>
        <w:spacing w:before="269" w:line="358" w:lineRule="auto"/>
        <w:rPr>
          <w:rFonts w:ascii="FangSong" w:hAnsi="FangSong" w:eastAsia="FangSong" w:cs="FangSong"/>
          <w:sz w:val="30"/>
          <w:szCs w:val="30"/>
        </w:rPr>
      </w:pPr>
      <w:r>
        <w:rPr>
          <w:rFonts w:ascii="FangSong" w:hAnsi="FangSong" w:eastAsia="FangSong" w:cs="FangSong"/>
          <w:sz w:val="30"/>
          <w:szCs w:val="30"/>
        </w:rPr>
        <w:t>人民币（大写）</w:t>
      </w:r>
      <w:r>
        <w:rPr>
          <w:rFonts w:ascii="FangSong" w:hAnsi="FangSong" w:eastAsia="FangSong" w:cs="FangSong"/>
          <w:sz w:val="30"/>
          <w:szCs w:val="30"/>
          <w:u w:val="single" w:color="auto"/>
        </w:rPr>
        <w:t xml:space="preserve">              </w:t>
      </w:r>
      <w:r>
        <w:rPr>
          <w:rFonts w:ascii="FangSong" w:hAnsi="FangSong" w:eastAsia="FangSong" w:cs="FangSong"/>
          <w:sz w:val="30"/>
          <w:szCs w:val="30"/>
        </w:rPr>
        <w:t xml:space="preserve"> </w:t>
      </w:r>
      <w:r>
        <w:rPr>
          <w:rFonts w:ascii="Times New Roman" w:hAnsi="Times New Roman" w:eastAsia="Times New Roman" w:cs="Times New Roman"/>
          <w:sz w:val="30"/>
          <w:szCs w:val="30"/>
          <w:spacing w:val="-1"/>
        </w:rPr>
        <w:t>(¥</w:t>
      </w:r>
      <w:r>
        <w:rPr>
          <w:sz w:val="30"/>
          <w:szCs w:val="30"/>
          <w:position w:val="-4"/>
        </w:rPr>
        <w:drawing>
          <wp:inline distT="0" distB="0" distL="0" distR="0">
            <wp:extent cx="898779" cy="9143"/>
            <wp:effectExtent l="0" t="0" r="0" b="0"/>
            <wp:docPr id="14" name="IM 14"/>
            <wp:cNvGraphicFramePr/>
            <a:graphic>
              <a:graphicData uri="http://schemas.openxmlformats.org/drawingml/2006/picture">
                <pic:pic>
                  <pic:nvPicPr>
                    <pic:cNvPr id="14" name="IM 14"/>
                    <pic:cNvPicPr/>
                  </pic:nvPicPr>
                  <pic:blipFill>
                    <a:blip r:embed="rId74"/>
                    <a:stretch>
                      <a:fillRect/>
                    </a:stretch>
                  </pic:blipFill>
                  <pic:spPr>
                    <a:xfrm rot="0">
                      <a:off x="0" y="0"/>
                      <a:ext cx="898779" cy="9143"/>
                    </a:xfrm>
                    <a:prstGeom prst="rect">
                      <a:avLst/>
                    </a:prstGeom>
                  </pic:spPr>
                </pic:pic>
              </a:graphicData>
            </a:graphic>
          </wp:inline>
        </w:drawing>
      </w:r>
      <w:r>
        <w:rPr>
          <w:rFonts w:ascii="Times New Roman" w:hAnsi="Times New Roman" w:eastAsia="Times New Roman" w:cs="Times New Roman"/>
          <w:sz w:val="30"/>
          <w:szCs w:val="30"/>
          <w:spacing w:val="-50"/>
        </w:rPr>
        <w:t xml:space="preserve"> </w:t>
      </w:r>
      <w:r>
        <w:rPr>
          <w:rFonts w:ascii="FangSong" w:hAnsi="FangSong" w:eastAsia="FangSong" w:cs="FangSong"/>
          <w:sz w:val="30"/>
          <w:szCs w:val="30"/>
          <w:spacing w:val="-1"/>
        </w:rPr>
        <w:t>元</w:t>
      </w:r>
      <w:r>
        <w:rPr>
          <w:rFonts w:ascii="Times New Roman" w:hAnsi="Times New Roman" w:eastAsia="Times New Roman" w:cs="Times New Roman"/>
          <w:sz w:val="30"/>
          <w:szCs w:val="30"/>
          <w:spacing w:val="-1"/>
        </w:rPr>
        <w:t>)</w:t>
      </w:r>
      <w:r>
        <w:rPr>
          <w:rFonts w:ascii="FangSong" w:hAnsi="FangSong" w:eastAsia="FangSong" w:cs="FangSong"/>
          <w:sz w:val="30"/>
          <w:szCs w:val="30"/>
          <w:spacing w:val="-1"/>
        </w:rPr>
        <w:t>。</w:t>
      </w:r>
      <w:r>
        <w:rPr>
          <w:rFonts w:ascii="FangSong" w:hAnsi="FangSong" w:eastAsia="FangSong" w:cs="FangSong"/>
          <w:sz w:val="30"/>
          <w:szCs w:val="30"/>
        </w:rPr>
        <w:t xml:space="preserve"> </w:t>
      </w:r>
      <w:r>
        <w:rPr>
          <w:rFonts w:ascii="Times New Roman" w:hAnsi="Times New Roman" w:eastAsia="Times New Roman" w:cs="Times New Roman"/>
          <w:sz w:val="30"/>
          <w:szCs w:val="30"/>
        </w:rPr>
        <w:t>2.</w:t>
      </w:r>
      <w:r>
        <w:rPr>
          <w:rFonts w:ascii="FangSong" w:hAnsi="FangSong" w:eastAsia="FangSong" w:cs="FangSong"/>
          <w:sz w:val="30"/>
          <w:szCs w:val="30"/>
        </w:rPr>
        <w:t>合同价格形式：</w:t>
      </w:r>
      <w:r>
        <w:rPr>
          <w:rFonts w:ascii="FangSong" w:hAnsi="FangSong" w:eastAsia="FangSong" w:cs="FangSong"/>
          <w:sz w:val="30"/>
          <w:szCs w:val="30"/>
          <w:u w:val="single" w:color="auto"/>
        </w:rPr>
        <w:t xml:space="preserve">                           </w:t>
      </w:r>
      <w:r>
        <w:rPr>
          <w:rFonts w:ascii="FangSong" w:hAnsi="FangSong" w:eastAsia="FangSong" w:cs="FangSong"/>
          <w:sz w:val="30"/>
          <w:szCs w:val="30"/>
          <w:u w:val="single" w:color="auto"/>
          <w:spacing w:val="-1"/>
        </w:rPr>
        <w:t xml:space="preserve">     </w:t>
      </w:r>
      <w:r>
        <w:rPr>
          <w:rFonts w:ascii="FangSong" w:hAnsi="FangSong" w:eastAsia="FangSong" w:cs="FangSong"/>
          <w:sz w:val="30"/>
          <w:szCs w:val="30"/>
          <w:spacing w:val="-1"/>
        </w:rPr>
        <w:t>。</w:t>
      </w:r>
    </w:p>
    <w:p>
      <w:pPr>
        <w:spacing w:line="358" w:lineRule="auto"/>
        <w:sectPr>
          <w:footerReference w:type="default" r:id="rId69"/>
          <w:pgSz w:w="11907" w:h="16839"/>
          <w:pgMar w:top="400" w:right="1417" w:bottom="1375" w:left="1725" w:header="0" w:footer="1212" w:gutter="0"/>
        </w:sectPr>
        <w:rPr>
          <w:rFonts w:ascii="FangSong" w:hAnsi="FangSong" w:eastAsia="FangSong" w:cs="FangSong"/>
          <w:sz w:val="30"/>
          <w:szCs w:val="30"/>
        </w:rPr>
      </w:pPr>
    </w:p>
    <w:p>
      <w:pPr>
        <w:pStyle w:val="BodyText"/>
        <w:spacing w:line="265" w:lineRule="auto"/>
        <w:rPr/>
      </w:pPr>
      <w:r/>
    </w:p>
    <w:p>
      <w:pPr>
        <w:pStyle w:val="BodyText"/>
        <w:spacing w:line="265" w:lineRule="auto"/>
        <w:rPr/>
      </w:pPr>
      <w:r/>
    </w:p>
    <w:p>
      <w:pPr>
        <w:pStyle w:val="BodyText"/>
        <w:spacing w:line="266" w:lineRule="auto"/>
        <w:rPr/>
      </w:pPr>
      <w:r/>
    </w:p>
    <w:p>
      <w:pPr>
        <w:pStyle w:val="BodyText"/>
        <w:spacing w:line="266" w:lineRule="auto"/>
        <w:rPr/>
      </w:pPr>
      <w:r/>
    </w:p>
    <w:p>
      <w:pPr>
        <w:ind w:left="641"/>
        <w:spacing w:before="100" w:line="224" w:lineRule="auto"/>
        <w:outlineLvl w:val="2"/>
        <w:rPr>
          <w:rFonts w:ascii="SimHei" w:hAnsi="SimHei" w:eastAsia="SimHei" w:cs="SimHei"/>
          <w:sz w:val="31"/>
          <w:szCs w:val="31"/>
        </w:rPr>
      </w:pPr>
      <w:r>
        <w:rPr>
          <w:rFonts w:ascii="SimHei" w:hAnsi="SimHei" w:eastAsia="SimHei" w:cs="SimHei"/>
          <w:sz w:val="31"/>
          <w:szCs w:val="31"/>
          <w:spacing w:val="6"/>
        </w:rPr>
        <w:t>五、项目经理</w:t>
      </w:r>
    </w:p>
    <w:p>
      <w:pPr>
        <w:pStyle w:val="BodyText"/>
        <w:spacing w:line="277" w:lineRule="auto"/>
        <w:rPr/>
      </w:pPr>
      <w:r/>
    </w:p>
    <w:p>
      <w:pPr>
        <w:ind w:left="599"/>
        <w:spacing w:before="97" w:line="220" w:lineRule="auto"/>
        <w:rPr>
          <w:rFonts w:ascii="FangSong" w:hAnsi="FangSong" w:eastAsia="FangSong" w:cs="FangSong"/>
          <w:sz w:val="30"/>
          <w:szCs w:val="30"/>
        </w:rPr>
      </w:pPr>
      <w:r>
        <w:rPr>
          <w:rFonts w:ascii="FangSong" w:hAnsi="FangSong" w:eastAsia="FangSong" w:cs="FangSong"/>
          <w:sz w:val="30"/>
          <w:szCs w:val="30"/>
        </w:rPr>
        <w:t>承包人项目经理：</w:t>
      </w:r>
      <w:r>
        <w:rPr>
          <w:rFonts w:ascii="FangSong" w:hAnsi="FangSong" w:eastAsia="FangSong" w:cs="FangSong"/>
          <w:sz w:val="30"/>
          <w:szCs w:val="30"/>
          <w:u w:val="single" w:color="auto"/>
        </w:rPr>
        <w:t xml:space="preserve">              </w:t>
      </w:r>
      <w:r>
        <w:rPr>
          <w:rFonts w:ascii="FangSong" w:hAnsi="FangSong" w:eastAsia="FangSong" w:cs="FangSong"/>
          <w:sz w:val="30"/>
          <w:szCs w:val="30"/>
          <w:u w:val="single" w:color="auto"/>
          <w:spacing w:val="-1"/>
        </w:rPr>
        <w:t xml:space="preserve">                 </w:t>
      </w:r>
      <w:r>
        <w:rPr>
          <w:rFonts w:ascii="FangSong" w:hAnsi="FangSong" w:eastAsia="FangSong" w:cs="FangSong"/>
          <w:sz w:val="30"/>
          <w:szCs w:val="30"/>
          <w:spacing w:val="-1"/>
        </w:rPr>
        <w:t>。</w:t>
      </w:r>
    </w:p>
    <w:p>
      <w:pPr>
        <w:pStyle w:val="BodyText"/>
        <w:spacing w:line="276" w:lineRule="auto"/>
        <w:rPr/>
      </w:pPr>
      <w:r/>
    </w:p>
    <w:p>
      <w:pPr>
        <w:ind w:left="643"/>
        <w:spacing w:before="100" w:line="224" w:lineRule="auto"/>
        <w:outlineLvl w:val="2"/>
        <w:rPr>
          <w:rFonts w:ascii="SimHei" w:hAnsi="SimHei" w:eastAsia="SimHei" w:cs="SimHei"/>
          <w:sz w:val="31"/>
          <w:szCs w:val="31"/>
        </w:rPr>
      </w:pPr>
      <w:r>
        <w:rPr>
          <w:rFonts w:ascii="SimHei" w:hAnsi="SimHei" w:eastAsia="SimHei" w:cs="SimHei"/>
          <w:sz w:val="31"/>
          <w:szCs w:val="31"/>
          <w:spacing w:val="7"/>
        </w:rPr>
        <w:t>六、合同文件构成</w:t>
      </w:r>
    </w:p>
    <w:p>
      <w:pPr>
        <w:pStyle w:val="BodyText"/>
        <w:spacing w:line="277" w:lineRule="auto"/>
        <w:rPr/>
      </w:pPr>
      <w:r/>
    </w:p>
    <w:p>
      <w:pPr>
        <w:ind w:left="601"/>
        <w:spacing w:before="98" w:line="218" w:lineRule="auto"/>
        <w:rPr>
          <w:rFonts w:ascii="FangSong" w:hAnsi="FangSong" w:eastAsia="FangSong" w:cs="FangSong"/>
          <w:sz w:val="30"/>
          <w:szCs w:val="30"/>
        </w:rPr>
      </w:pPr>
      <w:r>
        <w:rPr>
          <w:rFonts w:ascii="FangSong" w:hAnsi="FangSong" w:eastAsia="FangSong" w:cs="FangSong"/>
          <w:sz w:val="30"/>
          <w:szCs w:val="30"/>
          <w:spacing w:val="-5"/>
        </w:rPr>
        <w:t>本协议书与下列文件一起构成合同文件：</w:t>
      </w:r>
    </w:p>
    <w:p>
      <w:pPr>
        <w:ind w:left="599"/>
        <w:spacing w:before="270" w:line="218" w:lineRule="auto"/>
        <w:rPr>
          <w:rFonts w:ascii="FangSong" w:hAnsi="FangSong" w:eastAsia="FangSong" w:cs="FangSong"/>
          <w:sz w:val="30"/>
          <w:szCs w:val="30"/>
        </w:rPr>
      </w:pPr>
      <w:r>
        <w:rPr>
          <w:rFonts w:ascii="FangSong" w:hAnsi="FangSong" w:eastAsia="FangSong" w:cs="FangSong"/>
          <w:sz w:val="30"/>
          <w:szCs w:val="30"/>
          <w:spacing w:val="-5"/>
        </w:rPr>
        <w:t>（</w:t>
      </w:r>
      <w:r>
        <w:rPr>
          <w:rFonts w:ascii="Times New Roman" w:hAnsi="Times New Roman" w:eastAsia="Times New Roman" w:cs="Times New Roman"/>
          <w:sz w:val="30"/>
          <w:szCs w:val="30"/>
          <w:spacing w:val="-5"/>
        </w:rPr>
        <w:t>1</w:t>
      </w:r>
      <w:r>
        <w:rPr>
          <w:rFonts w:ascii="FangSong" w:hAnsi="FangSong" w:eastAsia="FangSong" w:cs="FangSong"/>
          <w:sz w:val="30"/>
          <w:szCs w:val="30"/>
          <w:spacing w:val="-5"/>
        </w:rPr>
        <w:t>）中标通知书（如果有</w:t>
      </w:r>
      <w:r>
        <w:rPr>
          <w:rFonts w:ascii="FangSong" w:hAnsi="FangSong" w:eastAsia="FangSong" w:cs="FangSong"/>
          <w:sz w:val="30"/>
          <w:szCs w:val="30"/>
          <w:spacing w:val="-64"/>
        </w:rPr>
        <w:t>）；</w:t>
      </w:r>
    </w:p>
    <w:p>
      <w:pPr>
        <w:ind w:left="599"/>
        <w:spacing w:before="269" w:line="218" w:lineRule="auto"/>
        <w:rPr>
          <w:rFonts w:ascii="FangSong" w:hAnsi="FangSong" w:eastAsia="FangSong" w:cs="FangSong"/>
          <w:sz w:val="30"/>
          <w:szCs w:val="30"/>
        </w:rPr>
      </w:pPr>
      <w:r>
        <w:rPr>
          <w:rFonts w:ascii="FangSong" w:hAnsi="FangSong" w:eastAsia="FangSong" w:cs="FangSong"/>
          <w:sz w:val="30"/>
          <w:szCs w:val="30"/>
          <w:spacing w:val="-4"/>
        </w:rPr>
        <w:t>（</w:t>
      </w:r>
      <w:r>
        <w:rPr>
          <w:rFonts w:ascii="Times New Roman" w:hAnsi="Times New Roman" w:eastAsia="Times New Roman" w:cs="Times New Roman"/>
          <w:sz w:val="30"/>
          <w:szCs w:val="30"/>
          <w:spacing w:val="-4"/>
        </w:rPr>
        <w:t>2</w:t>
      </w:r>
      <w:r>
        <w:rPr>
          <w:rFonts w:ascii="FangSong" w:hAnsi="FangSong" w:eastAsia="FangSong" w:cs="FangSong"/>
          <w:sz w:val="30"/>
          <w:szCs w:val="30"/>
          <w:spacing w:val="-4"/>
        </w:rPr>
        <w:t>）投标函及其附录（如果有</w:t>
      </w:r>
      <w:r>
        <w:rPr>
          <w:rFonts w:ascii="FangSong" w:hAnsi="FangSong" w:eastAsia="FangSong" w:cs="FangSong"/>
          <w:sz w:val="30"/>
          <w:szCs w:val="30"/>
          <w:spacing w:val="-66"/>
        </w:rPr>
        <w:t>）；</w:t>
      </w:r>
    </w:p>
    <w:p>
      <w:pPr>
        <w:ind w:left="599"/>
        <w:spacing w:before="271" w:line="218" w:lineRule="auto"/>
        <w:rPr>
          <w:rFonts w:ascii="FangSong" w:hAnsi="FangSong" w:eastAsia="FangSong" w:cs="FangSong"/>
          <w:sz w:val="30"/>
          <w:szCs w:val="30"/>
        </w:rPr>
      </w:pPr>
      <w:r>
        <w:rPr>
          <w:rFonts w:ascii="FangSong" w:hAnsi="FangSong" w:eastAsia="FangSong" w:cs="FangSong"/>
          <w:sz w:val="30"/>
          <w:szCs w:val="30"/>
          <w:spacing w:val="-6"/>
        </w:rPr>
        <w:t>（</w:t>
      </w:r>
      <w:r>
        <w:rPr>
          <w:rFonts w:ascii="Times New Roman" w:hAnsi="Times New Roman" w:eastAsia="Times New Roman" w:cs="Times New Roman"/>
          <w:sz w:val="30"/>
          <w:szCs w:val="30"/>
          <w:spacing w:val="-6"/>
        </w:rPr>
        <w:t>3</w:t>
      </w:r>
      <w:r>
        <w:rPr>
          <w:rFonts w:ascii="FangSong" w:hAnsi="FangSong" w:eastAsia="FangSong" w:cs="FangSong"/>
          <w:sz w:val="30"/>
          <w:szCs w:val="30"/>
          <w:spacing w:val="-6"/>
        </w:rPr>
        <w:t>）专用合同条款及其附件；</w:t>
      </w:r>
    </w:p>
    <w:p>
      <w:pPr>
        <w:ind w:left="599"/>
        <w:spacing w:before="269" w:line="218" w:lineRule="auto"/>
        <w:rPr>
          <w:rFonts w:ascii="FangSong" w:hAnsi="FangSong" w:eastAsia="FangSong" w:cs="FangSong"/>
          <w:sz w:val="30"/>
          <w:szCs w:val="30"/>
        </w:rPr>
      </w:pPr>
      <w:r>
        <w:rPr>
          <w:rFonts w:ascii="FangSong" w:hAnsi="FangSong" w:eastAsia="FangSong" w:cs="FangSong"/>
          <w:sz w:val="30"/>
          <w:szCs w:val="30"/>
          <w:spacing w:val="-8"/>
        </w:rPr>
        <w:t>（</w:t>
      </w:r>
      <w:r>
        <w:rPr>
          <w:rFonts w:ascii="Times New Roman" w:hAnsi="Times New Roman" w:eastAsia="Times New Roman" w:cs="Times New Roman"/>
          <w:sz w:val="30"/>
          <w:szCs w:val="30"/>
          <w:spacing w:val="-8"/>
        </w:rPr>
        <w:t>4</w:t>
      </w:r>
      <w:r>
        <w:rPr>
          <w:rFonts w:ascii="FangSong" w:hAnsi="FangSong" w:eastAsia="FangSong" w:cs="FangSong"/>
          <w:sz w:val="30"/>
          <w:szCs w:val="30"/>
          <w:spacing w:val="-8"/>
        </w:rPr>
        <w:t>）通用合同条款；</w:t>
      </w:r>
    </w:p>
    <w:p>
      <w:pPr>
        <w:ind w:left="599"/>
        <w:spacing w:before="270" w:line="218" w:lineRule="auto"/>
        <w:rPr>
          <w:rFonts w:ascii="FangSong" w:hAnsi="FangSong" w:eastAsia="FangSong" w:cs="FangSong"/>
          <w:sz w:val="30"/>
          <w:szCs w:val="30"/>
        </w:rPr>
      </w:pPr>
      <w:r>
        <w:rPr>
          <w:rFonts w:ascii="FangSong" w:hAnsi="FangSong" w:eastAsia="FangSong" w:cs="FangSong"/>
          <w:sz w:val="30"/>
          <w:szCs w:val="30"/>
          <w:spacing w:val="-7"/>
        </w:rPr>
        <w:t>（</w:t>
      </w:r>
      <w:r>
        <w:rPr>
          <w:rFonts w:ascii="Times New Roman" w:hAnsi="Times New Roman" w:eastAsia="Times New Roman" w:cs="Times New Roman"/>
          <w:sz w:val="30"/>
          <w:szCs w:val="30"/>
          <w:spacing w:val="-7"/>
        </w:rPr>
        <w:t>5</w:t>
      </w:r>
      <w:r>
        <w:rPr>
          <w:rFonts w:ascii="FangSong" w:hAnsi="FangSong" w:eastAsia="FangSong" w:cs="FangSong"/>
          <w:sz w:val="30"/>
          <w:szCs w:val="30"/>
          <w:spacing w:val="-7"/>
        </w:rPr>
        <w:t>）技术标准和要求；</w:t>
      </w:r>
    </w:p>
    <w:p>
      <w:pPr>
        <w:ind w:left="599"/>
        <w:spacing w:before="270" w:line="218" w:lineRule="auto"/>
        <w:rPr>
          <w:rFonts w:ascii="FangSong" w:hAnsi="FangSong" w:eastAsia="FangSong" w:cs="FangSong"/>
          <w:sz w:val="30"/>
          <w:szCs w:val="30"/>
        </w:rPr>
      </w:pPr>
      <w:r>
        <w:rPr>
          <w:rFonts w:ascii="FangSong" w:hAnsi="FangSong" w:eastAsia="FangSong" w:cs="FangSong"/>
          <w:sz w:val="30"/>
          <w:szCs w:val="30"/>
          <w:spacing w:val="-12"/>
        </w:rPr>
        <w:t>（</w:t>
      </w:r>
      <w:r>
        <w:rPr>
          <w:rFonts w:ascii="Times New Roman" w:hAnsi="Times New Roman" w:eastAsia="Times New Roman" w:cs="Times New Roman"/>
          <w:sz w:val="30"/>
          <w:szCs w:val="30"/>
          <w:spacing w:val="-12"/>
        </w:rPr>
        <w:t>6</w:t>
      </w:r>
      <w:r>
        <w:rPr>
          <w:rFonts w:ascii="FangSong" w:hAnsi="FangSong" w:eastAsia="FangSong" w:cs="FangSong"/>
          <w:sz w:val="30"/>
          <w:szCs w:val="30"/>
          <w:spacing w:val="-12"/>
        </w:rPr>
        <w:t>）图纸；</w:t>
      </w:r>
    </w:p>
    <w:p>
      <w:pPr>
        <w:ind w:left="599"/>
        <w:spacing w:before="269" w:line="217" w:lineRule="auto"/>
        <w:rPr>
          <w:rFonts w:ascii="FangSong" w:hAnsi="FangSong" w:eastAsia="FangSong" w:cs="FangSong"/>
          <w:sz w:val="30"/>
          <w:szCs w:val="30"/>
        </w:rPr>
      </w:pPr>
      <w:r>
        <w:rPr>
          <w:rFonts w:ascii="FangSong" w:hAnsi="FangSong" w:eastAsia="FangSong" w:cs="FangSong"/>
          <w:sz w:val="30"/>
          <w:szCs w:val="30"/>
          <w:spacing w:val="-5"/>
        </w:rPr>
        <w:t>（</w:t>
      </w:r>
      <w:r>
        <w:rPr>
          <w:rFonts w:ascii="Times New Roman" w:hAnsi="Times New Roman" w:eastAsia="Times New Roman" w:cs="Times New Roman"/>
          <w:sz w:val="30"/>
          <w:szCs w:val="30"/>
          <w:spacing w:val="-5"/>
        </w:rPr>
        <w:t>7</w:t>
      </w:r>
      <w:r>
        <w:rPr>
          <w:rFonts w:ascii="FangSong" w:hAnsi="FangSong" w:eastAsia="FangSong" w:cs="FangSong"/>
          <w:sz w:val="30"/>
          <w:szCs w:val="30"/>
          <w:spacing w:val="-5"/>
        </w:rPr>
        <w:t>）已标价工程量清单或预算书；</w:t>
      </w:r>
    </w:p>
    <w:p>
      <w:pPr>
        <w:ind w:left="599"/>
        <w:spacing w:before="271" w:line="217" w:lineRule="auto"/>
        <w:rPr>
          <w:rFonts w:ascii="FangSong" w:hAnsi="FangSong" w:eastAsia="FangSong" w:cs="FangSong"/>
          <w:sz w:val="30"/>
          <w:szCs w:val="30"/>
        </w:rPr>
      </w:pPr>
      <w:r>
        <w:rPr>
          <w:rFonts w:ascii="FangSong" w:hAnsi="FangSong" w:eastAsia="FangSong" w:cs="FangSong"/>
          <w:sz w:val="30"/>
          <w:szCs w:val="30"/>
          <w:spacing w:val="-5"/>
        </w:rPr>
        <w:t>（</w:t>
      </w:r>
      <w:r>
        <w:rPr>
          <w:rFonts w:ascii="Times New Roman" w:hAnsi="Times New Roman" w:eastAsia="Times New Roman" w:cs="Times New Roman"/>
          <w:sz w:val="30"/>
          <w:szCs w:val="30"/>
          <w:spacing w:val="-5"/>
        </w:rPr>
        <w:t>8</w:t>
      </w:r>
      <w:r>
        <w:rPr>
          <w:rFonts w:ascii="FangSong" w:hAnsi="FangSong" w:eastAsia="FangSong" w:cs="FangSong"/>
          <w:sz w:val="30"/>
          <w:szCs w:val="30"/>
          <w:spacing w:val="-5"/>
        </w:rPr>
        <w:t>）招标文件和中标单位投标文件；</w:t>
      </w:r>
    </w:p>
    <w:p>
      <w:pPr>
        <w:ind w:left="599"/>
        <w:spacing w:before="273" w:line="217" w:lineRule="auto"/>
        <w:rPr>
          <w:rFonts w:ascii="FangSong" w:hAnsi="FangSong" w:eastAsia="FangSong" w:cs="FangSong"/>
          <w:sz w:val="30"/>
          <w:szCs w:val="30"/>
        </w:rPr>
      </w:pPr>
      <w:r>
        <w:rPr>
          <w:rFonts w:ascii="FangSong" w:hAnsi="FangSong" w:eastAsia="FangSong" w:cs="FangSong"/>
          <w:sz w:val="30"/>
          <w:szCs w:val="30"/>
          <w:spacing w:val="-6"/>
        </w:rPr>
        <w:t>（</w:t>
      </w:r>
      <w:r>
        <w:rPr>
          <w:rFonts w:ascii="Times New Roman" w:hAnsi="Times New Roman" w:eastAsia="Times New Roman" w:cs="Times New Roman"/>
          <w:sz w:val="30"/>
          <w:szCs w:val="30"/>
          <w:spacing w:val="-6"/>
        </w:rPr>
        <w:t>9</w:t>
      </w:r>
      <w:r>
        <w:rPr>
          <w:rFonts w:ascii="FangSong" w:hAnsi="FangSong" w:eastAsia="FangSong" w:cs="FangSong"/>
          <w:sz w:val="30"/>
          <w:szCs w:val="30"/>
          <w:spacing w:val="-6"/>
        </w:rPr>
        <w:t>）其他合同文件。</w:t>
      </w:r>
    </w:p>
    <w:p>
      <w:pPr>
        <w:ind w:right="86" w:firstLine="602"/>
        <w:spacing w:before="271" w:line="370" w:lineRule="auto"/>
        <w:rPr>
          <w:rFonts w:ascii="FangSong" w:hAnsi="FangSong" w:eastAsia="FangSong" w:cs="FangSong"/>
          <w:sz w:val="30"/>
          <w:szCs w:val="30"/>
        </w:rPr>
      </w:pPr>
      <w:r>
        <w:rPr>
          <w:rFonts w:ascii="FangSong" w:hAnsi="FangSong" w:eastAsia="FangSong" w:cs="FangSong"/>
          <w:sz w:val="30"/>
          <w:szCs w:val="30"/>
          <w:spacing w:val="-1"/>
        </w:rPr>
        <w:t>在合同订立及履行过程中形成的与合同有关的文件均构成合同</w:t>
      </w:r>
      <w:r>
        <w:rPr>
          <w:rFonts w:ascii="FangSong" w:hAnsi="FangSong" w:eastAsia="FangSong" w:cs="FangSong"/>
          <w:sz w:val="30"/>
          <w:szCs w:val="30"/>
          <w:spacing w:val="3"/>
        </w:rPr>
        <w:t xml:space="preserve"> </w:t>
      </w:r>
      <w:r>
        <w:rPr>
          <w:rFonts w:ascii="FangSong" w:hAnsi="FangSong" w:eastAsia="FangSong" w:cs="FangSong"/>
          <w:sz w:val="30"/>
          <w:szCs w:val="30"/>
          <w:spacing w:val="-8"/>
        </w:rPr>
        <w:t>文件组成部分。</w:t>
      </w:r>
    </w:p>
    <w:p>
      <w:pPr>
        <w:ind w:left="1" w:right="84" w:firstLine="601"/>
        <w:spacing w:before="44" w:line="375" w:lineRule="auto"/>
        <w:jc w:val="both"/>
        <w:rPr>
          <w:rFonts w:ascii="FangSong" w:hAnsi="FangSong" w:eastAsia="FangSong" w:cs="FangSong"/>
          <w:sz w:val="30"/>
          <w:szCs w:val="30"/>
        </w:rPr>
      </w:pPr>
      <w:r>
        <w:rPr>
          <w:rFonts w:ascii="FangSong" w:hAnsi="FangSong" w:eastAsia="FangSong" w:cs="FangSong"/>
          <w:sz w:val="30"/>
          <w:szCs w:val="30"/>
          <w:spacing w:val="-1"/>
        </w:rPr>
        <w:t>上述各项合同文件包括合同当事人就该项合同文件所作出的补</w:t>
      </w:r>
      <w:r>
        <w:rPr>
          <w:rFonts w:ascii="FangSong" w:hAnsi="FangSong" w:eastAsia="FangSong" w:cs="FangSong"/>
          <w:sz w:val="30"/>
          <w:szCs w:val="30"/>
          <w:spacing w:val="4"/>
        </w:rPr>
        <w:t xml:space="preserve"> </w:t>
      </w:r>
      <w:r>
        <w:rPr>
          <w:rFonts w:ascii="FangSong" w:hAnsi="FangSong" w:eastAsia="FangSong" w:cs="FangSong"/>
          <w:sz w:val="30"/>
          <w:szCs w:val="30"/>
          <w:spacing w:val="-1"/>
        </w:rPr>
        <w:t>充和修改，属于同一类内容的文件，应以最新签署的为准。专用合</w:t>
      </w:r>
      <w:r>
        <w:rPr>
          <w:rFonts w:ascii="FangSong" w:hAnsi="FangSong" w:eastAsia="FangSong" w:cs="FangSong"/>
          <w:sz w:val="30"/>
          <w:szCs w:val="30"/>
          <w:spacing w:val="8"/>
        </w:rPr>
        <w:t xml:space="preserve"> </w:t>
      </w:r>
      <w:r>
        <w:rPr>
          <w:rFonts w:ascii="FangSong" w:hAnsi="FangSong" w:eastAsia="FangSong" w:cs="FangSong"/>
          <w:sz w:val="30"/>
          <w:szCs w:val="30"/>
          <w:spacing w:val="-3"/>
        </w:rPr>
        <w:t>同条款及其附件须经合同当事人签字或盖章。</w:t>
      </w:r>
    </w:p>
    <w:p>
      <w:pPr>
        <w:ind w:left="629"/>
        <w:spacing w:before="157" w:line="225" w:lineRule="auto"/>
        <w:outlineLvl w:val="2"/>
        <w:rPr>
          <w:rFonts w:ascii="SimHei" w:hAnsi="SimHei" w:eastAsia="SimHei" w:cs="SimHei"/>
          <w:sz w:val="31"/>
          <w:szCs w:val="31"/>
        </w:rPr>
      </w:pPr>
      <w:r>
        <w:rPr>
          <w:rFonts w:ascii="SimHei" w:hAnsi="SimHei" w:eastAsia="SimHei" w:cs="SimHei"/>
          <w:sz w:val="31"/>
          <w:szCs w:val="31"/>
          <w:spacing w:val="7"/>
        </w:rPr>
        <w:t>七、承诺</w:t>
      </w:r>
    </w:p>
    <w:p>
      <w:pPr>
        <w:pStyle w:val="BodyText"/>
        <w:spacing w:line="275" w:lineRule="auto"/>
        <w:rPr/>
      </w:pPr>
      <w:r/>
    </w:p>
    <w:p>
      <w:pPr>
        <w:ind w:firstLine="615"/>
        <w:spacing w:before="98" w:line="369" w:lineRule="auto"/>
        <w:rPr>
          <w:rFonts w:ascii="FangSong" w:hAnsi="FangSong" w:eastAsia="FangSong" w:cs="FangSong"/>
          <w:sz w:val="30"/>
          <w:szCs w:val="30"/>
        </w:rPr>
      </w:pPr>
      <w:r>
        <w:rPr>
          <w:rFonts w:ascii="Times New Roman" w:hAnsi="Times New Roman" w:eastAsia="Times New Roman" w:cs="Times New Roman"/>
          <w:sz w:val="30"/>
          <w:szCs w:val="30"/>
          <w:spacing w:val="-6"/>
        </w:rPr>
        <w:t>1.</w:t>
      </w:r>
      <w:r>
        <w:rPr>
          <w:rFonts w:ascii="FangSong" w:hAnsi="FangSong" w:eastAsia="FangSong" w:cs="FangSong"/>
          <w:sz w:val="30"/>
          <w:szCs w:val="30"/>
          <w:spacing w:val="-6"/>
        </w:rPr>
        <w:t>发包人承诺按照法律规定履行项目审批手续、筹集工程建设资</w:t>
      </w:r>
      <w:r>
        <w:rPr>
          <w:rFonts w:ascii="FangSong" w:hAnsi="FangSong" w:eastAsia="FangSong" w:cs="FangSong"/>
          <w:sz w:val="30"/>
          <w:szCs w:val="30"/>
        </w:rPr>
        <w:t xml:space="preserve"> </w:t>
      </w:r>
      <w:r>
        <w:rPr>
          <w:rFonts w:ascii="FangSong" w:hAnsi="FangSong" w:eastAsia="FangSong" w:cs="FangSong"/>
          <w:sz w:val="30"/>
          <w:szCs w:val="30"/>
          <w:spacing w:val="-3"/>
        </w:rPr>
        <w:t>金并按照合同约定的期限和方式支付合同价款。</w:t>
      </w:r>
    </w:p>
    <w:p>
      <w:pPr>
        <w:spacing w:line="369" w:lineRule="auto"/>
        <w:sectPr>
          <w:footerReference w:type="default" r:id="rId75"/>
          <w:pgSz w:w="11907" w:h="16839"/>
          <w:pgMar w:top="400" w:right="1417" w:bottom="1375" w:left="1721" w:header="0" w:footer="1212" w:gutter="0"/>
        </w:sectPr>
        <w:rPr>
          <w:rFonts w:ascii="FangSong" w:hAnsi="FangSong" w:eastAsia="FangSong" w:cs="FangSong"/>
          <w:sz w:val="30"/>
          <w:szCs w:val="30"/>
        </w:rPr>
      </w:pPr>
    </w:p>
    <w:p>
      <w:pPr>
        <w:pStyle w:val="BodyText"/>
        <w:spacing w:line="267" w:lineRule="auto"/>
        <w:rPr/>
      </w:pPr>
      <w:r/>
    </w:p>
    <w:p>
      <w:pPr>
        <w:pStyle w:val="BodyText"/>
        <w:spacing w:line="268" w:lineRule="auto"/>
        <w:rPr/>
      </w:pPr>
      <w:r/>
    </w:p>
    <w:p>
      <w:pPr>
        <w:pStyle w:val="BodyText"/>
        <w:spacing w:line="268" w:lineRule="auto"/>
        <w:rPr/>
      </w:pPr>
      <w:r/>
    </w:p>
    <w:p>
      <w:pPr>
        <w:pStyle w:val="BodyText"/>
        <w:spacing w:line="268" w:lineRule="auto"/>
        <w:rPr/>
      </w:pPr>
      <w:r/>
    </w:p>
    <w:p>
      <w:pPr>
        <w:ind w:right="1" w:firstLine="586"/>
        <w:spacing w:before="98" w:line="375" w:lineRule="auto"/>
        <w:jc w:val="both"/>
        <w:rPr>
          <w:rFonts w:ascii="FangSong" w:hAnsi="FangSong" w:eastAsia="FangSong" w:cs="FangSong"/>
          <w:sz w:val="30"/>
          <w:szCs w:val="30"/>
        </w:rPr>
      </w:pPr>
      <w:r>
        <w:rPr>
          <w:rFonts w:ascii="Times New Roman" w:hAnsi="Times New Roman" w:eastAsia="Times New Roman" w:cs="Times New Roman"/>
          <w:sz w:val="30"/>
          <w:szCs w:val="30"/>
          <w:spacing w:val="-5"/>
        </w:rPr>
        <w:t>2.</w:t>
      </w:r>
      <w:r>
        <w:rPr>
          <w:rFonts w:ascii="FangSong" w:hAnsi="FangSong" w:eastAsia="FangSong" w:cs="FangSong"/>
          <w:sz w:val="30"/>
          <w:szCs w:val="30"/>
          <w:spacing w:val="-5"/>
        </w:rPr>
        <w:t>承包人承诺按照法律规定及合同约定组织完成工程施工，确保</w:t>
      </w:r>
      <w:r>
        <w:rPr>
          <w:rFonts w:ascii="FangSong" w:hAnsi="FangSong" w:eastAsia="FangSong" w:cs="FangSong"/>
          <w:sz w:val="30"/>
          <w:szCs w:val="30"/>
        </w:rPr>
        <w:t xml:space="preserve"> </w:t>
      </w:r>
      <w:r>
        <w:rPr>
          <w:rFonts w:ascii="FangSong" w:hAnsi="FangSong" w:eastAsia="FangSong" w:cs="FangSong"/>
          <w:sz w:val="30"/>
          <w:szCs w:val="30"/>
          <w:spacing w:val="2"/>
        </w:rPr>
        <w:t>工程质量和安全，不进行转包及违法分包，并在缺陷责任</w:t>
      </w:r>
      <w:r>
        <w:rPr>
          <w:rFonts w:ascii="FangSong" w:hAnsi="FangSong" w:eastAsia="FangSong" w:cs="FangSong"/>
          <w:sz w:val="30"/>
          <w:szCs w:val="30"/>
          <w:spacing w:val="1"/>
        </w:rPr>
        <w:t>期及保修</w:t>
      </w:r>
      <w:r>
        <w:rPr>
          <w:rFonts w:ascii="FangSong" w:hAnsi="FangSong" w:eastAsia="FangSong" w:cs="FangSong"/>
          <w:sz w:val="30"/>
          <w:szCs w:val="30"/>
        </w:rPr>
        <w:t xml:space="preserve"> </w:t>
      </w:r>
      <w:r>
        <w:rPr>
          <w:rFonts w:ascii="FangSong" w:hAnsi="FangSong" w:eastAsia="FangSong" w:cs="FangSong"/>
          <w:sz w:val="30"/>
          <w:szCs w:val="30"/>
          <w:spacing w:val="-4"/>
        </w:rPr>
        <w:t>期内承担相应的工程维修责任。</w:t>
      </w:r>
    </w:p>
    <w:p>
      <w:pPr>
        <w:ind w:left="7" w:firstLine="585"/>
        <w:spacing w:before="46" w:line="369" w:lineRule="auto"/>
        <w:rPr>
          <w:rFonts w:ascii="FangSong" w:hAnsi="FangSong" w:eastAsia="FangSong" w:cs="FangSong"/>
          <w:sz w:val="30"/>
          <w:szCs w:val="30"/>
        </w:rPr>
      </w:pPr>
      <w:r>
        <w:rPr>
          <w:rFonts w:ascii="Times New Roman" w:hAnsi="Times New Roman" w:eastAsia="Times New Roman" w:cs="Times New Roman"/>
          <w:sz w:val="30"/>
          <w:szCs w:val="30"/>
          <w:spacing w:val="-5"/>
        </w:rPr>
        <w:t>3.</w:t>
      </w:r>
      <w:r>
        <w:rPr>
          <w:rFonts w:ascii="FangSong" w:hAnsi="FangSong" w:eastAsia="FangSong" w:cs="FangSong"/>
          <w:sz w:val="30"/>
          <w:szCs w:val="30"/>
          <w:spacing w:val="-5"/>
        </w:rPr>
        <w:t>发包人和承包人通过招投标形式签订合同的，双</w:t>
      </w:r>
      <w:r>
        <w:rPr>
          <w:rFonts w:ascii="FangSong" w:hAnsi="FangSong" w:eastAsia="FangSong" w:cs="FangSong"/>
          <w:sz w:val="30"/>
          <w:szCs w:val="30"/>
          <w:spacing w:val="-6"/>
        </w:rPr>
        <w:t>方理解并承诺</w:t>
      </w:r>
      <w:r>
        <w:rPr>
          <w:rFonts w:ascii="FangSong" w:hAnsi="FangSong" w:eastAsia="FangSong" w:cs="FangSong"/>
          <w:sz w:val="30"/>
          <w:szCs w:val="30"/>
        </w:rPr>
        <w:t xml:space="preserve"> </w:t>
      </w:r>
      <w:r>
        <w:rPr>
          <w:rFonts w:ascii="FangSong" w:hAnsi="FangSong" w:eastAsia="FangSong" w:cs="FangSong"/>
          <w:sz w:val="30"/>
          <w:szCs w:val="30"/>
          <w:spacing w:val="-3"/>
        </w:rPr>
        <w:t>不再就同一工程另行签订与合同实质性内容相背离的协议。</w:t>
      </w:r>
    </w:p>
    <w:p>
      <w:pPr>
        <w:ind w:left="635"/>
        <w:spacing w:before="39" w:line="225" w:lineRule="auto"/>
        <w:rPr>
          <w:rFonts w:ascii="SimHei" w:hAnsi="SimHei" w:eastAsia="SimHei" w:cs="SimHei"/>
          <w:sz w:val="31"/>
          <w:szCs w:val="31"/>
        </w:rPr>
      </w:pPr>
      <w:r>
        <w:rPr>
          <w:rFonts w:ascii="SimHei" w:hAnsi="SimHei" w:eastAsia="SimHei" w:cs="SimHei"/>
          <w:sz w:val="31"/>
          <w:szCs w:val="31"/>
          <w:b/>
          <w:bCs/>
          <w:spacing w:val="5"/>
        </w:rPr>
        <w:t>八、词语含义</w:t>
      </w:r>
    </w:p>
    <w:p>
      <w:pPr>
        <w:ind w:left="35" w:right="9" w:firstLine="565"/>
        <w:spacing w:before="256" w:line="371" w:lineRule="auto"/>
        <w:rPr>
          <w:rFonts w:ascii="FangSong" w:hAnsi="FangSong" w:eastAsia="FangSong" w:cs="FangSong"/>
          <w:sz w:val="30"/>
          <w:szCs w:val="30"/>
        </w:rPr>
      </w:pPr>
      <w:r>
        <w:rPr>
          <w:rFonts w:ascii="FangSong" w:hAnsi="FangSong" w:eastAsia="FangSong" w:cs="FangSong"/>
          <w:sz w:val="30"/>
          <w:szCs w:val="30"/>
          <w:spacing w:val="2"/>
        </w:rPr>
        <w:t>本协议书中词语含义与第二部分通用合同条款中赋予的含义相</w:t>
      </w:r>
      <w:r>
        <w:rPr>
          <w:rFonts w:ascii="FangSong" w:hAnsi="FangSong" w:eastAsia="FangSong" w:cs="FangSong"/>
          <w:sz w:val="30"/>
          <w:szCs w:val="30"/>
          <w:spacing w:val="2"/>
        </w:rPr>
        <w:t xml:space="preserve"> </w:t>
      </w:r>
      <w:r>
        <w:rPr>
          <w:rFonts w:ascii="FangSong" w:hAnsi="FangSong" w:eastAsia="FangSong" w:cs="FangSong"/>
          <w:sz w:val="30"/>
          <w:szCs w:val="30"/>
          <w:spacing w:val="-24"/>
        </w:rPr>
        <w:t>同。</w:t>
      </w:r>
    </w:p>
    <w:p>
      <w:pPr>
        <w:ind w:left="638"/>
        <w:spacing w:before="151" w:line="226" w:lineRule="auto"/>
        <w:outlineLvl w:val="2"/>
        <w:rPr>
          <w:rFonts w:ascii="SimHei" w:hAnsi="SimHei" w:eastAsia="SimHei" w:cs="SimHei"/>
          <w:sz w:val="31"/>
          <w:szCs w:val="31"/>
        </w:rPr>
      </w:pPr>
      <w:r>
        <w:rPr>
          <w:rFonts w:ascii="SimHei" w:hAnsi="SimHei" w:eastAsia="SimHei" w:cs="SimHei"/>
          <w:sz w:val="31"/>
          <w:szCs w:val="31"/>
          <w:spacing w:val="6"/>
        </w:rPr>
        <w:t>九、签订时间</w:t>
      </w:r>
    </w:p>
    <w:p>
      <w:pPr>
        <w:pStyle w:val="BodyText"/>
        <w:spacing w:line="275" w:lineRule="auto"/>
        <w:rPr/>
      </w:pPr>
      <w:r/>
    </w:p>
    <w:p>
      <w:pPr>
        <w:ind w:left="601"/>
        <w:spacing w:before="98" w:line="218" w:lineRule="auto"/>
        <w:rPr>
          <w:rFonts w:ascii="FangSong" w:hAnsi="FangSong" w:eastAsia="FangSong" w:cs="FangSong"/>
          <w:sz w:val="30"/>
          <w:szCs w:val="30"/>
        </w:rPr>
      </w:pPr>
      <w:r>
        <w:rPr>
          <w:rFonts w:ascii="FangSong" w:hAnsi="FangSong" w:eastAsia="FangSong" w:cs="FangSong"/>
          <w:sz w:val="30"/>
          <w:szCs w:val="30"/>
          <w:spacing w:val="-19"/>
        </w:rPr>
        <w:t>本合同于</w:t>
      </w:r>
      <w:r>
        <w:rPr>
          <w:rFonts w:ascii="FangSong" w:hAnsi="FangSong" w:eastAsia="FangSong" w:cs="FangSong"/>
          <w:sz w:val="30"/>
          <w:szCs w:val="30"/>
          <w:spacing w:val="-148"/>
        </w:rPr>
        <w:t xml:space="preserve"> </w:t>
      </w:r>
      <w:r>
        <w:rPr>
          <w:rFonts w:ascii="FangSong" w:hAnsi="FangSong" w:eastAsia="FangSong" w:cs="FangSong"/>
          <w:sz w:val="30"/>
          <w:szCs w:val="30"/>
          <w:u w:val="single" w:color="auto"/>
          <w:spacing w:val="18"/>
        </w:rPr>
        <w:t xml:space="preserve">        </w:t>
      </w:r>
      <w:r>
        <w:rPr>
          <w:rFonts w:ascii="FangSong" w:hAnsi="FangSong" w:eastAsia="FangSong" w:cs="FangSong"/>
          <w:sz w:val="30"/>
          <w:szCs w:val="30"/>
          <w:spacing w:val="-121"/>
        </w:rPr>
        <w:t xml:space="preserve"> </w:t>
      </w:r>
      <w:r>
        <w:rPr>
          <w:rFonts w:ascii="FangSong" w:hAnsi="FangSong" w:eastAsia="FangSong" w:cs="FangSong"/>
          <w:sz w:val="30"/>
          <w:szCs w:val="30"/>
          <w:spacing w:val="-19"/>
        </w:rPr>
        <w:t>年</w:t>
      </w:r>
      <w:r>
        <w:rPr>
          <w:rFonts w:ascii="FangSong" w:hAnsi="FangSong" w:eastAsia="FangSong" w:cs="FangSong"/>
          <w:sz w:val="30"/>
          <w:szCs w:val="30"/>
          <w:spacing w:val="-148"/>
        </w:rPr>
        <w:t xml:space="preserve"> </w:t>
      </w:r>
      <w:r>
        <w:rPr>
          <w:rFonts w:ascii="FangSong" w:hAnsi="FangSong" w:eastAsia="FangSong" w:cs="FangSong"/>
          <w:sz w:val="30"/>
          <w:szCs w:val="30"/>
          <w:u w:val="single" w:color="auto"/>
          <w:spacing w:val="49"/>
        </w:rPr>
        <w:t xml:space="preserve">   </w:t>
      </w:r>
      <w:r>
        <w:rPr>
          <w:rFonts w:ascii="FangSong" w:hAnsi="FangSong" w:eastAsia="FangSong" w:cs="FangSong"/>
          <w:sz w:val="30"/>
          <w:szCs w:val="30"/>
          <w:spacing w:val="-115"/>
        </w:rPr>
        <w:t xml:space="preserve"> </w:t>
      </w:r>
      <w:r>
        <w:rPr>
          <w:rFonts w:ascii="FangSong" w:hAnsi="FangSong" w:eastAsia="FangSong" w:cs="FangSong"/>
          <w:sz w:val="30"/>
          <w:szCs w:val="30"/>
          <w:spacing w:val="-19"/>
        </w:rPr>
        <w:t>月</w:t>
      </w:r>
      <w:r>
        <w:rPr>
          <w:rFonts w:ascii="FangSong" w:hAnsi="FangSong" w:eastAsia="FangSong" w:cs="FangSong"/>
          <w:sz w:val="30"/>
          <w:szCs w:val="30"/>
          <w:spacing w:val="-148"/>
        </w:rPr>
        <w:t xml:space="preserve"> </w:t>
      </w:r>
      <w:r>
        <w:rPr>
          <w:rFonts w:ascii="FangSong" w:hAnsi="FangSong" w:eastAsia="FangSong" w:cs="FangSong"/>
          <w:sz w:val="30"/>
          <w:szCs w:val="30"/>
          <w:u w:val="single" w:color="auto"/>
          <w:spacing w:val="49"/>
        </w:rPr>
        <w:t xml:space="preserve">   </w:t>
      </w:r>
      <w:r>
        <w:rPr>
          <w:rFonts w:ascii="FangSong" w:hAnsi="FangSong" w:eastAsia="FangSong" w:cs="FangSong"/>
          <w:sz w:val="30"/>
          <w:szCs w:val="30"/>
          <w:spacing w:val="-66"/>
        </w:rPr>
        <w:t xml:space="preserve"> </w:t>
      </w:r>
      <w:r>
        <w:rPr>
          <w:rFonts w:ascii="FangSong" w:hAnsi="FangSong" w:eastAsia="FangSong" w:cs="FangSong"/>
          <w:sz w:val="30"/>
          <w:szCs w:val="30"/>
          <w:spacing w:val="-19"/>
        </w:rPr>
        <w:t>日签订。</w:t>
      </w:r>
    </w:p>
    <w:p>
      <w:pPr>
        <w:pStyle w:val="BodyText"/>
        <w:spacing w:line="277" w:lineRule="auto"/>
        <w:rPr/>
      </w:pPr>
      <w:r/>
    </w:p>
    <w:p>
      <w:pPr>
        <w:ind w:left="639"/>
        <w:spacing w:before="101" w:line="226" w:lineRule="auto"/>
        <w:outlineLvl w:val="2"/>
        <w:rPr>
          <w:rFonts w:ascii="SimHei" w:hAnsi="SimHei" w:eastAsia="SimHei" w:cs="SimHei"/>
          <w:sz w:val="31"/>
          <w:szCs w:val="31"/>
        </w:rPr>
      </w:pPr>
      <w:r>
        <w:rPr>
          <w:rFonts w:ascii="SimHei" w:hAnsi="SimHei" w:eastAsia="SimHei" w:cs="SimHei"/>
          <w:sz w:val="31"/>
          <w:szCs w:val="31"/>
          <w:spacing w:val="6"/>
        </w:rPr>
        <w:t>十、签订地点</w:t>
      </w:r>
    </w:p>
    <w:p>
      <w:pPr>
        <w:pStyle w:val="BodyText"/>
        <w:spacing w:line="275" w:lineRule="auto"/>
        <w:rPr/>
      </w:pPr>
      <w:r/>
    </w:p>
    <w:p>
      <w:pPr>
        <w:ind w:left="601"/>
        <w:spacing w:before="98" w:line="215" w:lineRule="auto"/>
        <w:rPr>
          <w:rFonts w:ascii="FangSong" w:hAnsi="FangSong" w:eastAsia="FangSong" w:cs="FangSong"/>
          <w:sz w:val="30"/>
          <w:szCs w:val="30"/>
        </w:rPr>
      </w:pPr>
      <w:r>
        <w:rPr>
          <w:rFonts w:ascii="FangSong" w:hAnsi="FangSong" w:eastAsia="FangSong" w:cs="FangSong"/>
          <w:sz w:val="30"/>
          <w:szCs w:val="30"/>
          <w:spacing w:val="-10"/>
        </w:rPr>
        <w:t>本合同在</w:t>
      </w:r>
      <w:r>
        <w:rPr>
          <w:rFonts w:ascii="FangSong" w:hAnsi="FangSong" w:eastAsia="FangSong" w:cs="FangSong"/>
          <w:sz w:val="30"/>
          <w:szCs w:val="30"/>
          <w:spacing w:val="-146"/>
        </w:rPr>
        <w:t xml:space="preserve"> </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117"/>
        </w:rPr>
        <w:t xml:space="preserve"> </w:t>
      </w:r>
      <w:r>
        <w:rPr>
          <w:rFonts w:ascii="FangSong" w:hAnsi="FangSong" w:eastAsia="FangSong" w:cs="FangSong"/>
          <w:sz w:val="30"/>
          <w:szCs w:val="30"/>
          <w:spacing w:val="-10"/>
        </w:rPr>
        <w:t>签订。</w:t>
      </w:r>
    </w:p>
    <w:p>
      <w:pPr>
        <w:pStyle w:val="BodyText"/>
        <w:spacing w:line="283" w:lineRule="auto"/>
        <w:rPr/>
      </w:pPr>
      <w:r/>
    </w:p>
    <w:p>
      <w:pPr>
        <w:ind w:left="639"/>
        <w:spacing w:before="101" w:line="224" w:lineRule="auto"/>
        <w:outlineLvl w:val="2"/>
        <w:rPr>
          <w:rFonts w:ascii="SimHei" w:hAnsi="SimHei" w:eastAsia="SimHei" w:cs="SimHei"/>
          <w:sz w:val="31"/>
          <w:szCs w:val="31"/>
        </w:rPr>
      </w:pPr>
      <w:r>
        <w:rPr>
          <w:rFonts w:ascii="SimHei" w:hAnsi="SimHei" w:eastAsia="SimHei" w:cs="SimHei"/>
          <w:sz w:val="31"/>
          <w:szCs w:val="31"/>
          <w:spacing w:val="5"/>
        </w:rPr>
        <w:t>十一、补充协议</w:t>
      </w:r>
    </w:p>
    <w:p>
      <w:pPr>
        <w:pStyle w:val="BodyText"/>
        <w:spacing w:line="277" w:lineRule="auto"/>
        <w:rPr/>
      </w:pPr>
      <w:r/>
    </w:p>
    <w:p>
      <w:pPr>
        <w:ind w:left="35" w:right="2" w:firstLine="572"/>
        <w:spacing w:before="98" w:line="370" w:lineRule="auto"/>
        <w:rPr>
          <w:rFonts w:ascii="FangSong" w:hAnsi="FangSong" w:eastAsia="FangSong" w:cs="FangSong"/>
          <w:sz w:val="30"/>
          <w:szCs w:val="30"/>
        </w:rPr>
      </w:pPr>
      <w:r>
        <w:rPr>
          <w:rFonts w:ascii="FangSong" w:hAnsi="FangSong" w:eastAsia="FangSong" w:cs="FangSong"/>
          <w:sz w:val="30"/>
          <w:szCs w:val="30"/>
          <w:spacing w:val="2"/>
        </w:rPr>
        <w:t>合同未尽事宜，合同当事人另行签订补充协议，补充协议是合</w:t>
      </w:r>
      <w:r>
        <w:rPr>
          <w:rFonts w:ascii="FangSong" w:hAnsi="FangSong" w:eastAsia="FangSong" w:cs="FangSong"/>
          <w:sz w:val="30"/>
          <w:szCs w:val="30"/>
          <w:spacing w:val="2"/>
        </w:rPr>
        <w:t xml:space="preserve"> </w:t>
      </w:r>
      <w:r>
        <w:rPr>
          <w:rFonts w:ascii="FangSong" w:hAnsi="FangSong" w:eastAsia="FangSong" w:cs="FangSong"/>
          <w:sz w:val="30"/>
          <w:szCs w:val="30"/>
          <w:spacing w:val="-12"/>
        </w:rPr>
        <w:t>同的组成部分。</w:t>
      </w:r>
    </w:p>
    <w:p>
      <w:pPr>
        <w:ind w:left="639"/>
        <w:spacing w:before="156" w:line="224" w:lineRule="auto"/>
        <w:outlineLvl w:val="2"/>
        <w:rPr>
          <w:rFonts w:ascii="SimHei" w:hAnsi="SimHei" w:eastAsia="SimHei" w:cs="SimHei"/>
          <w:sz w:val="31"/>
          <w:szCs w:val="31"/>
        </w:rPr>
      </w:pPr>
      <w:r>
        <w:rPr>
          <w:rFonts w:ascii="SimHei" w:hAnsi="SimHei" w:eastAsia="SimHei" w:cs="SimHei"/>
          <w:sz w:val="31"/>
          <w:szCs w:val="31"/>
          <w:spacing w:val="7"/>
        </w:rPr>
        <w:t>十二、合同生效</w:t>
      </w:r>
    </w:p>
    <w:p>
      <w:pPr>
        <w:pStyle w:val="BodyText"/>
        <w:spacing w:line="278" w:lineRule="auto"/>
        <w:rPr/>
      </w:pPr>
      <w:r/>
    </w:p>
    <w:p>
      <w:pPr>
        <w:ind w:left="601"/>
        <w:spacing w:before="98" w:line="218" w:lineRule="auto"/>
        <w:rPr>
          <w:rFonts w:ascii="FangSong" w:hAnsi="FangSong" w:eastAsia="FangSong" w:cs="FangSong"/>
          <w:sz w:val="30"/>
          <w:szCs w:val="30"/>
        </w:rPr>
      </w:pPr>
      <w:r>
        <w:rPr>
          <w:rFonts w:ascii="FangSong" w:hAnsi="FangSong" w:eastAsia="FangSong" w:cs="FangSong"/>
          <w:sz w:val="30"/>
          <w:szCs w:val="30"/>
          <w:spacing w:val="-12"/>
        </w:rPr>
        <w:t>本合同自</w:t>
      </w:r>
      <w:r>
        <w:rPr>
          <w:rFonts w:ascii="FangSong" w:hAnsi="FangSong" w:eastAsia="FangSong" w:cs="FangSong"/>
          <w:sz w:val="30"/>
          <w:szCs w:val="30"/>
          <w:spacing w:val="-142"/>
        </w:rPr>
        <w:t xml:space="preserve"> </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102"/>
        </w:rPr>
        <w:t xml:space="preserve"> </w:t>
      </w:r>
      <w:r>
        <w:rPr>
          <w:rFonts w:ascii="FangSong" w:hAnsi="FangSong" w:eastAsia="FangSong" w:cs="FangSong"/>
          <w:sz w:val="30"/>
          <w:szCs w:val="30"/>
          <w:spacing w:val="-12"/>
        </w:rPr>
        <w:t>生效。</w:t>
      </w:r>
    </w:p>
    <w:p>
      <w:pPr>
        <w:pStyle w:val="BodyText"/>
        <w:spacing w:line="278" w:lineRule="auto"/>
        <w:rPr/>
      </w:pPr>
      <w:r/>
    </w:p>
    <w:p>
      <w:pPr>
        <w:ind w:left="639"/>
        <w:spacing w:before="101" w:line="225" w:lineRule="auto"/>
        <w:outlineLvl w:val="2"/>
        <w:rPr>
          <w:rFonts w:ascii="SimHei" w:hAnsi="SimHei" w:eastAsia="SimHei" w:cs="SimHei"/>
          <w:sz w:val="31"/>
          <w:szCs w:val="31"/>
        </w:rPr>
      </w:pPr>
      <w:r>
        <w:rPr>
          <w:rFonts w:ascii="SimHei" w:hAnsi="SimHei" w:eastAsia="SimHei" w:cs="SimHei"/>
          <w:sz w:val="31"/>
          <w:szCs w:val="31"/>
          <w:spacing w:val="7"/>
        </w:rPr>
        <w:t>十三、合同份数</w:t>
      </w:r>
    </w:p>
    <w:p>
      <w:pPr>
        <w:pStyle w:val="BodyText"/>
        <w:spacing w:line="275" w:lineRule="auto"/>
        <w:rPr/>
      </w:pPr>
      <w:r/>
    </w:p>
    <w:p>
      <w:pPr>
        <w:ind w:right="62" w:firstLine="601"/>
        <w:spacing w:before="99" w:line="370" w:lineRule="auto"/>
        <w:rPr>
          <w:rFonts w:ascii="FangSong" w:hAnsi="FangSong" w:eastAsia="FangSong" w:cs="FangSong"/>
          <w:sz w:val="30"/>
          <w:szCs w:val="30"/>
        </w:rPr>
      </w:pPr>
      <w:r>
        <w:rPr>
          <w:rFonts w:ascii="FangSong" w:hAnsi="FangSong" w:eastAsia="FangSong" w:cs="FangSong"/>
          <w:sz w:val="30"/>
          <w:szCs w:val="30"/>
          <w:spacing w:val="-3"/>
        </w:rPr>
        <w:t>本合同一式</w:t>
      </w:r>
      <w:r>
        <w:rPr>
          <w:rFonts w:ascii="FangSong" w:hAnsi="FangSong" w:eastAsia="FangSong" w:cs="FangSong"/>
          <w:sz w:val="30"/>
          <w:szCs w:val="30"/>
          <w:spacing w:val="-139"/>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130"/>
        </w:rPr>
        <w:t xml:space="preserve"> </w:t>
      </w:r>
      <w:r>
        <w:rPr>
          <w:rFonts w:ascii="FangSong" w:hAnsi="FangSong" w:eastAsia="FangSong" w:cs="FangSong"/>
          <w:sz w:val="30"/>
          <w:szCs w:val="30"/>
          <w:spacing w:val="-3"/>
        </w:rPr>
        <w:t>份，均具有同等法律效力，发包人执</w:t>
      </w:r>
      <w:r>
        <w:rPr>
          <w:rFonts w:ascii="FangSong" w:hAnsi="FangSong" w:eastAsia="FangSong" w:cs="FangSong"/>
          <w:sz w:val="30"/>
          <w:szCs w:val="30"/>
          <w:spacing w:val="-144"/>
        </w:rPr>
        <w:t xml:space="preserve"> </w:t>
      </w:r>
      <w:r>
        <w:rPr>
          <w:rFonts w:ascii="FangSong" w:hAnsi="FangSong" w:eastAsia="FangSong" w:cs="FangSong"/>
          <w:sz w:val="30"/>
          <w:szCs w:val="30"/>
          <w:u w:val="single" w:color="auto"/>
          <w:spacing w:val="1"/>
        </w:rPr>
        <w:t xml:space="preserve">    </w:t>
      </w:r>
      <w:r>
        <w:rPr>
          <w:rFonts w:ascii="FangSong" w:hAnsi="FangSong" w:eastAsia="FangSong" w:cs="FangSong"/>
          <w:sz w:val="30"/>
          <w:szCs w:val="30"/>
          <w:spacing w:val="-127"/>
        </w:rPr>
        <w:t xml:space="preserve"> </w:t>
      </w:r>
      <w:r>
        <w:rPr>
          <w:rFonts w:ascii="FangSong" w:hAnsi="FangSong" w:eastAsia="FangSong" w:cs="FangSong"/>
          <w:sz w:val="30"/>
          <w:szCs w:val="30"/>
          <w:spacing w:val="-3"/>
        </w:rPr>
        <w:t>份，</w:t>
      </w:r>
      <w:r>
        <w:rPr>
          <w:rFonts w:ascii="FangSong" w:hAnsi="FangSong" w:eastAsia="FangSong" w:cs="FangSong"/>
          <w:sz w:val="30"/>
          <w:szCs w:val="30"/>
        </w:rPr>
        <w:t xml:space="preserve"> </w:t>
      </w:r>
      <w:r>
        <w:rPr>
          <w:rFonts w:ascii="FangSong" w:hAnsi="FangSong" w:eastAsia="FangSong" w:cs="FangSong"/>
          <w:sz w:val="30"/>
          <w:szCs w:val="30"/>
          <w:spacing w:val="-9"/>
        </w:rPr>
        <w:t>承包人执</w:t>
      </w:r>
      <w:r>
        <w:rPr>
          <w:rFonts w:ascii="FangSong" w:hAnsi="FangSong" w:eastAsia="FangSong" w:cs="FangSong"/>
          <w:sz w:val="30"/>
          <w:szCs w:val="30"/>
          <w:spacing w:val="-144"/>
        </w:rPr>
        <w:t xml:space="preserve"> </w:t>
      </w:r>
      <w:r>
        <w:rPr>
          <w:rFonts w:ascii="FangSong" w:hAnsi="FangSong" w:eastAsia="FangSong" w:cs="FangSong"/>
          <w:sz w:val="30"/>
          <w:szCs w:val="30"/>
          <w:u w:val="single" w:color="auto"/>
          <w:spacing w:val="48"/>
        </w:rPr>
        <w:t xml:space="preserve">   </w:t>
      </w:r>
      <w:r>
        <w:rPr>
          <w:rFonts w:ascii="FangSong" w:hAnsi="FangSong" w:eastAsia="FangSong" w:cs="FangSong"/>
          <w:sz w:val="30"/>
          <w:szCs w:val="30"/>
          <w:spacing w:val="-129"/>
        </w:rPr>
        <w:t xml:space="preserve"> </w:t>
      </w:r>
      <w:r>
        <w:rPr>
          <w:rFonts w:ascii="FangSong" w:hAnsi="FangSong" w:eastAsia="FangSong" w:cs="FangSong"/>
          <w:sz w:val="30"/>
          <w:szCs w:val="30"/>
          <w:spacing w:val="-9"/>
        </w:rPr>
        <w:t>份。</w:t>
      </w:r>
    </w:p>
    <w:p>
      <w:pPr>
        <w:spacing w:line="370" w:lineRule="auto"/>
        <w:sectPr>
          <w:footerReference w:type="default" r:id="rId76"/>
          <w:pgSz w:w="11907" w:h="16839"/>
          <w:pgMar w:top="400" w:right="1416" w:bottom="1375" w:left="1721" w:header="0" w:footer="1212" w:gutter="0"/>
        </w:sectPr>
        <w:rPr>
          <w:rFonts w:ascii="FangSong" w:hAnsi="FangSong" w:eastAsia="FangSong" w:cs="FangSong"/>
          <w:sz w:val="30"/>
          <w:szCs w:val="30"/>
        </w:rPr>
      </w:pP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pStyle w:val="BodyText"/>
        <w:spacing w:line="242" w:lineRule="auto"/>
        <w:rPr/>
      </w:pPr>
      <w:r/>
    </w:p>
    <w:p>
      <w:pPr>
        <w:ind w:left="11"/>
        <w:spacing w:before="97" w:line="213" w:lineRule="auto"/>
        <w:rPr>
          <w:rFonts w:ascii="Times New Roman" w:hAnsi="Times New Roman" w:eastAsia="Times New Roman" w:cs="Times New Roman"/>
          <w:sz w:val="30"/>
          <w:szCs w:val="30"/>
        </w:rPr>
      </w:pPr>
      <w:r>
        <w:rPr>
          <w:rFonts w:ascii="FangSong" w:hAnsi="FangSong" w:eastAsia="FangSong" w:cs="FangSong"/>
          <w:sz w:val="30"/>
          <w:szCs w:val="30"/>
          <w:spacing w:val="-3"/>
        </w:rPr>
        <w:t>发包人：</w:t>
      </w:r>
      <w:r>
        <w:rPr>
          <w:rFonts w:ascii="FangSong" w:hAnsi="FangSong" w:eastAsia="FangSong" w:cs="FangSong"/>
          <w:sz w:val="30"/>
          <w:szCs w:val="30"/>
          <w:spacing w:val="-3"/>
        </w:rPr>
        <w:t xml:space="preserve">  </w:t>
      </w:r>
      <w:r>
        <w:rPr>
          <w:rFonts w:ascii="Times New Roman" w:hAnsi="Times New Roman" w:eastAsia="Times New Roman" w:cs="Times New Roman"/>
          <w:sz w:val="30"/>
          <w:szCs w:val="30"/>
          <w:spacing w:val="-3"/>
        </w:rPr>
        <w:t>(</w:t>
      </w:r>
      <w:r>
        <w:rPr>
          <w:rFonts w:ascii="FangSong" w:hAnsi="FangSong" w:eastAsia="FangSong" w:cs="FangSong"/>
          <w:sz w:val="30"/>
          <w:szCs w:val="30"/>
          <w:spacing w:val="-3"/>
        </w:rPr>
        <w:t>公章</w:t>
      </w:r>
      <w:r>
        <w:rPr>
          <w:rFonts w:ascii="Times New Roman" w:hAnsi="Times New Roman" w:eastAsia="Times New Roman" w:cs="Times New Roman"/>
          <w:sz w:val="30"/>
          <w:szCs w:val="30"/>
          <w:spacing w:val="-3"/>
        </w:rPr>
        <w:t>)</w:t>
      </w:r>
      <w:r>
        <w:rPr>
          <w:rFonts w:ascii="Times New Roman" w:hAnsi="Times New Roman" w:eastAsia="Times New Roman" w:cs="Times New Roman"/>
          <w:sz w:val="30"/>
          <w:szCs w:val="30"/>
          <w:spacing w:val="1"/>
        </w:rPr>
        <w:t xml:space="preserve">                          </w:t>
      </w:r>
      <w:r>
        <w:rPr>
          <w:rFonts w:ascii="FangSong" w:hAnsi="FangSong" w:eastAsia="FangSong" w:cs="FangSong"/>
          <w:sz w:val="30"/>
          <w:szCs w:val="30"/>
          <w:spacing w:val="-3"/>
        </w:rPr>
        <w:t>承包人：</w:t>
      </w:r>
      <w:r>
        <w:rPr>
          <w:rFonts w:ascii="FangSong" w:hAnsi="FangSong" w:eastAsia="FangSong" w:cs="FangSong"/>
          <w:sz w:val="30"/>
          <w:szCs w:val="30"/>
          <w:spacing w:val="-3"/>
        </w:rPr>
        <w:t xml:space="preserve">  </w:t>
      </w:r>
      <w:r>
        <w:rPr>
          <w:rFonts w:ascii="Times New Roman" w:hAnsi="Times New Roman" w:eastAsia="Times New Roman" w:cs="Times New Roman"/>
          <w:sz w:val="30"/>
          <w:szCs w:val="30"/>
          <w:spacing w:val="-3"/>
        </w:rPr>
        <w:t>(</w:t>
      </w:r>
      <w:r>
        <w:rPr>
          <w:rFonts w:ascii="FangSong" w:hAnsi="FangSong" w:eastAsia="FangSong" w:cs="FangSong"/>
          <w:sz w:val="30"/>
          <w:szCs w:val="30"/>
          <w:spacing w:val="-3"/>
        </w:rPr>
        <w:t>公章</w:t>
      </w:r>
      <w:r>
        <w:rPr>
          <w:rFonts w:ascii="Times New Roman" w:hAnsi="Times New Roman" w:eastAsia="Times New Roman" w:cs="Times New Roman"/>
          <w:sz w:val="30"/>
          <w:szCs w:val="30"/>
          <w:spacing w:val="-3"/>
        </w:rPr>
        <w:t>)</w:t>
      </w:r>
    </w:p>
    <w:p>
      <w:pPr>
        <w:pStyle w:val="BodyText"/>
        <w:spacing w:line="266" w:lineRule="auto"/>
        <w:rPr/>
      </w:pPr>
      <w:r/>
    </w:p>
    <w:p>
      <w:pPr>
        <w:pStyle w:val="BodyText"/>
        <w:spacing w:line="267" w:lineRule="auto"/>
        <w:rPr/>
      </w:pPr>
      <w:r/>
    </w:p>
    <w:p>
      <w:pPr>
        <w:pStyle w:val="BodyText"/>
        <w:spacing w:line="267" w:lineRule="auto"/>
        <w:rPr/>
      </w:pPr>
      <w:r/>
    </w:p>
    <w:p>
      <w:pPr>
        <w:ind w:left="3" w:right="754" w:firstLine="9"/>
        <w:spacing w:before="97" w:line="371" w:lineRule="auto"/>
        <w:rPr>
          <w:rFonts w:ascii="FangSong" w:hAnsi="FangSong" w:eastAsia="FangSong" w:cs="FangSong"/>
          <w:sz w:val="30"/>
          <w:szCs w:val="30"/>
        </w:rPr>
      </w:pPr>
      <w:r>
        <w:rPr>
          <w:rFonts w:ascii="FangSong" w:hAnsi="FangSong" w:eastAsia="FangSong" w:cs="FangSong"/>
          <w:sz w:val="30"/>
          <w:szCs w:val="30"/>
          <w:spacing w:val="-4"/>
        </w:rPr>
        <w:t>法定代表人或其委托代理人：</w:t>
      </w:r>
      <w:r>
        <w:rPr>
          <w:rFonts w:ascii="FangSong" w:hAnsi="FangSong" w:eastAsia="FangSong" w:cs="FangSong"/>
          <w:sz w:val="30"/>
          <w:szCs w:val="30"/>
          <w:spacing w:val="-4"/>
        </w:rPr>
        <w:t xml:space="preserve">  </w:t>
      </w:r>
      <w:r>
        <w:rPr>
          <w:rFonts w:ascii="FangSong" w:hAnsi="FangSong" w:eastAsia="FangSong" w:cs="FangSong"/>
          <w:sz w:val="30"/>
          <w:szCs w:val="30"/>
          <w:spacing w:val="-4"/>
        </w:rPr>
        <w:t>法定代表人或其委托代理人：</w:t>
      </w:r>
      <w:r>
        <w:rPr>
          <w:rFonts w:ascii="FangSong" w:hAnsi="FangSong" w:eastAsia="FangSong" w:cs="FangSong"/>
          <w:sz w:val="30"/>
          <w:szCs w:val="30"/>
          <w:spacing w:val="15"/>
        </w:rPr>
        <w:t xml:space="preserve"> </w:t>
      </w:r>
      <w:r>
        <w:rPr>
          <w:rFonts w:ascii="FangSong" w:hAnsi="FangSong" w:eastAsia="FangSong" w:cs="FangSong"/>
          <w:sz w:val="30"/>
          <w:szCs w:val="30"/>
          <w:spacing w:val="1"/>
        </w:rPr>
        <w:t>（签字</w:t>
      </w:r>
      <w:r>
        <w:rPr>
          <w:rFonts w:ascii="FangSong" w:hAnsi="FangSong" w:eastAsia="FangSong" w:cs="FangSong"/>
          <w:sz w:val="30"/>
          <w:szCs w:val="30"/>
          <w:spacing w:val="-23"/>
        </w:rPr>
        <w:t>）</w:t>
      </w:r>
      <w:r>
        <w:rPr>
          <w:rFonts w:ascii="FangSong" w:hAnsi="FangSong" w:eastAsia="FangSong" w:cs="FangSong"/>
          <w:sz w:val="30"/>
          <w:szCs w:val="30"/>
          <w:spacing w:val="7"/>
        </w:rPr>
        <w:t xml:space="preserve">                   </w:t>
      </w:r>
      <w:r>
        <w:rPr>
          <w:rFonts w:ascii="FangSong" w:hAnsi="FangSong" w:eastAsia="FangSong" w:cs="FangSong"/>
          <w:sz w:val="30"/>
          <w:szCs w:val="30"/>
          <w:spacing w:val="-23"/>
        </w:rPr>
        <w:t>（</w:t>
      </w:r>
      <w:r>
        <w:rPr>
          <w:rFonts w:ascii="FangSong" w:hAnsi="FangSong" w:eastAsia="FangSong" w:cs="FangSong"/>
          <w:sz w:val="30"/>
          <w:szCs w:val="30"/>
          <w:spacing w:val="1"/>
        </w:rPr>
        <w:t>签字）</w:t>
      </w:r>
    </w:p>
    <w:p>
      <w:pPr>
        <w:pStyle w:val="BodyText"/>
        <w:spacing w:line="282" w:lineRule="auto"/>
        <w:rPr/>
      </w:pPr>
      <w:r/>
    </w:p>
    <w:p>
      <w:pPr>
        <w:pStyle w:val="BodyText"/>
        <w:spacing w:line="283" w:lineRule="auto"/>
        <w:rPr/>
      </w:pPr>
      <w:r/>
    </w:p>
    <w:p>
      <w:pPr>
        <w:ind w:left="4"/>
        <w:spacing w:before="97" w:line="218" w:lineRule="auto"/>
        <w:rPr>
          <w:rFonts w:ascii="FangSong" w:hAnsi="FangSong" w:eastAsia="FangSong" w:cs="FangSong"/>
          <w:sz w:val="30"/>
          <w:szCs w:val="30"/>
        </w:rPr>
      </w:pPr>
      <w:r>
        <w:rPr>
          <w:rFonts w:ascii="FangSong" w:hAnsi="FangSong" w:eastAsia="FangSong" w:cs="FangSong"/>
          <w:sz w:val="30"/>
          <w:szCs w:val="30"/>
          <w:spacing w:val="-1"/>
        </w:rPr>
        <w:t>组织机构代码：</w:t>
      </w:r>
      <w:r>
        <w:rPr>
          <w:rFonts w:ascii="FangSong" w:hAnsi="FangSong" w:eastAsia="FangSong" w:cs="FangSong"/>
          <w:sz w:val="30"/>
          <w:szCs w:val="30"/>
          <w:u w:val="single" w:color="auto"/>
          <w:spacing w:val="-1"/>
        </w:rPr>
        <w:t xml:space="preserve">             </w:t>
      </w:r>
      <w:r>
        <w:rPr>
          <w:rFonts w:ascii="FangSong" w:hAnsi="FangSong" w:eastAsia="FangSong" w:cs="FangSong"/>
          <w:sz w:val="30"/>
          <w:szCs w:val="30"/>
          <w:spacing w:val="-1"/>
        </w:rPr>
        <w:t xml:space="preserve">  </w:t>
      </w:r>
      <w:r>
        <w:rPr>
          <w:rFonts w:ascii="FangSong" w:hAnsi="FangSong" w:eastAsia="FangSong" w:cs="FangSong"/>
          <w:sz w:val="30"/>
          <w:szCs w:val="30"/>
          <w:spacing w:val="-1"/>
        </w:rPr>
        <w:t>组织机构代码：</w:t>
      </w:r>
      <w:r>
        <w:rPr>
          <w:rFonts w:ascii="FangSong" w:hAnsi="FangSong" w:eastAsia="FangSong" w:cs="FangSong"/>
          <w:sz w:val="30"/>
          <w:szCs w:val="30"/>
          <w:u w:val="single" w:color="auto"/>
        </w:rPr>
        <w:t xml:space="preserve">              </w:t>
      </w:r>
    </w:p>
    <w:p>
      <w:pPr>
        <w:ind w:left="4"/>
        <w:spacing w:before="271" w:line="227" w:lineRule="auto"/>
        <w:rPr>
          <w:rFonts w:ascii="FangSong" w:hAnsi="FangSong" w:eastAsia="FangSong" w:cs="FangSong"/>
          <w:sz w:val="30"/>
          <w:szCs w:val="30"/>
        </w:rPr>
      </w:pPr>
      <w:r>
        <w:rPr>
          <w:rFonts w:ascii="FangSong" w:hAnsi="FangSong" w:eastAsia="FangSong" w:cs="FangSong"/>
          <w:sz w:val="30"/>
          <w:szCs w:val="30"/>
          <w:spacing w:val="-15"/>
        </w:rPr>
        <w:t>地</w:t>
      </w:r>
      <w:r>
        <w:rPr>
          <w:rFonts w:ascii="FangSong" w:hAnsi="FangSong" w:eastAsia="FangSong" w:cs="FangSong"/>
          <w:sz w:val="30"/>
          <w:szCs w:val="30"/>
          <w:spacing w:val="14"/>
        </w:rPr>
        <w:t xml:space="preserve">  </w:t>
      </w:r>
      <w:r>
        <w:rPr>
          <w:rFonts w:ascii="FangSong" w:hAnsi="FangSong" w:eastAsia="FangSong" w:cs="FangSong"/>
          <w:sz w:val="30"/>
          <w:szCs w:val="30"/>
          <w:spacing w:val="-15"/>
        </w:rPr>
        <w:t>址：</w:t>
      </w:r>
      <w:r>
        <w:rPr>
          <w:rFonts w:ascii="FangSong" w:hAnsi="FangSong" w:eastAsia="FangSong" w:cs="FangSong"/>
          <w:sz w:val="30"/>
          <w:szCs w:val="30"/>
          <w:u w:val="single" w:color="auto"/>
          <w:spacing w:val="8"/>
        </w:rPr>
        <w:t xml:space="preserve">                  </w:t>
      </w:r>
      <w:r>
        <w:rPr>
          <w:rFonts w:ascii="FangSong" w:hAnsi="FangSong" w:eastAsia="FangSong" w:cs="FangSong"/>
          <w:sz w:val="30"/>
          <w:szCs w:val="30"/>
          <w:spacing w:val="12"/>
        </w:rPr>
        <w:t xml:space="preserve">  </w:t>
      </w:r>
      <w:r>
        <w:rPr>
          <w:rFonts w:ascii="FangSong" w:hAnsi="FangSong" w:eastAsia="FangSong" w:cs="FangSong"/>
          <w:sz w:val="30"/>
          <w:szCs w:val="30"/>
          <w:spacing w:val="-15"/>
        </w:rPr>
        <w:t>地</w:t>
      </w:r>
      <w:r>
        <w:rPr>
          <w:rFonts w:ascii="FangSong" w:hAnsi="FangSong" w:eastAsia="FangSong" w:cs="FangSong"/>
          <w:sz w:val="30"/>
          <w:szCs w:val="30"/>
          <w:spacing w:val="13"/>
        </w:rPr>
        <w:t xml:space="preserve">  </w:t>
      </w:r>
      <w:r>
        <w:rPr>
          <w:rFonts w:ascii="FangSong" w:hAnsi="FangSong" w:eastAsia="FangSong" w:cs="FangSong"/>
          <w:sz w:val="30"/>
          <w:szCs w:val="30"/>
          <w:spacing w:val="-15"/>
        </w:rPr>
        <w:t>址：</w:t>
      </w:r>
      <w:r>
        <w:rPr>
          <w:rFonts w:ascii="FangSong" w:hAnsi="FangSong" w:eastAsia="FangSong" w:cs="FangSong"/>
          <w:sz w:val="30"/>
          <w:szCs w:val="30"/>
          <w:u w:val="single" w:color="auto"/>
        </w:rPr>
        <w:t xml:space="preserve">                      </w:t>
      </w:r>
    </w:p>
    <w:p>
      <w:pPr>
        <w:ind w:left="25"/>
        <w:spacing w:before="255" w:line="217" w:lineRule="auto"/>
        <w:rPr>
          <w:rFonts w:ascii="FangSong" w:hAnsi="FangSong" w:eastAsia="FangSong" w:cs="FangSong"/>
          <w:sz w:val="30"/>
          <w:szCs w:val="30"/>
        </w:rPr>
      </w:pPr>
      <w:r>
        <w:rPr>
          <w:rFonts w:ascii="FangSong" w:hAnsi="FangSong" w:eastAsia="FangSong" w:cs="FangSong"/>
          <w:sz w:val="30"/>
          <w:szCs w:val="30"/>
          <w:spacing w:val="-8"/>
        </w:rPr>
        <w:t>邮政编码：</w:t>
      </w:r>
      <w:r>
        <w:rPr>
          <w:rFonts w:ascii="FangSong" w:hAnsi="FangSong" w:eastAsia="FangSong" w:cs="FangSong"/>
          <w:sz w:val="30"/>
          <w:szCs w:val="30"/>
          <w:u w:val="single" w:color="auto"/>
          <w:spacing w:val="8"/>
        </w:rPr>
        <w:t xml:space="preserve">                 </w:t>
      </w:r>
      <w:r>
        <w:rPr>
          <w:rFonts w:ascii="FangSong" w:hAnsi="FangSong" w:eastAsia="FangSong" w:cs="FangSong"/>
          <w:sz w:val="30"/>
          <w:szCs w:val="30"/>
          <w:spacing w:val="27"/>
        </w:rPr>
        <w:t xml:space="preserve">  </w:t>
      </w:r>
      <w:r>
        <w:rPr>
          <w:rFonts w:ascii="FangSong" w:hAnsi="FangSong" w:eastAsia="FangSong" w:cs="FangSong"/>
          <w:sz w:val="30"/>
          <w:szCs w:val="30"/>
          <w:spacing w:val="-8"/>
        </w:rPr>
        <w:t>邮政编码：</w:t>
      </w:r>
      <w:r>
        <w:rPr>
          <w:rFonts w:ascii="FangSong" w:hAnsi="FangSong" w:eastAsia="FangSong" w:cs="FangSong"/>
          <w:sz w:val="30"/>
          <w:szCs w:val="30"/>
          <w:u w:val="single" w:color="auto"/>
        </w:rPr>
        <w:t xml:space="preserve">                   </w:t>
      </w:r>
    </w:p>
    <w:p>
      <w:pPr>
        <w:ind w:left="12"/>
        <w:spacing w:before="270" w:line="219" w:lineRule="auto"/>
        <w:rPr>
          <w:rFonts w:ascii="FangSong" w:hAnsi="FangSong" w:eastAsia="FangSong" w:cs="FangSong"/>
          <w:sz w:val="30"/>
          <w:szCs w:val="30"/>
        </w:rPr>
      </w:pPr>
      <w:r>
        <w:rPr>
          <w:rFonts w:ascii="FangSong" w:hAnsi="FangSong" w:eastAsia="FangSong" w:cs="FangSong"/>
          <w:sz w:val="30"/>
          <w:szCs w:val="30"/>
          <w:spacing w:val="-2"/>
        </w:rPr>
        <w:t>法定代表人：</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15"/>
        </w:rPr>
        <w:t xml:space="preserve">  </w:t>
      </w:r>
      <w:r>
        <w:rPr>
          <w:rFonts w:ascii="FangSong" w:hAnsi="FangSong" w:eastAsia="FangSong" w:cs="FangSong"/>
          <w:sz w:val="30"/>
          <w:szCs w:val="30"/>
          <w:spacing w:val="-2"/>
        </w:rPr>
        <w:t>法定代表</w:t>
      </w:r>
      <w:r>
        <w:rPr>
          <w:rFonts w:ascii="FangSong" w:hAnsi="FangSong" w:eastAsia="FangSong" w:cs="FangSong"/>
          <w:sz w:val="30"/>
          <w:szCs w:val="30"/>
          <w:spacing w:val="-3"/>
        </w:rPr>
        <w:t>人：</w:t>
      </w:r>
      <w:r>
        <w:rPr>
          <w:rFonts w:ascii="FangSong" w:hAnsi="FangSong" w:eastAsia="FangSong" w:cs="FangSong"/>
          <w:sz w:val="30"/>
          <w:szCs w:val="30"/>
          <w:u w:val="single" w:color="auto"/>
        </w:rPr>
        <w:t xml:space="preserve">                 </w:t>
      </w:r>
    </w:p>
    <w:p>
      <w:pPr>
        <w:ind w:left="15"/>
        <w:spacing w:before="268" w:line="219" w:lineRule="auto"/>
        <w:rPr>
          <w:rFonts w:ascii="FangSong" w:hAnsi="FangSong" w:eastAsia="FangSong" w:cs="FangSong"/>
          <w:sz w:val="30"/>
          <w:szCs w:val="30"/>
        </w:rPr>
      </w:pPr>
      <w:r>
        <w:rPr>
          <w:rFonts w:ascii="FangSong" w:hAnsi="FangSong" w:eastAsia="FangSong" w:cs="FangSong"/>
          <w:sz w:val="30"/>
          <w:szCs w:val="30"/>
          <w:spacing w:val="-2"/>
        </w:rPr>
        <w:t>委托代理人：</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16"/>
        </w:rPr>
        <w:t xml:space="preserve">  </w:t>
      </w:r>
      <w:r>
        <w:rPr>
          <w:rFonts w:ascii="FangSong" w:hAnsi="FangSong" w:eastAsia="FangSong" w:cs="FangSong"/>
          <w:sz w:val="30"/>
          <w:szCs w:val="30"/>
          <w:spacing w:val="-3"/>
        </w:rPr>
        <w:t>委托代理人：</w:t>
      </w:r>
      <w:r>
        <w:rPr>
          <w:rFonts w:ascii="FangSong" w:hAnsi="FangSong" w:eastAsia="FangSong" w:cs="FangSong"/>
          <w:sz w:val="30"/>
          <w:szCs w:val="30"/>
          <w:u w:val="single" w:color="auto"/>
        </w:rPr>
        <w:t xml:space="preserve">                 </w:t>
      </w:r>
    </w:p>
    <w:p>
      <w:pPr>
        <w:ind w:left="36"/>
        <w:spacing w:before="268" w:line="219" w:lineRule="auto"/>
        <w:rPr>
          <w:rFonts w:ascii="FangSong" w:hAnsi="FangSong" w:eastAsia="FangSong" w:cs="FangSong"/>
          <w:sz w:val="30"/>
          <w:szCs w:val="30"/>
        </w:rPr>
      </w:pPr>
      <w:r>
        <w:rPr>
          <w:rFonts w:ascii="FangSong" w:hAnsi="FangSong" w:eastAsia="FangSong" w:cs="FangSong"/>
          <w:sz w:val="30"/>
          <w:szCs w:val="30"/>
          <w:spacing w:val="-24"/>
        </w:rPr>
        <w:t>电</w:t>
      </w:r>
      <w:r>
        <w:rPr>
          <w:rFonts w:ascii="FangSong" w:hAnsi="FangSong" w:eastAsia="FangSong" w:cs="FangSong"/>
          <w:sz w:val="30"/>
          <w:szCs w:val="30"/>
          <w:spacing w:val="12"/>
        </w:rPr>
        <w:t xml:space="preserve">  </w:t>
      </w:r>
      <w:r>
        <w:rPr>
          <w:rFonts w:ascii="FangSong" w:hAnsi="FangSong" w:eastAsia="FangSong" w:cs="FangSong"/>
          <w:sz w:val="30"/>
          <w:szCs w:val="30"/>
          <w:spacing w:val="-24"/>
        </w:rPr>
        <w:t>话：</w:t>
      </w:r>
      <w:r>
        <w:rPr>
          <w:rFonts w:ascii="FangSong" w:hAnsi="FangSong" w:eastAsia="FangSong" w:cs="FangSong"/>
          <w:sz w:val="30"/>
          <w:szCs w:val="30"/>
          <w:u w:val="single" w:color="auto"/>
          <w:spacing w:val="8"/>
        </w:rPr>
        <w:t xml:space="preserve">                  </w:t>
      </w:r>
      <w:r>
        <w:rPr>
          <w:rFonts w:ascii="FangSong" w:hAnsi="FangSong" w:eastAsia="FangSong" w:cs="FangSong"/>
          <w:sz w:val="30"/>
          <w:szCs w:val="30"/>
          <w:spacing w:val="28"/>
        </w:rPr>
        <w:t xml:space="preserve">  </w:t>
      </w:r>
      <w:r>
        <w:rPr>
          <w:rFonts w:ascii="FangSong" w:hAnsi="FangSong" w:eastAsia="FangSong" w:cs="FangSong"/>
          <w:sz w:val="30"/>
          <w:szCs w:val="30"/>
          <w:spacing w:val="-24"/>
        </w:rPr>
        <w:t>电</w:t>
      </w:r>
      <w:r>
        <w:rPr>
          <w:rFonts w:ascii="FangSong" w:hAnsi="FangSong" w:eastAsia="FangSong" w:cs="FangSong"/>
          <w:sz w:val="30"/>
          <w:szCs w:val="30"/>
          <w:spacing w:val="10"/>
        </w:rPr>
        <w:t xml:space="preserve">  </w:t>
      </w:r>
      <w:r>
        <w:rPr>
          <w:rFonts w:ascii="FangSong" w:hAnsi="FangSong" w:eastAsia="FangSong" w:cs="FangSong"/>
          <w:sz w:val="30"/>
          <w:szCs w:val="30"/>
          <w:spacing w:val="-24"/>
        </w:rPr>
        <w:t>话：</w:t>
      </w:r>
      <w:r>
        <w:rPr>
          <w:rFonts w:ascii="FangSong" w:hAnsi="FangSong" w:eastAsia="FangSong" w:cs="FangSong"/>
          <w:sz w:val="30"/>
          <w:szCs w:val="30"/>
          <w:u w:val="single" w:color="auto"/>
        </w:rPr>
        <w:t xml:space="preserve">                     </w:t>
      </w:r>
    </w:p>
    <w:p>
      <w:pPr>
        <w:ind w:left="6"/>
        <w:spacing w:before="268" w:line="219" w:lineRule="auto"/>
        <w:rPr>
          <w:rFonts w:ascii="FangSong" w:hAnsi="FangSong" w:eastAsia="FangSong" w:cs="FangSong"/>
          <w:sz w:val="30"/>
          <w:szCs w:val="30"/>
        </w:rPr>
      </w:pPr>
      <w:r>
        <w:rPr>
          <w:rFonts w:ascii="FangSong" w:hAnsi="FangSong" w:eastAsia="FangSong" w:cs="FangSong"/>
          <w:sz w:val="30"/>
          <w:szCs w:val="30"/>
          <w:spacing w:val="-10"/>
        </w:rPr>
        <w:t>传</w:t>
      </w:r>
      <w:r>
        <w:rPr>
          <w:rFonts w:ascii="FangSong" w:hAnsi="FangSong" w:eastAsia="FangSong" w:cs="FangSong"/>
          <w:sz w:val="30"/>
          <w:szCs w:val="30"/>
          <w:spacing w:val="18"/>
        </w:rPr>
        <w:t xml:space="preserve">  </w:t>
      </w:r>
      <w:r>
        <w:rPr>
          <w:rFonts w:ascii="FangSong" w:hAnsi="FangSong" w:eastAsia="FangSong" w:cs="FangSong"/>
          <w:sz w:val="30"/>
          <w:szCs w:val="30"/>
          <w:spacing w:val="-10"/>
        </w:rPr>
        <w:t>真：</w:t>
      </w:r>
      <w:r>
        <w:rPr>
          <w:rFonts w:ascii="FangSong" w:hAnsi="FangSong" w:eastAsia="FangSong" w:cs="FangSong"/>
          <w:sz w:val="30"/>
          <w:szCs w:val="30"/>
          <w:u w:val="single" w:color="auto"/>
          <w:spacing w:val="-10"/>
        </w:rPr>
        <w:t xml:space="preserve">                    </w:t>
      </w:r>
      <w:r>
        <w:rPr>
          <w:rFonts w:ascii="FangSong" w:hAnsi="FangSong" w:eastAsia="FangSong" w:cs="FangSong"/>
          <w:sz w:val="30"/>
          <w:szCs w:val="30"/>
          <w:spacing w:val="12"/>
        </w:rPr>
        <w:t xml:space="preserve">  </w:t>
      </w:r>
      <w:r>
        <w:rPr>
          <w:rFonts w:ascii="FangSong" w:hAnsi="FangSong" w:eastAsia="FangSong" w:cs="FangSong"/>
          <w:sz w:val="30"/>
          <w:szCs w:val="30"/>
          <w:spacing w:val="-10"/>
        </w:rPr>
        <w:t>传</w:t>
      </w:r>
      <w:r>
        <w:rPr>
          <w:rFonts w:ascii="FangSong" w:hAnsi="FangSong" w:eastAsia="FangSong" w:cs="FangSong"/>
          <w:sz w:val="30"/>
          <w:szCs w:val="30"/>
          <w:spacing w:val="15"/>
        </w:rPr>
        <w:t xml:space="preserve">  </w:t>
      </w:r>
      <w:r>
        <w:rPr>
          <w:rFonts w:ascii="FangSong" w:hAnsi="FangSong" w:eastAsia="FangSong" w:cs="FangSong"/>
          <w:sz w:val="30"/>
          <w:szCs w:val="30"/>
          <w:spacing w:val="-10"/>
        </w:rPr>
        <w:t>真：</w:t>
      </w:r>
      <w:r>
        <w:rPr>
          <w:rFonts w:ascii="FangSong" w:hAnsi="FangSong" w:eastAsia="FangSong" w:cs="FangSong"/>
          <w:sz w:val="30"/>
          <w:szCs w:val="30"/>
          <w:u w:val="single" w:color="auto"/>
        </w:rPr>
        <w:t xml:space="preserve">                     </w:t>
      </w:r>
    </w:p>
    <w:p>
      <w:pPr>
        <w:ind w:left="36"/>
        <w:spacing w:before="269" w:line="217" w:lineRule="auto"/>
        <w:rPr>
          <w:rFonts w:ascii="FangSong" w:hAnsi="FangSong" w:eastAsia="FangSong" w:cs="FangSong"/>
          <w:sz w:val="30"/>
          <w:szCs w:val="30"/>
        </w:rPr>
      </w:pPr>
      <w:r>
        <w:rPr>
          <w:rFonts w:ascii="FangSong" w:hAnsi="FangSong" w:eastAsia="FangSong" w:cs="FangSong"/>
          <w:sz w:val="30"/>
          <w:szCs w:val="30"/>
          <w:spacing w:val="-10"/>
        </w:rPr>
        <w:t>电子信箱：</w:t>
      </w:r>
      <w:r>
        <w:rPr>
          <w:rFonts w:ascii="FangSong" w:hAnsi="FangSong" w:eastAsia="FangSong" w:cs="FangSong"/>
          <w:sz w:val="30"/>
          <w:szCs w:val="30"/>
          <w:u w:val="single" w:color="auto"/>
          <w:spacing w:val="9"/>
        </w:rPr>
        <w:t xml:space="preserve">                </w:t>
      </w:r>
      <w:r>
        <w:rPr>
          <w:rFonts w:ascii="FangSong" w:hAnsi="FangSong" w:eastAsia="FangSong" w:cs="FangSong"/>
          <w:sz w:val="30"/>
          <w:szCs w:val="30"/>
          <w:spacing w:val="28"/>
        </w:rPr>
        <w:t xml:space="preserve">  </w:t>
      </w:r>
      <w:r>
        <w:rPr>
          <w:rFonts w:ascii="FangSong" w:hAnsi="FangSong" w:eastAsia="FangSong" w:cs="FangSong"/>
          <w:sz w:val="30"/>
          <w:szCs w:val="30"/>
          <w:spacing w:val="-10"/>
        </w:rPr>
        <w:t>电子信箱：</w:t>
      </w:r>
      <w:r>
        <w:rPr>
          <w:rFonts w:ascii="FangSong" w:hAnsi="FangSong" w:eastAsia="FangSong" w:cs="FangSong"/>
          <w:sz w:val="30"/>
          <w:szCs w:val="30"/>
          <w:u w:val="single" w:color="auto"/>
        </w:rPr>
        <w:t xml:space="preserve">                   </w:t>
      </w:r>
    </w:p>
    <w:p>
      <w:pPr>
        <w:ind w:left="3"/>
        <w:spacing w:before="271" w:line="217" w:lineRule="auto"/>
        <w:rPr>
          <w:rFonts w:ascii="FangSong" w:hAnsi="FangSong" w:eastAsia="FangSong" w:cs="FangSong"/>
          <w:sz w:val="30"/>
          <w:szCs w:val="30"/>
        </w:rPr>
      </w:pPr>
      <w:r>
        <w:rPr>
          <w:rFonts w:ascii="FangSong" w:hAnsi="FangSong" w:eastAsia="FangSong" w:cs="FangSong"/>
          <w:sz w:val="30"/>
          <w:szCs w:val="30"/>
          <w:spacing w:val="-3"/>
        </w:rPr>
        <w:t>开户银行：</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3"/>
        </w:rPr>
        <w:t xml:space="preserve">  </w:t>
      </w:r>
      <w:r>
        <w:rPr>
          <w:rFonts w:ascii="FangSong" w:hAnsi="FangSong" w:eastAsia="FangSong" w:cs="FangSong"/>
          <w:sz w:val="30"/>
          <w:szCs w:val="30"/>
          <w:spacing w:val="-3"/>
        </w:rPr>
        <w:t>开户银行</w:t>
      </w:r>
      <w:r>
        <w:rPr>
          <w:rFonts w:ascii="FangSong" w:hAnsi="FangSong" w:eastAsia="FangSong" w:cs="FangSong"/>
          <w:sz w:val="30"/>
          <w:szCs w:val="30"/>
          <w:spacing w:val="-4"/>
        </w:rPr>
        <w:t>：</w:t>
      </w:r>
      <w:r>
        <w:rPr>
          <w:rFonts w:ascii="FangSong" w:hAnsi="FangSong" w:eastAsia="FangSong" w:cs="FangSong"/>
          <w:sz w:val="30"/>
          <w:szCs w:val="30"/>
          <w:u w:val="single" w:color="auto"/>
          <w:spacing w:val="-4"/>
        </w:rPr>
        <w:t xml:space="preserve">                    </w:t>
      </w:r>
    </w:p>
    <w:p>
      <w:pPr>
        <w:spacing w:before="271" w:line="220" w:lineRule="auto"/>
        <w:rPr>
          <w:rFonts w:ascii="FangSong" w:hAnsi="FangSong" w:eastAsia="FangSong" w:cs="FangSong"/>
          <w:sz w:val="30"/>
          <w:szCs w:val="30"/>
        </w:rPr>
      </w:pPr>
      <w:r>
        <w:rPr>
          <w:rFonts w:ascii="FangSong" w:hAnsi="FangSong" w:eastAsia="FangSong" w:cs="FangSong"/>
          <w:sz w:val="30"/>
          <w:szCs w:val="30"/>
          <w:spacing w:val="-14"/>
        </w:rPr>
        <w:t>账</w:t>
      </w:r>
      <w:r>
        <w:rPr>
          <w:rFonts w:ascii="FangSong" w:hAnsi="FangSong" w:eastAsia="FangSong" w:cs="FangSong"/>
          <w:sz w:val="30"/>
          <w:szCs w:val="30"/>
          <w:spacing w:val="15"/>
        </w:rPr>
        <w:t xml:space="preserve">  </w:t>
      </w:r>
      <w:r>
        <w:rPr>
          <w:rFonts w:ascii="FangSong" w:hAnsi="FangSong" w:eastAsia="FangSong" w:cs="FangSong"/>
          <w:sz w:val="30"/>
          <w:szCs w:val="30"/>
          <w:spacing w:val="-14"/>
        </w:rPr>
        <w:t>号：</w:t>
      </w:r>
      <w:r>
        <w:rPr>
          <w:rFonts w:ascii="FangSong" w:hAnsi="FangSong" w:eastAsia="FangSong" w:cs="FangSong"/>
          <w:sz w:val="30"/>
          <w:szCs w:val="30"/>
          <w:u w:val="single" w:color="auto"/>
          <w:spacing w:val="8"/>
        </w:rPr>
        <w:t xml:space="preserve">                  </w:t>
      </w:r>
      <w:r>
        <w:rPr>
          <w:rFonts w:ascii="FangSong" w:hAnsi="FangSong" w:eastAsia="FangSong" w:cs="FangSong"/>
          <w:sz w:val="30"/>
          <w:szCs w:val="30"/>
          <w:spacing w:val="6"/>
        </w:rPr>
        <w:t xml:space="preserve">   </w:t>
      </w:r>
      <w:r>
        <w:rPr>
          <w:rFonts w:ascii="FangSong" w:hAnsi="FangSong" w:eastAsia="FangSong" w:cs="FangSong"/>
          <w:sz w:val="30"/>
          <w:szCs w:val="30"/>
          <w:spacing w:val="-14"/>
        </w:rPr>
        <w:t>账</w:t>
      </w:r>
      <w:r>
        <w:rPr>
          <w:rFonts w:ascii="FangSong" w:hAnsi="FangSong" w:eastAsia="FangSong" w:cs="FangSong"/>
          <w:sz w:val="30"/>
          <w:szCs w:val="30"/>
          <w:spacing w:val="13"/>
        </w:rPr>
        <w:t xml:space="preserve">  </w:t>
      </w:r>
      <w:r>
        <w:rPr>
          <w:rFonts w:ascii="FangSong" w:hAnsi="FangSong" w:eastAsia="FangSong" w:cs="FangSong"/>
          <w:sz w:val="30"/>
          <w:szCs w:val="30"/>
          <w:spacing w:val="-14"/>
        </w:rPr>
        <w:t>号：</w:t>
      </w:r>
      <w:r>
        <w:rPr>
          <w:rFonts w:ascii="FangSong" w:hAnsi="FangSong" w:eastAsia="FangSong" w:cs="FangSong"/>
          <w:sz w:val="30"/>
          <w:szCs w:val="30"/>
          <w:u w:val="single" w:color="auto"/>
        </w:rPr>
        <w:t xml:space="preserve">                     </w:t>
      </w:r>
    </w:p>
    <w:p>
      <w:pPr>
        <w:spacing w:line="220" w:lineRule="auto"/>
        <w:sectPr>
          <w:footerReference w:type="default" r:id="rId77"/>
          <w:pgSz w:w="11907" w:h="16839"/>
          <w:pgMar w:top="400" w:right="1416" w:bottom="1375" w:left="1718" w:header="0" w:footer="1212" w:gutter="0"/>
        </w:sectPr>
        <w:rPr>
          <w:rFonts w:ascii="FangSong" w:hAnsi="FangSong" w:eastAsia="FangSong" w:cs="FangSong"/>
          <w:sz w:val="30"/>
          <w:szCs w:val="30"/>
        </w:rPr>
      </w:pPr>
    </w:p>
    <w:p>
      <w:pPr>
        <w:pStyle w:val="BodyText"/>
        <w:spacing w:line="295" w:lineRule="auto"/>
        <w:rPr/>
      </w:pPr>
      <w:r/>
    </w:p>
    <w:p>
      <w:pPr>
        <w:pStyle w:val="BodyText"/>
        <w:spacing w:line="295" w:lineRule="auto"/>
        <w:rPr/>
      </w:pPr>
      <w:r/>
    </w:p>
    <w:p>
      <w:pPr>
        <w:pStyle w:val="BodyText"/>
        <w:spacing w:line="295" w:lineRule="auto"/>
        <w:rPr/>
      </w:pPr>
      <w:r/>
    </w:p>
    <w:p>
      <w:pPr>
        <w:pStyle w:val="BodyText"/>
        <w:spacing w:line="296" w:lineRule="auto"/>
        <w:rPr/>
      </w:pPr>
      <w:r/>
    </w:p>
    <w:p>
      <w:pPr>
        <w:ind w:left="4"/>
        <w:spacing w:before="101" w:line="224" w:lineRule="auto"/>
        <w:outlineLvl w:val="1"/>
        <w:rPr>
          <w:rFonts w:ascii="SimHei" w:hAnsi="SimHei" w:eastAsia="SimHei" w:cs="SimHei"/>
          <w:sz w:val="31"/>
          <w:szCs w:val="31"/>
        </w:rPr>
      </w:pPr>
      <w:bookmarkStart w:name="bookmark54" w:id="98"/>
      <w:bookmarkEnd w:id="98"/>
      <w:bookmarkStart w:name="bookmark53" w:id="99"/>
      <w:bookmarkEnd w:id="99"/>
      <w:r>
        <w:rPr>
          <w:rFonts w:ascii="SimHei" w:hAnsi="SimHei" w:eastAsia="SimHei" w:cs="SimHei"/>
          <w:sz w:val="31"/>
          <w:szCs w:val="31"/>
          <w:spacing w:val="7"/>
        </w:rPr>
        <w:t>第二部分</w:t>
      </w:r>
      <w:r>
        <w:rPr>
          <w:rFonts w:ascii="SimHei" w:hAnsi="SimHei" w:eastAsia="SimHei" w:cs="SimHei"/>
          <w:sz w:val="31"/>
          <w:szCs w:val="31"/>
          <w:spacing w:val="7"/>
        </w:rPr>
        <w:t xml:space="preserve"> </w:t>
      </w:r>
      <w:r>
        <w:rPr>
          <w:rFonts w:ascii="SimHei" w:hAnsi="SimHei" w:eastAsia="SimHei" w:cs="SimHei"/>
          <w:sz w:val="31"/>
          <w:szCs w:val="31"/>
          <w:spacing w:val="7"/>
        </w:rPr>
        <w:t>通用条款</w:t>
      </w:r>
    </w:p>
    <w:p>
      <w:pPr>
        <w:pStyle w:val="BodyText"/>
        <w:spacing w:line="274" w:lineRule="auto"/>
        <w:rPr/>
      </w:pPr>
      <w:r/>
    </w:p>
    <w:p>
      <w:pPr>
        <w:ind w:firstLine="421"/>
        <w:spacing w:before="69" w:line="398" w:lineRule="auto"/>
        <w:rPr>
          <w:rFonts w:ascii="SimSun" w:hAnsi="SimSun" w:eastAsia="SimSun" w:cs="SimSun"/>
          <w:sz w:val="21"/>
          <w:szCs w:val="21"/>
        </w:rPr>
      </w:pPr>
      <w:r>
        <w:rPr>
          <w:rFonts w:ascii="SimSun" w:hAnsi="SimSun" w:eastAsia="SimSun" w:cs="SimSun"/>
          <w:sz w:val="21"/>
          <w:szCs w:val="21"/>
          <w:spacing w:val="-1"/>
        </w:rPr>
        <w:t>参照住建部、国家工商行政管理局《建设工程施工合同》(gf-2017-0201)示范文本第二部分</w:t>
      </w:r>
      <w:r>
        <w:rPr>
          <w:rFonts w:ascii="SimSun" w:hAnsi="SimSun" w:eastAsia="SimSun" w:cs="SimSun"/>
          <w:sz w:val="21"/>
          <w:szCs w:val="21"/>
          <w:spacing w:val="8"/>
        </w:rPr>
        <w:t xml:space="preserve"> </w:t>
      </w:r>
      <w:r>
        <w:rPr>
          <w:rFonts w:ascii="SimSun" w:hAnsi="SimSun" w:eastAsia="SimSun" w:cs="SimSun"/>
          <w:sz w:val="21"/>
          <w:szCs w:val="21"/>
          <w:spacing w:val="-3"/>
        </w:rPr>
        <w:t>通用条款内容。</w:t>
      </w:r>
    </w:p>
    <w:p>
      <w:pPr>
        <w:spacing w:line="398" w:lineRule="auto"/>
        <w:sectPr>
          <w:footerReference w:type="default" r:id="rId78"/>
          <w:pgSz w:w="11907" w:h="16839"/>
          <w:pgMar w:top="400" w:right="1411" w:bottom="1375" w:left="1710" w:header="0" w:footer="1212" w:gutter="0"/>
        </w:sectPr>
        <w:rPr>
          <w:rFonts w:ascii="SimSun" w:hAnsi="SimSun" w:eastAsia="SimSun" w:cs="SimSun"/>
          <w:sz w:val="21"/>
          <w:szCs w:val="21"/>
        </w:rPr>
      </w:pPr>
    </w:p>
    <w:p>
      <w:pPr>
        <w:pStyle w:val="BodyText"/>
        <w:spacing w:line="265" w:lineRule="auto"/>
        <w:rPr/>
      </w:pPr>
      <w:r/>
    </w:p>
    <w:p>
      <w:pPr>
        <w:pStyle w:val="BodyText"/>
        <w:spacing w:line="265" w:lineRule="auto"/>
        <w:rPr/>
      </w:pPr>
      <w:r/>
    </w:p>
    <w:p>
      <w:pPr>
        <w:pStyle w:val="BodyText"/>
        <w:spacing w:line="266" w:lineRule="auto"/>
        <w:rPr/>
      </w:pPr>
      <w:r/>
    </w:p>
    <w:p>
      <w:pPr>
        <w:pStyle w:val="BodyText"/>
        <w:spacing w:line="266" w:lineRule="auto"/>
        <w:rPr/>
      </w:pPr>
      <w:r/>
    </w:p>
    <w:p>
      <w:pPr>
        <w:ind w:left="12"/>
        <w:spacing w:before="100" w:line="224" w:lineRule="auto"/>
        <w:outlineLvl w:val="1"/>
        <w:rPr>
          <w:rFonts w:ascii="SimHei" w:hAnsi="SimHei" w:eastAsia="SimHei" w:cs="SimHei"/>
          <w:sz w:val="31"/>
          <w:szCs w:val="31"/>
        </w:rPr>
      </w:pPr>
      <w:bookmarkStart w:name="bookmark56" w:id="100"/>
      <w:bookmarkEnd w:id="100"/>
      <w:bookmarkStart w:name="bookmark55" w:id="101"/>
      <w:bookmarkEnd w:id="101"/>
      <w:r>
        <w:rPr>
          <w:rFonts w:ascii="SimHei" w:hAnsi="SimHei" w:eastAsia="SimHei" w:cs="SimHei"/>
          <w:sz w:val="31"/>
          <w:szCs w:val="31"/>
          <w:spacing w:val="8"/>
        </w:rPr>
        <w:t>第三部分</w:t>
      </w:r>
      <w:r>
        <w:rPr>
          <w:rFonts w:ascii="SimHei" w:hAnsi="SimHei" w:eastAsia="SimHei" w:cs="SimHei"/>
          <w:sz w:val="31"/>
          <w:szCs w:val="31"/>
          <w:spacing w:val="8"/>
        </w:rPr>
        <w:t xml:space="preserve"> </w:t>
      </w:r>
      <w:r>
        <w:rPr>
          <w:rFonts w:ascii="SimHei" w:hAnsi="SimHei" w:eastAsia="SimHei" w:cs="SimHei"/>
          <w:sz w:val="31"/>
          <w:szCs w:val="31"/>
          <w:spacing w:val="8"/>
        </w:rPr>
        <w:t>专用合同条款</w:t>
      </w:r>
    </w:p>
    <w:p>
      <w:pPr>
        <w:pStyle w:val="BodyText"/>
        <w:spacing w:line="264" w:lineRule="auto"/>
        <w:rPr/>
      </w:pPr>
      <w:r/>
    </w:p>
    <w:p>
      <w:pPr>
        <w:ind w:left="37"/>
        <w:spacing w:before="101" w:line="224" w:lineRule="auto"/>
        <w:outlineLvl w:val="2"/>
        <w:rPr>
          <w:rFonts w:ascii="SimHei" w:hAnsi="SimHei" w:eastAsia="SimHei" w:cs="SimHei"/>
          <w:sz w:val="31"/>
          <w:szCs w:val="31"/>
        </w:rPr>
      </w:pPr>
      <w:r>
        <w:rPr>
          <w:rFonts w:ascii="Times New Roman" w:hAnsi="Times New Roman" w:eastAsia="Times New Roman" w:cs="Times New Roman"/>
          <w:sz w:val="31"/>
          <w:szCs w:val="31"/>
          <w:spacing w:val="-1"/>
        </w:rPr>
        <w:t>1.</w:t>
      </w:r>
      <w:r>
        <w:rPr>
          <w:rFonts w:ascii="Times New Roman" w:hAnsi="Times New Roman" w:eastAsia="Times New Roman" w:cs="Times New Roman"/>
          <w:sz w:val="31"/>
          <w:szCs w:val="31"/>
          <w:spacing w:val="10"/>
        </w:rPr>
        <w:t xml:space="preserve">  </w:t>
      </w:r>
      <w:r>
        <w:rPr>
          <w:rFonts w:ascii="SimHei" w:hAnsi="SimHei" w:eastAsia="SimHei" w:cs="SimHei"/>
          <w:sz w:val="31"/>
          <w:szCs w:val="31"/>
          <w:spacing w:val="-1"/>
        </w:rPr>
        <w:t>一般约定</w:t>
      </w:r>
    </w:p>
    <w:p>
      <w:pPr>
        <w:pStyle w:val="BodyText"/>
        <w:spacing w:line="278" w:lineRule="auto"/>
        <w:rPr/>
      </w:pPr>
      <w:r/>
    </w:p>
    <w:p>
      <w:pPr>
        <w:ind w:left="635" w:right="6568"/>
        <w:spacing w:before="97" w:line="421" w:lineRule="auto"/>
        <w:rPr>
          <w:rFonts w:ascii="FangSong" w:hAnsi="FangSong" w:eastAsia="FangSong" w:cs="FangSong"/>
          <w:sz w:val="30"/>
          <w:szCs w:val="30"/>
        </w:rPr>
      </w:pPr>
      <w:r>
        <w:rPr>
          <w:rFonts w:ascii="Times New Roman" w:hAnsi="Times New Roman" w:eastAsia="Times New Roman" w:cs="Times New Roman"/>
          <w:sz w:val="30"/>
          <w:szCs w:val="30"/>
          <w:spacing w:val="-8"/>
        </w:rPr>
        <w:t>1.1</w:t>
      </w:r>
      <w:r>
        <w:rPr>
          <w:rFonts w:ascii="Times New Roman" w:hAnsi="Times New Roman" w:eastAsia="Times New Roman" w:cs="Times New Roman"/>
          <w:sz w:val="30"/>
          <w:szCs w:val="30"/>
          <w:spacing w:val="10"/>
        </w:rPr>
        <w:t xml:space="preserve">  </w:t>
      </w:r>
      <w:r>
        <w:rPr>
          <w:rFonts w:ascii="SimHei" w:hAnsi="SimHei" w:eastAsia="SimHei" w:cs="SimHei"/>
          <w:sz w:val="30"/>
          <w:szCs w:val="30"/>
          <w:spacing w:val="-8"/>
        </w:rPr>
        <w:t>词语定义</w:t>
      </w:r>
      <w:r>
        <w:rPr>
          <w:rFonts w:ascii="SimHei" w:hAnsi="SimHei" w:eastAsia="SimHei" w:cs="SimHei"/>
          <w:sz w:val="30"/>
          <w:szCs w:val="30"/>
        </w:rPr>
        <w:t xml:space="preserve"> </w:t>
      </w:r>
      <w:r>
        <w:rPr>
          <w:rFonts w:ascii="Times New Roman" w:hAnsi="Times New Roman" w:eastAsia="Times New Roman" w:cs="Times New Roman"/>
          <w:sz w:val="30"/>
          <w:szCs w:val="30"/>
          <w:spacing w:val="-7"/>
        </w:rPr>
        <w:t>1.1.1</w:t>
      </w:r>
      <w:r>
        <w:rPr>
          <w:rFonts w:ascii="Times New Roman" w:hAnsi="Times New Roman" w:eastAsia="Times New Roman" w:cs="Times New Roman"/>
          <w:sz w:val="30"/>
          <w:szCs w:val="30"/>
          <w:spacing w:val="26"/>
        </w:rPr>
        <w:t xml:space="preserve"> </w:t>
      </w:r>
      <w:r>
        <w:rPr>
          <w:rFonts w:ascii="FangSong" w:hAnsi="FangSong" w:eastAsia="FangSong" w:cs="FangSong"/>
          <w:sz w:val="30"/>
          <w:szCs w:val="30"/>
          <w:spacing w:val="-7"/>
        </w:rPr>
        <w:t>合同</w:t>
      </w:r>
    </w:p>
    <w:p>
      <w:pPr>
        <w:ind w:left="635"/>
        <w:spacing w:line="217" w:lineRule="auto"/>
        <w:rPr>
          <w:rFonts w:ascii="FangSong" w:hAnsi="FangSong" w:eastAsia="FangSong" w:cs="FangSong"/>
          <w:sz w:val="30"/>
          <w:szCs w:val="30"/>
        </w:rPr>
      </w:pPr>
      <w:hyperlink w:history="true" r:id="rId80">
        <w:r>
          <w:rPr>
            <w:rFonts w:ascii="Times New Roman" w:hAnsi="Times New Roman" w:eastAsia="Times New Roman" w:cs="Times New Roman"/>
            <w:sz w:val="30"/>
            <w:szCs w:val="30"/>
            <w:spacing w:val="-2"/>
          </w:rPr>
          <w:t>1.1.1.10</w:t>
        </w:r>
      </w:hyperlink>
      <w:r>
        <w:rPr>
          <w:rFonts w:ascii="Times New Roman" w:hAnsi="Times New Roman" w:eastAsia="Times New Roman" w:cs="Times New Roman"/>
          <w:sz w:val="30"/>
          <w:szCs w:val="30"/>
          <w:spacing w:val="21"/>
          <w:w w:val="101"/>
        </w:rPr>
        <w:t xml:space="preserve"> </w:t>
      </w:r>
      <w:r>
        <w:rPr>
          <w:rFonts w:ascii="FangSong" w:hAnsi="FangSong" w:eastAsia="FangSong" w:cs="FangSong"/>
          <w:sz w:val="30"/>
          <w:szCs w:val="30"/>
          <w:spacing w:val="-2"/>
        </w:rPr>
        <w:t>其他合同文件包括：</w:t>
      </w:r>
      <w:r>
        <w:rPr>
          <w:rFonts w:ascii="FangSong" w:hAnsi="FangSong" w:eastAsia="FangSong" w:cs="FangSong"/>
          <w:sz w:val="30"/>
          <w:szCs w:val="30"/>
          <w:u w:val="single" w:color="auto"/>
          <w:spacing w:val="-2"/>
        </w:rPr>
        <w:t xml:space="preserve">    </w:t>
      </w:r>
      <w:r>
        <w:rPr>
          <w:rFonts w:ascii="FangSong" w:hAnsi="FangSong" w:eastAsia="FangSong" w:cs="FangSong"/>
          <w:sz w:val="30"/>
          <w:szCs w:val="30"/>
          <w:u w:val="single" w:color="auto"/>
          <w:spacing w:val="-3"/>
        </w:rPr>
        <w:t xml:space="preserve">                          </w:t>
      </w:r>
    </w:p>
    <w:p>
      <w:pPr>
        <w:pStyle w:val="BodyText"/>
        <w:spacing w:line="264" w:lineRule="auto"/>
        <w:rPr/>
      </w:pPr>
      <w:r/>
    </w:p>
    <w:p>
      <w:pPr>
        <w:pStyle w:val="BodyText"/>
        <w:spacing w:line="264" w:lineRule="auto"/>
        <w:rPr/>
      </w:pPr>
      <w:r/>
    </w:p>
    <w:p>
      <w:pPr>
        <w:pStyle w:val="BodyText"/>
        <w:spacing w:line="264" w:lineRule="auto"/>
        <w:rPr/>
      </w:pPr>
      <w:r>
        <w:pict>
          <v:shape id="_x0000_s8" style="position:absolute;margin-left:0pt;margin-top:1.42822pt;mso-position-vertical-relative:text;mso-position-horizontal-relative:text;width:439.4pt;height:0.75pt;z-index:251736064;" fillcolor="#000000" filled="true" stroked="false" coordsize="8787,15" coordorigin="0,0" path="m0,14l8787,14l8787,0l0,0l0,14xe"/>
        </w:pict>
      </w:r>
      <w:r/>
    </w:p>
    <w:p>
      <w:pPr>
        <w:pStyle w:val="BodyText"/>
        <w:spacing w:line="265"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right="4243"/>
        <w:spacing w:before="331" w:line="372" w:lineRule="auto"/>
        <w:rPr>
          <w:rFonts w:ascii="FangSong" w:hAnsi="FangSong" w:eastAsia="FangSong" w:cs="FangSong"/>
          <w:sz w:val="30"/>
          <w:szCs w:val="30"/>
        </w:rPr>
      </w:pPr>
      <w:r>
        <w:rPr>
          <w:rFonts w:ascii="Times New Roman" w:hAnsi="Times New Roman" w:eastAsia="Times New Roman" w:cs="Times New Roman"/>
          <w:sz w:val="30"/>
          <w:szCs w:val="30"/>
          <w:spacing w:val="-2"/>
        </w:rPr>
        <w:t>1.1.2  </w:t>
      </w:r>
      <w:r>
        <w:rPr>
          <w:rFonts w:ascii="FangSong" w:hAnsi="FangSong" w:eastAsia="FangSong" w:cs="FangSong"/>
          <w:sz w:val="30"/>
          <w:szCs w:val="30"/>
          <w:spacing w:val="-2"/>
        </w:rPr>
        <w:t>合同当事人及其他相关方</w:t>
      </w:r>
      <w:r>
        <w:rPr>
          <w:rFonts w:ascii="FangSong" w:hAnsi="FangSong" w:eastAsia="FangSong" w:cs="FangSong"/>
          <w:sz w:val="30"/>
          <w:szCs w:val="30"/>
          <w:spacing w:val="1"/>
        </w:rPr>
        <w:t xml:space="preserve"> </w:t>
      </w:r>
      <w:hyperlink w:history="true" r:id="rId81">
        <w:r>
          <w:rPr>
            <w:rFonts w:ascii="Times New Roman" w:hAnsi="Times New Roman" w:eastAsia="Times New Roman" w:cs="Times New Roman"/>
            <w:sz w:val="30"/>
            <w:szCs w:val="30"/>
            <w:spacing w:val="-10"/>
          </w:rPr>
          <w:t>1.1.2.4</w:t>
        </w:r>
      </w:hyperlink>
      <w:r>
        <w:rPr>
          <w:rFonts w:ascii="Times New Roman" w:hAnsi="Times New Roman" w:eastAsia="Times New Roman" w:cs="Times New Roman"/>
          <w:sz w:val="30"/>
          <w:szCs w:val="30"/>
          <w:spacing w:val="30"/>
          <w:w w:val="101"/>
        </w:rPr>
        <w:t xml:space="preserve"> </w:t>
      </w:r>
      <w:r>
        <w:rPr>
          <w:rFonts w:ascii="FangSong" w:hAnsi="FangSong" w:eastAsia="FangSong" w:cs="FangSong"/>
          <w:sz w:val="30"/>
          <w:szCs w:val="30"/>
          <w:spacing w:val="-10"/>
        </w:rPr>
        <w:t>监理人：</w:t>
      </w:r>
    </w:p>
    <w:p>
      <w:pPr>
        <w:spacing w:before="38" w:line="217" w:lineRule="auto"/>
        <w:jc w:val="right"/>
        <w:rPr>
          <w:rFonts w:ascii="FangSong" w:hAnsi="FangSong" w:eastAsia="FangSong" w:cs="FangSong"/>
          <w:sz w:val="30"/>
          <w:szCs w:val="30"/>
        </w:rPr>
      </w:pPr>
      <w:r>
        <w:rPr>
          <w:rFonts w:ascii="FangSong" w:hAnsi="FangSong" w:eastAsia="FangSong" w:cs="FangSong"/>
          <w:sz w:val="30"/>
          <w:szCs w:val="30"/>
          <w:spacing w:val="-31"/>
        </w:rPr>
        <w:t>名</w:t>
      </w:r>
      <w:r>
        <w:rPr>
          <w:rFonts w:ascii="FangSong" w:hAnsi="FangSong" w:eastAsia="FangSong" w:cs="FangSong"/>
          <w:sz w:val="30"/>
          <w:szCs w:val="30"/>
          <w:spacing w:val="4"/>
        </w:rPr>
        <w:t xml:space="preserve">    </w:t>
      </w:r>
      <w:r>
        <w:rPr>
          <w:rFonts w:ascii="FangSong" w:hAnsi="FangSong" w:eastAsia="FangSong" w:cs="FangSong"/>
          <w:sz w:val="30"/>
          <w:szCs w:val="30"/>
          <w:spacing w:val="-31"/>
        </w:rPr>
        <w:t>称</w:t>
      </w:r>
      <w:r>
        <w:rPr>
          <w:rFonts w:ascii="FangSong" w:hAnsi="FangSong" w:eastAsia="FangSong" w:cs="FangSong"/>
          <w:sz w:val="30"/>
          <w:szCs w:val="30"/>
          <w:spacing w:val="-53"/>
        </w:rPr>
        <w:t>：</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53"/>
        </w:rPr>
        <w:t>；</w:t>
      </w:r>
    </w:p>
    <w:p>
      <w:pPr>
        <w:ind w:left="635"/>
        <w:spacing w:before="272" w:line="219" w:lineRule="auto"/>
        <w:rPr>
          <w:rFonts w:ascii="FangSong" w:hAnsi="FangSong" w:eastAsia="FangSong" w:cs="FangSong"/>
          <w:sz w:val="30"/>
          <w:szCs w:val="30"/>
        </w:rPr>
      </w:pPr>
      <w:r>
        <w:rPr>
          <w:rFonts w:ascii="FangSong" w:hAnsi="FangSong" w:eastAsia="FangSong" w:cs="FangSong"/>
          <w:sz w:val="30"/>
          <w:szCs w:val="30"/>
          <w:spacing w:val="-5"/>
        </w:rPr>
        <w:t>资质类别和等</w:t>
      </w:r>
    </w:p>
    <w:p>
      <w:pPr>
        <w:ind w:left="23"/>
        <w:spacing w:before="268" w:line="218" w:lineRule="auto"/>
        <w:rPr>
          <w:rFonts w:ascii="FangSong" w:hAnsi="FangSong" w:eastAsia="FangSong" w:cs="FangSong"/>
          <w:sz w:val="30"/>
          <w:szCs w:val="30"/>
        </w:rPr>
      </w:pPr>
      <w:r>
        <w:rPr>
          <w:rFonts w:ascii="FangSong" w:hAnsi="FangSong" w:eastAsia="FangSong" w:cs="FangSong"/>
          <w:sz w:val="30"/>
          <w:szCs w:val="30"/>
          <w:spacing w:val="-11"/>
        </w:rPr>
        <w:t>级</w:t>
      </w:r>
      <w:r>
        <w:rPr>
          <w:rFonts w:ascii="FangSong" w:hAnsi="FangSong" w:eastAsia="FangSong" w:cs="FangSong"/>
          <w:sz w:val="30"/>
          <w:szCs w:val="30"/>
          <w:spacing w:val="-6"/>
        </w:rPr>
        <w:t>：</w:t>
      </w:r>
      <w:r>
        <w:rPr>
          <w:rFonts w:ascii="FangSong" w:hAnsi="FangSong" w:eastAsia="FangSong" w:cs="FangSong"/>
          <w:sz w:val="30"/>
          <w:szCs w:val="30"/>
          <w:u w:val="single" w:color="auto"/>
          <w:spacing w:val="4"/>
        </w:rPr>
        <w:t xml:space="preserve">                                 </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6"/>
        </w:rPr>
        <w:t>；</w:t>
      </w:r>
    </w:p>
    <w:p>
      <w:pPr>
        <w:ind w:left="625" w:hanging="9"/>
        <w:spacing w:before="270" w:line="377" w:lineRule="auto"/>
        <w:jc w:val="both"/>
        <w:rPr>
          <w:rFonts w:ascii="FangSong" w:hAnsi="FangSong" w:eastAsia="FangSong" w:cs="FangSong"/>
          <w:sz w:val="30"/>
          <w:szCs w:val="30"/>
        </w:rPr>
      </w:pPr>
      <w:r>
        <w:rPr>
          <w:rFonts w:ascii="FangSong" w:hAnsi="FangSong" w:eastAsia="FangSong" w:cs="FangSong"/>
          <w:sz w:val="30"/>
          <w:szCs w:val="30"/>
          <w:spacing w:val="-16"/>
        </w:rPr>
        <w:t>联系电话</w:t>
      </w:r>
      <w:r>
        <w:rPr>
          <w:rFonts w:ascii="FangSong" w:hAnsi="FangSong" w:eastAsia="FangSong" w:cs="FangSong"/>
          <w:sz w:val="30"/>
          <w:szCs w:val="30"/>
          <w:spacing w:val="-28"/>
        </w:rPr>
        <w:t>：</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28"/>
        </w:rPr>
        <w:t>；</w:t>
      </w:r>
      <w:r>
        <w:rPr>
          <w:rFonts w:ascii="FangSong" w:hAnsi="FangSong" w:eastAsia="FangSong" w:cs="FangSong"/>
          <w:sz w:val="30"/>
          <w:szCs w:val="30"/>
          <w:spacing w:val="18"/>
        </w:rPr>
        <w:t xml:space="preserve"> </w:t>
      </w:r>
      <w:r>
        <w:rPr>
          <w:rFonts w:ascii="FangSong" w:hAnsi="FangSong" w:eastAsia="FangSong" w:cs="FangSong"/>
          <w:sz w:val="30"/>
          <w:szCs w:val="30"/>
          <w:spacing w:val="-18"/>
        </w:rPr>
        <w:t>电子信箱</w:t>
      </w:r>
      <w:r>
        <w:rPr>
          <w:rFonts w:ascii="FangSong" w:hAnsi="FangSong" w:eastAsia="FangSong" w:cs="FangSong"/>
          <w:sz w:val="30"/>
          <w:szCs w:val="30"/>
          <w:spacing w:val="-29"/>
        </w:rPr>
        <w:t>：</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29"/>
        </w:rPr>
        <w:t>；</w:t>
      </w:r>
      <w:r>
        <w:rPr>
          <w:rFonts w:ascii="FangSong" w:hAnsi="FangSong" w:eastAsia="FangSong" w:cs="FangSong"/>
          <w:sz w:val="30"/>
          <w:szCs w:val="30"/>
          <w:spacing w:val="18"/>
        </w:rPr>
        <w:t xml:space="preserve"> </w:t>
      </w:r>
      <w:r>
        <w:rPr>
          <w:rFonts w:ascii="FangSong" w:hAnsi="FangSong" w:eastAsia="FangSong" w:cs="FangSong"/>
          <w:sz w:val="30"/>
          <w:szCs w:val="30"/>
          <w:spacing w:val="-22"/>
        </w:rPr>
        <w:t>通信地址：</w:t>
      </w:r>
      <w:r>
        <w:rPr>
          <w:rFonts w:ascii="FangSong" w:hAnsi="FangSong" w:eastAsia="FangSong" w:cs="FangSong"/>
          <w:sz w:val="30"/>
          <w:szCs w:val="30"/>
          <w:u w:val="single" w:color="auto"/>
          <w:spacing w:val="4"/>
        </w:rPr>
        <w:t xml:space="preserve">                   </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22"/>
        </w:rPr>
        <w:t>。</w:t>
      </w:r>
      <w:r>
        <w:rPr>
          <w:rFonts w:ascii="FangSong" w:hAnsi="FangSong" w:eastAsia="FangSong" w:cs="FangSong"/>
          <w:sz w:val="30"/>
          <w:szCs w:val="30"/>
          <w:spacing w:val="1"/>
        </w:rPr>
        <w:t xml:space="preserve"> </w:t>
      </w:r>
      <w:hyperlink w:history="true" r:id="rId82">
        <w:r>
          <w:rPr>
            <w:rFonts w:ascii="Times New Roman" w:hAnsi="Times New Roman" w:eastAsia="Times New Roman" w:cs="Times New Roman"/>
            <w:sz w:val="30"/>
            <w:szCs w:val="30"/>
            <w:spacing w:val="-9"/>
          </w:rPr>
          <w:t>1.1.2.5</w:t>
        </w:r>
      </w:hyperlink>
      <w:r>
        <w:rPr>
          <w:rFonts w:ascii="Times New Roman" w:hAnsi="Times New Roman" w:eastAsia="Times New Roman" w:cs="Times New Roman"/>
          <w:sz w:val="30"/>
          <w:szCs w:val="30"/>
          <w:spacing w:val="13"/>
        </w:rPr>
        <w:t xml:space="preserve">  </w:t>
      </w:r>
      <w:r>
        <w:rPr>
          <w:rFonts w:ascii="FangSong" w:hAnsi="FangSong" w:eastAsia="FangSong" w:cs="FangSong"/>
          <w:sz w:val="30"/>
          <w:szCs w:val="30"/>
          <w:spacing w:val="-9"/>
        </w:rPr>
        <w:t>设计人：</w:t>
      </w:r>
    </w:p>
    <w:p>
      <w:pPr>
        <w:spacing w:before="45" w:line="217" w:lineRule="auto"/>
        <w:jc w:val="right"/>
        <w:rPr>
          <w:rFonts w:ascii="FangSong" w:hAnsi="FangSong" w:eastAsia="FangSong" w:cs="FangSong"/>
          <w:sz w:val="30"/>
          <w:szCs w:val="30"/>
        </w:rPr>
      </w:pPr>
      <w:r>
        <w:rPr>
          <w:rFonts w:ascii="FangSong" w:hAnsi="FangSong" w:eastAsia="FangSong" w:cs="FangSong"/>
          <w:sz w:val="30"/>
          <w:szCs w:val="30"/>
          <w:spacing w:val="-31"/>
        </w:rPr>
        <w:t>名</w:t>
      </w:r>
      <w:r>
        <w:rPr>
          <w:rFonts w:ascii="FangSong" w:hAnsi="FangSong" w:eastAsia="FangSong" w:cs="FangSong"/>
          <w:sz w:val="30"/>
          <w:szCs w:val="30"/>
          <w:spacing w:val="4"/>
        </w:rPr>
        <w:t xml:space="preserve">    </w:t>
      </w:r>
      <w:r>
        <w:rPr>
          <w:rFonts w:ascii="FangSong" w:hAnsi="FangSong" w:eastAsia="FangSong" w:cs="FangSong"/>
          <w:sz w:val="30"/>
          <w:szCs w:val="30"/>
          <w:spacing w:val="-31"/>
        </w:rPr>
        <w:t>称</w:t>
      </w:r>
      <w:r>
        <w:rPr>
          <w:rFonts w:ascii="FangSong" w:hAnsi="FangSong" w:eastAsia="FangSong" w:cs="FangSong"/>
          <w:sz w:val="30"/>
          <w:szCs w:val="30"/>
          <w:spacing w:val="-53"/>
        </w:rPr>
        <w:t>：</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53"/>
        </w:rPr>
        <w:t>；</w:t>
      </w:r>
    </w:p>
    <w:p>
      <w:pPr>
        <w:ind w:left="616" w:hanging="70"/>
        <w:spacing w:before="268" w:line="358" w:lineRule="auto"/>
        <w:jc w:val="both"/>
        <w:rPr>
          <w:rFonts w:ascii="FangSong" w:hAnsi="FangSong" w:eastAsia="FangSong" w:cs="FangSong"/>
          <w:sz w:val="30"/>
          <w:szCs w:val="30"/>
        </w:rPr>
      </w:pPr>
      <w:r>
        <w:rPr>
          <w:rFonts w:ascii="FangSong" w:hAnsi="FangSong" w:eastAsia="FangSong" w:cs="FangSong"/>
          <w:sz w:val="30"/>
          <w:szCs w:val="30"/>
          <w:spacing w:val="-20"/>
        </w:rPr>
        <w:t>资质类别和等级</w:t>
      </w:r>
      <w:r>
        <w:rPr>
          <w:rFonts w:ascii="FangSong" w:hAnsi="FangSong" w:eastAsia="FangSong" w:cs="FangSong"/>
          <w:sz w:val="30"/>
          <w:szCs w:val="30"/>
          <w:spacing w:val="-31"/>
        </w:rPr>
        <w:t>：</w:t>
      </w:r>
      <w:r>
        <w:rPr>
          <w:rFonts w:ascii="FangSong" w:hAnsi="FangSong" w:eastAsia="FangSong" w:cs="FangSong"/>
          <w:sz w:val="30"/>
          <w:szCs w:val="30"/>
          <w:u w:val="single" w:color="auto"/>
          <w:spacing w:val="4"/>
        </w:rPr>
        <w:t xml:space="preserve">                                  </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31"/>
        </w:rPr>
        <w:t>；</w:t>
      </w:r>
      <w:r>
        <w:rPr>
          <w:rFonts w:ascii="FangSong" w:hAnsi="FangSong" w:eastAsia="FangSong" w:cs="FangSong"/>
          <w:sz w:val="30"/>
          <w:szCs w:val="30"/>
          <w:spacing w:val="1"/>
        </w:rPr>
        <w:t xml:space="preserve"> </w:t>
      </w:r>
      <w:r>
        <w:rPr>
          <w:rFonts w:ascii="FangSong" w:hAnsi="FangSong" w:eastAsia="FangSong" w:cs="FangSong"/>
          <w:sz w:val="30"/>
          <w:szCs w:val="30"/>
          <w:spacing w:val="-16"/>
        </w:rPr>
        <w:t>联系电话</w:t>
      </w:r>
      <w:r>
        <w:rPr>
          <w:rFonts w:ascii="FangSong" w:hAnsi="FangSong" w:eastAsia="FangSong" w:cs="FangSong"/>
          <w:sz w:val="30"/>
          <w:szCs w:val="30"/>
          <w:spacing w:val="-28"/>
        </w:rPr>
        <w:t>：</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28"/>
        </w:rPr>
        <w:t>；</w:t>
      </w:r>
      <w:r>
        <w:rPr>
          <w:rFonts w:ascii="FangSong" w:hAnsi="FangSong" w:eastAsia="FangSong" w:cs="FangSong"/>
          <w:sz w:val="30"/>
          <w:szCs w:val="30"/>
          <w:spacing w:val="18"/>
        </w:rPr>
        <w:t xml:space="preserve"> </w:t>
      </w:r>
      <w:r>
        <w:rPr>
          <w:rFonts w:ascii="FangSong" w:hAnsi="FangSong" w:eastAsia="FangSong" w:cs="FangSong"/>
          <w:sz w:val="30"/>
          <w:szCs w:val="30"/>
          <w:spacing w:val="-16"/>
        </w:rPr>
        <w:t>电子信箱</w:t>
      </w:r>
      <w:r>
        <w:rPr>
          <w:rFonts w:ascii="FangSong" w:hAnsi="FangSong" w:eastAsia="FangSong" w:cs="FangSong"/>
          <w:sz w:val="30"/>
          <w:szCs w:val="30"/>
          <w:spacing w:val="-28"/>
        </w:rPr>
        <w:t>：</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28"/>
        </w:rPr>
        <w:t>；</w:t>
      </w:r>
      <w:r>
        <w:rPr>
          <w:rFonts w:ascii="FangSong" w:hAnsi="FangSong" w:eastAsia="FangSong" w:cs="FangSong"/>
          <w:sz w:val="30"/>
          <w:szCs w:val="30"/>
          <w:spacing w:val="18"/>
        </w:rPr>
        <w:t xml:space="preserve"> </w:t>
      </w:r>
      <w:r>
        <w:rPr>
          <w:rFonts w:ascii="FangSong" w:hAnsi="FangSong" w:eastAsia="FangSong" w:cs="FangSong"/>
          <w:sz w:val="30"/>
          <w:szCs w:val="30"/>
          <w:spacing w:val="-20"/>
        </w:rPr>
        <w:t>通信地址：</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20"/>
        </w:rPr>
        <w:t>。</w:t>
      </w:r>
      <w:r>
        <w:rPr>
          <w:rFonts w:ascii="FangSong" w:hAnsi="FangSong" w:eastAsia="FangSong" w:cs="FangSong"/>
          <w:sz w:val="30"/>
          <w:szCs w:val="30"/>
          <w:spacing w:val="18"/>
        </w:rPr>
        <w:t xml:space="preserve"> </w:t>
      </w:r>
      <w:r>
        <w:rPr>
          <w:rFonts w:ascii="Times New Roman" w:hAnsi="Times New Roman" w:eastAsia="Times New Roman" w:cs="Times New Roman"/>
          <w:sz w:val="30"/>
          <w:szCs w:val="30"/>
          <w:spacing w:val="-4"/>
        </w:rPr>
        <w:t>1.1.3</w:t>
      </w:r>
      <w:r>
        <w:rPr>
          <w:rFonts w:ascii="Times New Roman" w:hAnsi="Times New Roman" w:eastAsia="Times New Roman" w:cs="Times New Roman"/>
          <w:sz w:val="30"/>
          <w:szCs w:val="30"/>
          <w:spacing w:val="14"/>
        </w:rPr>
        <w:t xml:space="preserve">  </w:t>
      </w:r>
      <w:r>
        <w:rPr>
          <w:rFonts w:ascii="FangSong" w:hAnsi="FangSong" w:eastAsia="FangSong" w:cs="FangSong"/>
          <w:sz w:val="30"/>
          <w:szCs w:val="30"/>
          <w:spacing w:val="-4"/>
        </w:rPr>
        <w:t>工程和设备</w:t>
      </w:r>
    </w:p>
    <w:p>
      <w:pPr>
        <w:spacing w:line="358" w:lineRule="auto"/>
        <w:sectPr>
          <w:footerReference w:type="default" r:id="rId79"/>
          <w:pgSz w:w="11907" w:h="16839"/>
          <w:pgMar w:top="400" w:right="1309" w:bottom="1375" w:left="1702" w:header="0" w:footer="1212" w:gutter="0"/>
        </w:sectPr>
        <w:rPr>
          <w:rFonts w:ascii="FangSong" w:hAnsi="FangSong" w:eastAsia="FangSong" w:cs="FangSong"/>
          <w:sz w:val="30"/>
          <w:szCs w:val="30"/>
        </w:rPr>
      </w:pP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635"/>
        <w:spacing w:before="97" w:line="216" w:lineRule="auto"/>
        <w:rPr>
          <w:rFonts w:ascii="FangSong" w:hAnsi="FangSong" w:eastAsia="FangSong" w:cs="FangSong"/>
          <w:sz w:val="30"/>
          <w:szCs w:val="30"/>
        </w:rPr>
      </w:pPr>
      <w:hyperlink w:history="true" r:id="rId84">
        <w:r>
          <w:rPr>
            <w:rFonts w:ascii="Times New Roman" w:hAnsi="Times New Roman" w:eastAsia="Times New Roman" w:cs="Times New Roman"/>
            <w:sz w:val="30"/>
            <w:szCs w:val="30"/>
            <w:spacing w:val="-1"/>
          </w:rPr>
          <w:t>1.1.3.7</w:t>
        </w:r>
      </w:hyperlink>
      <w:r>
        <w:rPr>
          <w:rFonts w:ascii="Times New Roman" w:hAnsi="Times New Roman" w:eastAsia="Times New Roman" w:cs="Times New Roman"/>
          <w:sz w:val="30"/>
          <w:szCs w:val="30"/>
          <w:spacing w:val="-1"/>
        </w:rPr>
        <w:t xml:space="preserve">  </w:t>
      </w:r>
      <w:r>
        <w:rPr>
          <w:rFonts w:ascii="FangSong" w:hAnsi="FangSong" w:eastAsia="FangSong" w:cs="FangSong"/>
          <w:sz w:val="30"/>
          <w:szCs w:val="30"/>
          <w:spacing w:val="-1"/>
        </w:rPr>
        <w:t>作为施工现场组成部分的</w:t>
      </w:r>
      <w:r>
        <w:rPr>
          <w:rFonts w:ascii="FangSong" w:hAnsi="FangSong" w:eastAsia="FangSong" w:cs="FangSong"/>
          <w:sz w:val="30"/>
          <w:szCs w:val="30"/>
          <w:spacing w:val="-2"/>
        </w:rPr>
        <w:t>其他场所包括：</w:t>
      </w:r>
      <w:r>
        <w:rPr>
          <w:rFonts w:ascii="FangSong" w:hAnsi="FangSong" w:eastAsia="FangSong" w:cs="FangSong"/>
          <w:sz w:val="30"/>
          <w:szCs w:val="30"/>
          <w:u w:val="single" w:color="auto"/>
        </w:rPr>
        <w:t xml:space="preserve">           </w:t>
      </w:r>
    </w:p>
    <w:p>
      <w:pPr>
        <w:pStyle w:val="BodyText"/>
        <w:spacing w:line="439"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1" w:line="375" w:lineRule="auto"/>
        <w:jc w:val="both"/>
        <w:rPr>
          <w:rFonts w:ascii="SimHei" w:hAnsi="SimHei" w:eastAsia="SimHei" w:cs="SimHei"/>
          <w:sz w:val="30"/>
          <w:szCs w:val="30"/>
        </w:rPr>
      </w:pPr>
      <w:hyperlink w:history="true" r:id="rId85">
        <w:r>
          <w:rPr>
            <w:rFonts w:ascii="Times New Roman" w:hAnsi="Times New Roman" w:eastAsia="Times New Roman" w:cs="Times New Roman"/>
            <w:sz w:val="30"/>
            <w:szCs w:val="30"/>
            <w:spacing w:val="-16"/>
          </w:rPr>
          <w:t>1.1.3.9</w:t>
        </w:r>
      </w:hyperlink>
      <w:r>
        <w:rPr>
          <w:rFonts w:ascii="Times New Roman" w:hAnsi="Times New Roman" w:eastAsia="Times New Roman" w:cs="Times New Roman"/>
          <w:sz w:val="30"/>
          <w:szCs w:val="30"/>
          <w:spacing w:val="13"/>
        </w:rPr>
        <w:t xml:space="preserve">  </w:t>
      </w:r>
      <w:r>
        <w:rPr>
          <w:rFonts w:ascii="FangSong" w:hAnsi="FangSong" w:eastAsia="FangSong" w:cs="FangSong"/>
          <w:sz w:val="30"/>
          <w:szCs w:val="30"/>
          <w:spacing w:val="-16"/>
        </w:rPr>
        <w:t>永久占地包括：</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16"/>
        </w:rPr>
        <w:t>。</w:t>
      </w:r>
      <w:r>
        <w:rPr>
          <w:rFonts w:ascii="FangSong" w:hAnsi="FangSong" w:eastAsia="FangSong" w:cs="FangSong"/>
          <w:sz w:val="30"/>
          <w:szCs w:val="30"/>
          <w:spacing w:val="17"/>
        </w:rPr>
        <w:t xml:space="preserve"> </w:t>
      </w:r>
      <w:hyperlink w:history="true" r:id="rId86">
        <w:r>
          <w:rPr>
            <w:rFonts w:ascii="Times New Roman" w:hAnsi="Times New Roman" w:eastAsia="Times New Roman" w:cs="Times New Roman"/>
            <w:sz w:val="30"/>
            <w:szCs w:val="30"/>
            <w:spacing w:val="-16"/>
          </w:rPr>
          <w:t>1.1.3.10</w:t>
        </w:r>
      </w:hyperlink>
      <w:r>
        <w:rPr>
          <w:rFonts w:ascii="Times New Roman" w:hAnsi="Times New Roman" w:eastAsia="Times New Roman" w:cs="Times New Roman"/>
          <w:sz w:val="30"/>
          <w:szCs w:val="30"/>
          <w:spacing w:val="22"/>
        </w:rPr>
        <w:t xml:space="preserve">  </w:t>
      </w:r>
      <w:r>
        <w:rPr>
          <w:rFonts w:ascii="FangSong" w:hAnsi="FangSong" w:eastAsia="FangSong" w:cs="FangSong"/>
          <w:sz w:val="30"/>
          <w:szCs w:val="30"/>
          <w:spacing w:val="-16"/>
        </w:rPr>
        <w:t>临时占地包括：</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16"/>
        </w:rPr>
        <w:t>。</w:t>
      </w:r>
      <w:r>
        <w:rPr>
          <w:rFonts w:ascii="FangSong" w:hAnsi="FangSong" w:eastAsia="FangSong" w:cs="FangSong"/>
          <w:sz w:val="30"/>
          <w:szCs w:val="30"/>
          <w:spacing w:val="19"/>
        </w:rPr>
        <w:t xml:space="preserve"> </w:t>
      </w:r>
      <w:r>
        <w:rPr>
          <w:rFonts w:ascii="Times New Roman" w:hAnsi="Times New Roman" w:eastAsia="Times New Roman" w:cs="Times New Roman"/>
          <w:sz w:val="30"/>
          <w:szCs w:val="30"/>
          <w:spacing w:val="-9"/>
        </w:rPr>
        <w:t>1.3</w:t>
      </w:r>
      <w:r>
        <w:rPr>
          <w:rFonts w:ascii="Times New Roman" w:hAnsi="Times New Roman" w:eastAsia="Times New Roman" w:cs="Times New Roman"/>
          <w:sz w:val="30"/>
          <w:szCs w:val="30"/>
          <w:spacing w:val="17"/>
        </w:rPr>
        <w:t xml:space="preserve"> </w:t>
      </w:r>
      <w:r>
        <w:rPr>
          <w:rFonts w:ascii="SimHei" w:hAnsi="SimHei" w:eastAsia="SimHei" w:cs="SimHei"/>
          <w:sz w:val="30"/>
          <w:szCs w:val="30"/>
          <w:spacing w:val="-9"/>
        </w:rPr>
        <w:t>法律</w:t>
      </w:r>
    </w:p>
    <w:p>
      <w:pPr>
        <w:ind w:left="614"/>
        <w:spacing w:before="163" w:line="216" w:lineRule="auto"/>
        <w:rPr>
          <w:rFonts w:ascii="FangSong" w:hAnsi="FangSong" w:eastAsia="FangSong" w:cs="FangSong"/>
          <w:sz w:val="30"/>
          <w:szCs w:val="30"/>
        </w:rPr>
      </w:pPr>
      <w:r>
        <w:rPr>
          <w:rFonts w:ascii="FangSong" w:hAnsi="FangSong" w:eastAsia="FangSong" w:cs="FangSong"/>
          <w:sz w:val="30"/>
          <w:szCs w:val="30"/>
          <w:spacing w:val="-2"/>
        </w:rPr>
        <w:t>适用于合同的其他规范性文件：</w:t>
      </w:r>
      <w:r>
        <w:rPr>
          <w:rFonts w:ascii="FangSong" w:hAnsi="FangSong" w:eastAsia="FangSong" w:cs="FangSong"/>
          <w:sz w:val="30"/>
          <w:szCs w:val="30"/>
          <w:u w:val="single" w:color="auto"/>
        </w:rPr>
        <w:t xml:space="preserve">                         </w:t>
      </w:r>
    </w:p>
    <w:p>
      <w:pPr>
        <w:pStyle w:val="BodyText"/>
        <w:spacing w:line="439"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1" w:line="220" w:lineRule="auto"/>
        <w:rPr>
          <w:rFonts w:ascii="SimHei" w:hAnsi="SimHei" w:eastAsia="SimHei" w:cs="SimHei"/>
          <w:sz w:val="30"/>
          <w:szCs w:val="30"/>
        </w:rPr>
      </w:pPr>
      <w:r>
        <w:rPr>
          <w:rFonts w:ascii="Times New Roman" w:hAnsi="Times New Roman" w:eastAsia="Times New Roman" w:cs="Times New Roman"/>
          <w:sz w:val="30"/>
          <w:szCs w:val="30"/>
          <w:spacing w:val="-4"/>
        </w:rPr>
        <w:t>1.4  </w:t>
      </w:r>
      <w:r>
        <w:rPr>
          <w:rFonts w:ascii="SimHei" w:hAnsi="SimHei" w:eastAsia="SimHei" w:cs="SimHei"/>
          <w:sz w:val="30"/>
          <w:szCs w:val="30"/>
          <w:spacing w:val="-4"/>
        </w:rPr>
        <w:t>标准和规范</w:t>
      </w:r>
    </w:p>
    <w:p>
      <w:pPr>
        <w:pStyle w:val="BodyText"/>
        <w:spacing w:line="286" w:lineRule="auto"/>
        <w:rPr/>
      </w:pPr>
      <w:r/>
    </w:p>
    <w:p>
      <w:pPr>
        <w:ind w:left="630"/>
        <w:spacing w:before="98" w:line="218" w:lineRule="auto"/>
        <w:rPr>
          <w:rFonts w:ascii="FangSong" w:hAnsi="FangSong" w:eastAsia="FangSong" w:cs="FangSong"/>
          <w:sz w:val="30"/>
          <w:szCs w:val="30"/>
        </w:rPr>
      </w:pPr>
      <w:r>
        <w:rPr>
          <w:rFonts w:ascii="Times New Roman" w:hAnsi="Times New Roman" w:eastAsia="Times New Roman" w:cs="Times New Roman"/>
          <w:sz w:val="30"/>
          <w:szCs w:val="30"/>
          <w:spacing w:val="-2"/>
        </w:rPr>
        <w:t>1.4.1 </w:t>
      </w:r>
      <w:r>
        <w:rPr>
          <w:rFonts w:ascii="FangSong" w:hAnsi="FangSong" w:eastAsia="FangSong" w:cs="FangSong"/>
          <w:sz w:val="30"/>
          <w:szCs w:val="30"/>
          <w:spacing w:val="-2"/>
        </w:rPr>
        <w:t>适用于工程的标准规范包括：</w:t>
      </w:r>
      <w:r>
        <w:rPr>
          <w:rFonts w:ascii="FangSong" w:hAnsi="FangSong" w:eastAsia="FangSong" w:cs="FangSong"/>
          <w:sz w:val="30"/>
          <w:szCs w:val="30"/>
          <w:u w:val="single" w:color="auto"/>
        </w:rPr>
        <w:t xml:space="preserve">                       </w:t>
      </w:r>
    </w:p>
    <w:p>
      <w:pPr>
        <w:pStyle w:val="BodyText"/>
        <w:spacing w:line="435"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0" w:line="217" w:lineRule="auto"/>
        <w:rPr>
          <w:rFonts w:ascii="FangSong" w:hAnsi="FangSong" w:eastAsia="FangSong" w:cs="FangSong"/>
          <w:sz w:val="30"/>
          <w:szCs w:val="30"/>
        </w:rPr>
      </w:pPr>
      <w:r>
        <w:rPr>
          <w:rFonts w:ascii="Times New Roman" w:hAnsi="Times New Roman" w:eastAsia="Times New Roman" w:cs="Times New Roman"/>
          <w:sz w:val="30"/>
          <w:szCs w:val="30"/>
          <w:spacing w:val="-2"/>
        </w:rPr>
        <w:t>1.4.2  </w:t>
      </w:r>
      <w:r>
        <w:rPr>
          <w:rFonts w:ascii="FangSong" w:hAnsi="FangSong" w:eastAsia="FangSong" w:cs="FangSong"/>
          <w:sz w:val="30"/>
          <w:szCs w:val="30"/>
          <w:spacing w:val="-2"/>
        </w:rPr>
        <w:t>发包人提供国外标准、规范的名称：</w:t>
      </w:r>
      <w:r>
        <w:rPr>
          <w:rFonts w:ascii="FangSong" w:hAnsi="FangSong" w:eastAsia="FangSong" w:cs="FangSong"/>
          <w:sz w:val="30"/>
          <w:szCs w:val="30"/>
          <w:u w:val="single" w:color="auto"/>
        </w:rPr>
        <w:t xml:space="preserve">                 </w:t>
      </w:r>
    </w:p>
    <w:p>
      <w:pPr>
        <w:pStyle w:val="BodyText"/>
        <w:spacing w:line="315" w:lineRule="auto"/>
        <w:rPr/>
      </w:pPr>
      <w:r/>
    </w:p>
    <w:p>
      <w:pPr>
        <w:ind w:left="628" w:right="2" w:hanging="628"/>
        <w:spacing w:before="98" w:line="371" w:lineRule="auto"/>
        <w:tabs>
          <w:tab w:val="left" w:pos="8550"/>
        </w:tabs>
        <w:rPr>
          <w:rFonts w:ascii="FangSong" w:hAnsi="FangSong" w:eastAsia="FangSong" w:cs="FangSong"/>
          <w:sz w:val="30"/>
          <w:szCs w:val="30"/>
        </w:rPr>
      </w:pPr>
      <w:r>
        <w:rPr>
          <w:rFonts w:ascii="FangSong" w:hAnsi="FangSong" w:eastAsia="FangSong" w:cs="FangSong"/>
          <w:sz w:val="30"/>
          <w:szCs w:val="30"/>
          <w:u w:val="single" w:color="auto"/>
        </w:rPr>
        <w:tab/>
      </w:r>
      <w:r>
        <w:rPr>
          <w:rFonts w:ascii="FangSong" w:hAnsi="FangSong" w:eastAsia="FangSong" w:cs="FangSong"/>
          <w:sz w:val="30"/>
          <w:szCs w:val="30"/>
          <w:u w:val="single" w:color="auto"/>
        </w:rPr>
        <w:tab/>
      </w:r>
      <w:r>
        <w:rPr>
          <w:rFonts w:ascii="FangSong" w:hAnsi="FangSong" w:eastAsia="FangSong" w:cs="FangSong"/>
          <w:sz w:val="30"/>
          <w:szCs w:val="30"/>
          <w:spacing w:val="-109"/>
        </w:rPr>
        <w:t xml:space="preserve"> </w:t>
      </w:r>
      <w:r>
        <w:rPr>
          <w:rFonts w:ascii="FangSong" w:hAnsi="FangSong" w:eastAsia="FangSong" w:cs="FangSong"/>
          <w:sz w:val="30"/>
          <w:szCs w:val="30"/>
          <w:spacing w:val="-52"/>
          <w:w w:val="63"/>
        </w:rPr>
        <w:t>;</w:t>
      </w:r>
      <w:r>
        <w:rPr>
          <w:rFonts w:ascii="FangSong" w:hAnsi="FangSong" w:eastAsia="FangSong" w:cs="FangSong"/>
          <w:sz w:val="30"/>
          <w:szCs w:val="30"/>
        </w:rPr>
        <w:t xml:space="preserve">  </w:t>
      </w:r>
      <w:r>
        <w:rPr>
          <w:rFonts w:ascii="FangSong" w:hAnsi="FangSong" w:eastAsia="FangSong" w:cs="FangSong"/>
          <w:sz w:val="30"/>
          <w:szCs w:val="30"/>
          <w:spacing w:val="-16"/>
        </w:rPr>
        <w:t>发包人提供国外标准、规范的份数</w:t>
      </w:r>
      <w:r>
        <w:rPr>
          <w:rFonts w:ascii="FangSong" w:hAnsi="FangSong" w:eastAsia="FangSong" w:cs="FangSong"/>
          <w:sz w:val="30"/>
          <w:szCs w:val="30"/>
          <w:spacing w:val="-14"/>
        </w:rPr>
        <w:t>：</w:t>
      </w:r>
      <w:r>
        <w:rPr>
          <w:rFonts w:ascii="FangSong" w:hAnsi="FangSong" w:eastAsia="FangSong" w:cs="FangSong"/>
          <w:sz w:val="30"/>
          <w:szCs w:val="30"/>
          <w:spacing w:val="-15"/>
        </w:rPr>
        <w:t xml:space="preserve"> </w:t>
      </w:r>
      <w:r>
        <w:rPr>
          <w:rFonts w:ascii="FangSong" w:hAnsi="FangSong" w:eastAsia="FangSong" w:cs="FangSong"/>
          <w:sz w:val="30"/>
          <w:szCs w:val="30"/>
          <w:u w:val="single" w:color="auto"/>
          <w:spacing w:val="7"/>
        </w:rPr>
        <w:t xml:space="preserve">                     </w:t>
      </w:r>
      <w:r>
        <w:rPr>
          <w:rFonts w:ascii="FangSong" w:hAnsi="FangSong" w:eastAsia="FangSong" w:cs="FangSong"/>
          <w:sz w:val="30"/>
          <w:szCs w:val="30"/>
          <w:spacing w:val="-14"/>
        </w:rPr>
        <w:t>；</w:t>
      </w:r>
      <w:r>
        <w:rPr>
          <w:rFonts w:ascii="FangSong" w:hAnsi="FangSong" w:eastAsia="FangSong" w:cs="FangSong"/>
          <w:sz w:val="30"/>
          <w:szCs w:val="30"/>
          <w:spacing w:val="1"/>
        </w:rPr>
        <w:t xml:space="preserve"> </w:t>
      </w:r>
      <w:r>
        <w:rPr>
          <w:rFonts w:ascii="FangSong" w:hAnsi="FangSong" w:eastAsia="FangSong" w:cs="FangSong"/>
          <w:sz w:val="30"/>
          <w:szCs w:val="30"/>
          <w:spacing w:val="-11"/>
        </w:rPr>
        <w:t>发包人提供国外标准、规范的名称：</w:t>
      </w:r>
      <w:r>
        <w:rPr>
          <w:rFonts w:ascii="FangSong" w:hAnsi="FangSong" w:eastAsia="FangSong" w:cs="FangSong"/>
          <w:sz w:val="30"/>
          <w:szCs w:val="30"/>
          <w:spacing w:val="-11"/>
        </w:rPr>
        <w:t xml:space="preserve"> </w:t>
      </w:r>
      <w:r>
        <w:rPr>
          <w:rFonts w:ascii="FangSong" w:hAnsi="FangSong" w:eastAsia="FangSong" w:cs="FangSong"/>
          <w:sz w:val="30"/>
          <w:szCs w:val="30"/>
          <w:u w:val="single" w:color="auto"/>
          <w:spacing w:val="-11"/>
        </w:rPr>
        <w:t xml:space="preserve">                       </w:t>
      </w:r>
      <w:r>
        <w:rPr>
          <w:rFonts w:ascii="FangSong" w:hAnsi="FangSong" w:eastAsia="FangSong" w:cs="FangSong"/>
          <w:sz w:val="30"/>
          <w:szCs w:val="30"/>
          <w:spacing w:val="-11"/>
        </w:rPr>
        <w:t>。</w:t>
      </w:r>
      <w:r>
        <w:rPr>
          <w:rFonts w:ascii="FangSong" w:hAnsi="FangSong" w:eastAsia="FangSong" w:cs="FangSong"/>
          <w:sz w:val="30"/>
          <w:szCs w:val="30"/>
          <w:spacing w:val="16"/>
        </w:rPr>
        <w:t xml:space="preserve"> </w:t>
      </w:r>
      <w:r>
        <w:rPr>
          <w:rFonts w:ascii="Times New Roman" w:hAnsi="Times New Roman" w:eastAsia="Times New Roman" w:cs="Times New Roman"/>
          <w:sz w:val="30"/>
          <w:szCs w:val="30"/>
          <w:spacing w:val="-5"/>
        </w:rPr>
        <w:t>1.4.3</w:t>
      </w:r>
      <w:r>
        <w:rPr>
          <w:rFonts w:ascii="Times New Roman" w:hAnsi="Times New Roman" w:eastAsia="Times New Roman" w:cs="Times New Roman"/>
          <w:sz w:val="30"/>
          <w:szCs w:val="30"/>
          <w:spacing w:val="37"/>
          <w:w w:val="101"/>
        </w:rPr>
        <w:t xml:space="preserve"> </w:t>
      </w:r>
      <w:r>
        <w:rPr>
          <w:rFonts w:ascii="FangSong" w:hAnsi="FangSong" w:eastAsia="FangSong" w:cs="FangSong"/>
          <w:sz w:val="30"/>
          <w:szCs w:val="30"/>
          <w:spacing w:val="-5"/>
        </w:rPr>
        <w:t>发包人对工程的技术标准和功能要求的特殊要求：</w:t>
      </w:r>
    </w:p>
    <w:p>
      <w:pPr>
        <w:pStyle w:val="BodyText"/>
        <w:spacing w:line="243" w:lineRule="auto"/>
        <w:rPr/>
      </w:pPr>
      <w:r>
        <w:pict>
          <v:shape id="_x0000_s10" style="position:absolute;margin-left:0pt;margin-top:11.5677pt;mso-position-vertical-relative:text;mso-position-horizontal-relative:text;width:435.1pt;height:0.75pt;z-index:251738112;" fillcolor="#000000" filled="true" stroked="false" coordsize="8702,15" coordorigin="0,0" path="m0,14l8701,14l8701,0l0,0l0,14xe"/>
        </w:pict>
      </w:r>
      <w:r/>
    </w:p>
    <w:p>
      <w:pPr>
        <w:pStyle w:val="BodyText"/>
        <w:spacing w:line="243" w:lineRule="auto"/>
        <w:rPr/>
      </w:pPr>
      <w:r/>
    </w:p>
    <w:p>
      <w:pPr>
        <w:pStyle w:val="BodyText"/>
        <w:spacing w:line="244" w:lineRule="auto"/>
        <w:rPr/>
      </w:pPr>
      <w:r/>
    </w:p>
    <w:p>
      <w:pPr>
        <w:spacing w:before="32" w:line="171" w:lineRule="auto"/>
        <w:tabs>
          <w:tab w:val="left" w:pos="720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7"/>
        </w:rPr>
        <w:t xml:space="preserve"> </w:t>
      </w:r>
      <w:r>
        <w:rPr>
          <w:rFonts w:ascii="FangSong" w:hAnsi="FangSong" w:eastAsia="FangSong" w:cs="FangSong"/>
          <w:sz w:val="10"/>
          <w:szCs w:val="10"/>
          <w:spacing w:val="17"/>
        </w:rPr>
        <w:t>。</w:t>
      </w:r>
    </w:p>
    <w:p>
      <w:pPr>
        <w:ind w:left="635"/>
        <w:spacing w:before="331" w:line="218" w:lineRule="auto"/>
        <w:rPr>
          <w:rFonts w:ascii="SimHei" w:hAnsi="SimHei" w:eastAsia="SimHei" w:cs="SimHei"/>
          <w:sz w:val="30"/>
          <w:szCs w:val="30"/>
        </w:rPr>
      </w:pPr>
      <w:r>
        <w:rPr>
          <w:rFonts w:ascii="Times New Roman" w:hAnsi="Times New Roman" w:eastAsia="Times New Roman" w:cs="Times New Roman"/>
          <w:sz w:val="30"/>
          <w:szCs w:val="30"/>
          <w:spacing w:val="-3"/>
        </w:rPr>
        <w:t>1.5  </w:t>
      </w:r>
      <w:r>
        <w:rPr>
          <w:rFonts w:ascii="SimHei" w:hAnsi="SimHei" w:eastAsia="SimHei" w:cs="SimHei"/>
          <w:sz w:val="30"/>
          <w:szCs w:val="30"/>
          <w:spacing w:val="-3"/>
        </w:rPr>
        <w:t>合同文件的优先顺序</w:t>
      </w:r>
    </w:p>
    <w:p>
      <w:pPr>
        <w:pStyle w:val="BodyText"/>
        <w:spacing w:line="291" w:lineRule="auto"/>
        <w:rPr/>
      </w:pPr>
      <w:r/>
    </w:p>
    <w:p>
      <w:pPr>
        <w:ind w:left="628"/>
        <w:spacing w:before="97" w:line="218" w:lineRule="auto"/>
        <w:rPr>
          <w:rFonts w:ascii="FangSong" w:hAnsi="FangSong" w:eastAsia="FangSong" w:cs="FangSong"/>
          <w:sz w:val="30"/>
          <w:szCs w:val="30"/>
        </w:rPr>
      </w:pPr>
      <w:r>
        <w:rPr>
          <w:rFonts w:ascii="FangSong" w:hAnsi="FangSong" w:eastAsia="FangSong" w:cs="FangSong"/>
          <w:sz w:val="30"/>
          <w:szCs w:val="30"/>
          <w:spacing w:val="-2"/>
        </w:rPr>
        <w:t>合同文件组成及优先顺序为：</w:t>
      </w:r>
      <w:r>
        <w:rPr>
          <w:rFonts w:ascii="FangSong" w:hAnsi="FangSong" w:eastAsia="FangSong" w:cs="FangSong"/>
          <w:sz w:val="30"/>
          <w:szCs w:val="30"/>
          <w:u w:val="single" w:color="auto"/>
          <w:spacing w:val="-2"/>
        </w:rPr>
        <w:t xml:space="preserve">                     </w:t>
      </w:r>
      <w:r>
        <w:rPr>
          <w:rFonts w:ascii="FangSong" w:hAnsi="FangSong" w:eastAsia="FangSong" w:cs="FangSong"/>
          <w:sz w:val="30"/>
          <w:szCs w:val="30"/>
          <w:u w:val="single" w:color="auto"/>
          <w:spacing w:val="-3"/>
        </w:rPr>
        <w:t xml:space="preserve">        </w:t>
      </w:r>
    </w:p>
    <w:p>
      <w:pPr>
        <w:pStyle w:val="BodyText"/>
        <w:spacing w:line="263" w:lineRule="auto"/>
        <w:rPr/>
      </w:pPr>
      <w:r/>
    </w:p>
    <w:p>
      <w:pPr>
        <w:pStyle w:val="BodyText"/>
        <w:spacing w:line="264" w:lineRule="auto"/>
        <w:rPr/>
      </w:pPr>
      <w:r/>
    </w:p>
    <w:p>
      <w:pPr>
        <w:pStyle w:val="BodyText"/>
        <w:spacing w:line="264" w:lineRule="auto"/>
        <w:rPr/>
      </w:pPr>
      <w:r>
        <w:pict>
          <v:shape id="_x0000_s12" style="position:absolute;margin-left:29.996pt;margin-top:1.41989pt;mso-position-vertical-relative:text;mso-position-horizontal-relative:text;width:409.4pt;height:0.75pt;z-index:251739136;" fillcolor="#000000" filled="true" stroked="false" coordsize="8187,15" coordorigin="0,0" path="m0,14l8187,14l8187,0l0,0l0,14xe"/>
        </w:pict>
      </w:r>
      <w:r/>
    </w:p>
    <w:p>
      <w:pPr>
        <w:pStyle w:val="BodyText"/>
        <w:spacing w:line="264" w:lineRule="auto"/>
        <w:rPr/>
      </w:pPr>
      <w:r/>
    </w:p>
    <w:p>
      <w:pPr>
        <w:ind w:left="599"/>
        <w:spacing w:before="33" w:line="171" w:lineRule="auto"/>
        <w:tabs>
          <w:tab w:val="left" w:pos="7197"/>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1" w:line="219" w:lineRule="auto"/>
        <w:rPr>
          <w:rFonts w:ascii="SimHei" w:hAnsi="SimHei" w:eastAsia="SimHei" w:cs="SimHei"/>
          <w:sz w:val="30"/>
          <w:szCs w:val="30"/>
        </w:rPr>
      </w:pPr>
      <w:r>
        <w:rPr>
          <w:rFonts w:ascii="Times New Roman" w:hAnsi="Times New Roman" w:eastAsia="Times New Roman" w:cs="Times New Roman"/>
          <w:sz w:val="30"/>
          <w:szCs w:val="30"/>
          <w:spacing w:val="-6"/>
        </w:rPr>
        <w:t>1.6</w:t>
      </w:r>
      <w:r>
        <w:rPr>
          <w:rFonts w:ascii="Times New Roman" w:hAnsi="Times New Roman" w:eastAsia="Times New Roman" w:cs="Times New Roman"/>
          <w:sz w:val="30"/>
          <w:szCs w:val="30"/>
          <w:spacing w:val="17"/>
        </w:rPr>
        <w:t xml:space="preserve">  </w:t>
      </w:r>
      <w:r>
        <w:rPr>
          <w:rFonts w:ascii="SimHei" w:hAnsi="SimHei" w:eastAsia="SimHei" w:cs="SimHei"/>
          <w:sz w:val="30"/>
          <w:szCs w:val="30"/>
          <w:spacing w:val="-6"/>
        </w:rPr>
        <w:t>图纸和承包人文件</w:t>
      </w:r>
    </w:p>
    <w:p>
      <w:pPr>
        <w:spacing w:line="219" w:lineRule="auto"/>
        <w:sectPr>
          <w:footerReference w:type="default" r:id="rId83"/>
          <w:pgSz w:w="11907" w:h="16839"/>
          <w:pgMar w:top="400" w:right="1307" w:bottom="1375" w:left="1702" w:header="0" w:footer="1212" w:gutter="0"/>
        </w:sectPr>
        <w:rPr>
          <w:rFonts w:ascii="SimHei" w:hAnsi="SimHei" w:eastAsia="SimHei" w:cs="SimHei"/>
          <w:sz w:val="30"/>
          <w:szCs w:val="30"/>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9" w:lineRule="auto"/>
        <w:rPr/>
      </w:pPr>
      <w:r/>
    </w:p>
    <w:p>
      <w:pPr>
        <w:ind w:left="615"/>
        <w:spacing w:before="98" w:line="219" w:lineRule="auto"/>
        <w:rPr>
          <w:rFonts w:ascii="FangSong" w:hAnsi="FangSong" w:eastAsia="FangSong" w:cs="FangSong"/>
          <w:sz w:val="30"/>
          <w:szCs w:val="30"/>
        </w:rPr>
      </w:pPr>
      <w:r>
        <w:rPr>
          <w:rFonts w:ascii="Times New Roman" w:hAnsi="Times New Roman" w:eastAsia="Times New Roman" w:cs="Times New Roman"/>
          <w:sz w:val="30"/>
          <w:szCs w:val="30"/>
          <w:spacing w:val="-8"/>
        </w:rPr>
        <w:t>1.6.1</w:t>
      </w:r>
      <w:r>
        <w:rPr>
          <w:rFonts w:ascii="Times New Roman" w:hAnsi="Times New Roman" w:eastAsia="Times New Roman" w:cs="Times New Roman"/>
          <w:sz w:val="30"/>
          <w:szCs w:val="30"/>
          <w:spacing w:val="27"/>
        </w:rPr>
        <w:t xml:space="preserve">  </w:t>
      </w:r>
      <w:r>
        <w:rPr>
          <w:rFonts w:ascii="FangSong" w:hAnsi="FangSong" w:eastAsia="FangSong" w:cs="FangSong"/>
          <w:sz w:val="30"/>
          <w:szCs w:val="30"/>
          <w:spacing w:val="-8"/>
        </w:rPr>
        <w:t>图纸的提供</w:t>
      </w:r>
    </w:p>
    <w:p>
      <w:pPr>
        <w:ind w:left="608"/>
        <w:spacing w:before="268" w:line="377" w:lineRule="auto"/>
        <w:rPr>
          <w:rFonts w:ascii="FangSong" w:hAnsi="FangSong" w:eastAsia="FangSong" w:cs="FangSong"/>
          <w:sz w:val="30"/>
          <w:szCs w:val="30"/>
        </w:rPr>
      </w:pPr>
      <w:r>
        <w:rPr>
          <w:rFonts w:ascii="FangSong" w:hAnsi="FangSong" w:eastAsia="FangSong" w:cs="FangSong"/>
          <w:sz w:val="30"/>
          <w:szCs w:val="30"/>
          <w:spacing w:val="-6"/>
        </w:rPr>
        <w:t>发包人向承包人提供图纸的期限</w:t>
      </w:r>
      <w:r>
        <w:rPr>
          <w:rFonts w:ascii="FangSong" w:hAnsi="FangSong" w:eastAsia="FangSong" w:cs="FangSong"/>
          <w:sz w:val="30"/>
          <w:szCs w:val="30"/>
          <w:spacing w:val="-23"/>
        </w:rPr>
        <w:t>：</w:t>
      </w:r>
      <w:r>
        <w:rPr>
          <w:rFonts w:ascii="FangSong" w:hAnsi="FangSong" w:eastAsia="FangSong" w:cs="FangSong"/>
          <w:sz w:val="30"/>
          <w:szCs w:val="30"/>
          <w:u w:val="single" w:color="auto"/>
          <w:spacing w:val="6"/>
        </w:rPr>
        <w:t xml:space="preserve">                       </w:t>
      </w:r>
      <w:r>
        <w:rPr>
          <w:rFonts w:ascii="FangSong" w:hAnsi="FangSong" w:eastAsia="FangSong" w:cs="FangSong"/>
          <w:sz w:val="30"/>
          <w:szCs w:val="30"/>
          <w:spacing w:val="-23"/>
        </w:rPr>
        <w:t>；</w:t>
      </w:r>
      <w:r>
        <w:rPr>
          <w:rFonts w:ascii="FangSong" w:hAnsi="FangSong" w:eastAsia="FangSong" w:cs="FangSong"/>
          <w:sz w:val="30"/>
          <w:szCs w:val="30"/>
          <w:spacing w:val="7"/>
        </w:rPr>
        <w:t xml:space="preserve"> </w:t>
      </w:r>
      <w:r>
        <w:rPr>
          <w:rFonts w:ascii="FangSong" w:hAnsi="FangSong" w:eastAsia="FangSong" w:cs="FangSong"/>
          <w:sz w:val="30"/>
          <w:szCs w:val="30"/>
          <w:spacing w:val="-6"/>
        </w:rPr>
        <w:t>发包人向承包人提供图纸的数量</w:t>
      </w:r>
      <w:r>
        <w:rPr>
          <w:rFonts w:ascii="FangSong" w:hAnsi="FangSong" w:eastAsia="FangSong" w:cs="FangSong"/>
          <w:sz w:val="30"/>
          <w:szCs w:val="30"/>
          <w:spacing w:val="-23"/>
        </w:rPr>
        <w:t>：</w:t>
      </w:r>
      <w:r>
        <w:rPr>
          <w:rFonts w:ascii="FangSong" w:hAnsi="FangSong" w:eastAsia="FangSong" w:cs="FangSong"/>
          <w:sz w:val="30"/>
          <w:szCs w:val="30"/>
          <w:u w:val="single" w:color="auto"/>
          <w:spacing w:val="6"/>
        </w:rPr>
        <w:t xml:space="preserve">                       </w:t>
      </w:r>
      <w:r>
        <w:rPr>
          <w:rFonts w:ascii="FangSong" w:hAnsi="FangSong" w:eastAsia="FangSong" w:cs="FangSong"/>
          <w:sz w:val="30"/>
          <w:szCs w:val="30"/>
          <w:spacing w:val="-23"/>
        </w:rPr>
        <w:t>；</w:t>
      </w:r>
      <w:r>
        <w:rPr>
          <w:rFonts w:ascii="FangSong" w:hAnsi="FangSong" w:eastAsia="FangSong" w:cs="FangSong"/>
          <w:sz w:val="30"/>
          <w:szCs w:val="30"/>
          <w:spacing w:val="7"/>
        </w:rPr>
        <w:t xml:space="preserve"> </w:t>
      </w:r>
      <w:r>
        <w:rPr>
          <w:rFonts w:ascii="FangSong" w:hAnsi="FangSong" w:eastAsia="FangSong" w:cs="FangSong"/>
          <w:sz w:val="30"/>
          <w:szCs w:val="30"/>
          <w:spacing w:val="-9"/>
        </w:rPr>
        <w:t>发包人向承包人提供图纸的内容：</w:t>
      </w:r>
      <w:r>
        <w:rPr>
          <w:rFonts w:ascii="FangSong" w:hAnsi="FangSong" w:eastAsia="FangSong" w:cs="FangSong"/>
          <w:sz w:val="30"/>
          <w:szCs w:val="30"/>
          <w:u w:val="single" w:color="auto"/>
          <w:spacing w:val="7"/>
        </w:rPr>
        <w:t xml:space="preserve">                    </w:t>
      </w:r>
      <w:r>
        <w:rPr>
          <w:rFonts w:ascii="FangSong" w:hAnsi="FangSong" w:eastAsia="FangSong" w:cs="FangSong"/>
          <w:sz w:val="30"/>
          <w:szCs w:val="30"/>
          <w:u w:val="single" w:color="auto"/>
          <w:spacing w:val="6"/>
        </w:rPr>
        <w:t xml:space="preserve">   </w:t>
      </w:r>
      <w:r>
        <w:rPr>
          <w:rFonts w:ascii="FangSong" w:hAnsi="FangSong" w:eastAsia="FangSong" w:cs="FangSong"/>
          <w:sz w:val="30"/>
          <w:szCs w:val="30"/>
          <w:spacing w:val="-9"/>
        </w:rPr>
        <w:t>。</w:t>
      </w:r>
      <w:r>
        <w:rPr>
          <w:rFonts w:ascii="FangSong" w:hAnsi="FangSong" w:eastAsia="FangSong" w:cs="FangSong"/>
          <w:sz w:val="30"/>
          <w:szCs w:val="30"/>
          <w:spacing w:val="1"/>
        </w:rPr>
        <w:t xml:space="preserve"> </w:t>
      </w:r>
      <w:r>
        <w:rPr>
          <w:rFonts w:ascii="Times New Roman" w:hAnsi="Times New Roman" w:eastAsia="Times New Roman" w:cs="Times New Roman"/>
          <w:sz w:val="30"/>
          <w:szCs w:val="30"/>
          <w:spacing w:val="-5"/>
        </w:rPr>
        <w:t>1.6.4</w:t>
      </w:r>
      <w:r>
        <w:rPr>
          <w:rFonts w:ascii="Times New Roman" w:hAnsi="Times New Roman" w:eastAsia="Times New Roman" w:cs="Times New Roman"/>
          <w:sz w:val="30"/>
          <w:szCs w:val="30"/>
          <w:spacing w:val="11"/>
        </w:rPr>
        <w:t xml:space="preserve">  </w:t>
      </w:r>
      <w:r>
        <w:rPr>
          <w:rFonts w:ascii="FangSong" w:hAnsi="FangSong" w:eastAsia="FangSong" w:cs="FangSong"/>
          <w:sz w:val="30"/>
          <w:szCs w:val="30"/>
          <w:spacing w:val="-5"/>
        </w:rPr>
        <w:t>承包人文件</w:t>
      </w:r>
    </w:p>
    <w:p>
      <w:pPr>
        <w:ind w:left="606"/>
        <w:spacing w:before="45" w:line="218" w:lineRule="auto"/>
        <w:rPr>
          <w:rFonts w:ascii="FangSong" w:hAnsi="FangSong" w:eastAsia="FangSong" w:cs="FangSong"/>
          <w:sz w:val="30"/>
          <w:szCs w:val="30"/>
        </w:rPr>
      </w:pPr>
      <w:r>
        <w:rPr>
          <w:rFonts w:ascii="FangSong" w:hAnsi="FangSong" w:eastAsia="FangSong" w:cs="FangSong"/>
          <w:sz w:val="30"/>
          <w:szCs w:val="30"/>
          <w:spacing w:val="-2"/>
        </w:rPr>
        <w:t>需要由承包人提供的文件，包括：</w:t>
      </w:r>
      <w:r>
        <w:rPr>
          <w:rFonts w:ascii="FangSong" w:hAnsi="FangSong" w:eastAsia="FangSong" w:cs="FangSong"/>
          <w:sz w:val="30"/>
          <w:szCs w:val="30"/>
          <w:u w:val="single" w:color="auto"/>
        </w:rPr>
        <w:t xml:space="preserve">                        </w:t>
      </w:r>
    </w:p>
    <w:p>
      <w:pPr>
        <w:pStyle w:val="BodyText"/>
        <w:spacing w:line="317" w:lineRule="auto"/>
        <w:rPr/>
      </w:pPr>
      <w:r/>
    </w:p>
    <w:p>
      <w:pPr>
        <w:ind w:left="599" w:hanging="24"/>
        <w:spacing w:before="97" w:line="369" w:lineRule="auto"/>
        <w:tabs>
          <w:tab w:val="left" w:pos="8525"/>
          <w:tab w:val="left" w:pos="8872"/>
        </w:tabs>
        <w:jc w:val="both"/>
        <w:rPr>
          <w:rFonts w:ascii="FangSong" w:hAnsi="FangSong" w:eastAsia="FangSong" w:cs="FangSong"/>
          <w:sz w:val="30"/>
          <w:szCs w:val="30"/>
        </w:rPr>
      </w:pPr>
      <w:r>
        <w:rPr>
          <w:rFonts w:ascii="FangSong" w:hAnsi="FangSong" w:eastAsia="FangSong" w:cs="FangSong"/>
          <w:sz w:val="30"/>
          <w:szCs w:val="30"/>
          <w:u w:val="single" w:color="auto"/>
        </w:rPr>
        <w:tab/>
      </w:r>
      <w:r>
        <w:rPr>
          <w:rFonts w:ascii="FangSong" w:hAnsi="FangSong" w:eastAsia="FangSong" w:cs="FangSong"/>
          <w:sz w:val="30"/>
          <w:szCs w:val="30"/>
          <w:u w:val="single" w:color="auto"/>
        </w:rPr>
        <w:tab/>
      </w:r>
      <w:r>
        <w:rPr>
          <w:rFonts w:ascii="FangSong" w:hAnsi="FangSong" w:eastAsia="FangSong" w:cs="FangSong"/>
          <w:sz w:val="30"/>
          <w:szCs w:val="30"/>
          <w:spacing w:val="-109"/>
        </w:rPr>
        <w:t xml:space="preserve"> </w:t>
      </w:r>
      <w:r>
        <w:rPr>
          <w:rFonts w:ascii="FangSong" w:hAnsi="FangSong" w:eastAsia="FangSong" w:cs="FangSong"/>
          <w:sz w:val="30"/>
          <w:szCs w:val="30"/>
          <w:spacing w:val="-52"/>
          <w:w w:val="63"/>
        </w:rPr>
        <w:t>;</w:t>
      </w:r>
      <w:r>
        <w:rPr>
          <w:rFonts w:ascii="FangSong" w:hAnsi="FangSong" w:eastAsia="FangSong" w:cs="FangSong"/>
          <w:sz w:val="30"/>
          <w:szCs w:val="30"/>
        </w:rPr>
        <w:tab/>
      </w:r>
      <w:r>
        <w:rPr>
          <w:rFonts w:ascii="FangSong" w:hAnsi="FangSong" w:eastAsia="FangSong" w:cs="FangSong"/>
          <w:sz w:val="30"/>
          <w:szCs w:val="30"/>
        </w:rPr>
        <w:t xml:space="preserve"> </w:t>
      </w:r>
      <w:r>
        <w:rPr>
          <w:rFonts w:ascii="FangSong" w:hAnsi="FangSong" w:eastAsia="FangSong" w:cs="FangSong"/>
          <w:sz w:val="30"/>
          <w:szCs w:val="30"/>
          <w:spacing w:val="-7"/>
        </w:rPr>
        <w:t>承包人提供的文件的期限为</w:t>
      </w:r>
      <w:r>
        <w:rPr>
          <w:rFonts w:ascii="FangSong" w:hAnsi="FangSong" w:eastAsia="FangSong" w:cs="FangSong"/>
          <w:sz w:val="30"/>
          <w:szCs w:val="30"/>
          <w:spacing w:val="-20"/>
        </w:rPr>
        <w:t>：</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20"/>
        </w:rPr>
        <w:t>；</w:t>
      </w:r>
      <w:r>
        <w:rPr>
          <w:rFonts w:ascii="FangSong" w:hAnsi="FangSong" w:eastAsia="FangSong" w:cs="FangSong"/>
          <w:sz w:val="30"/>
          <w:szCs w:val="30"/>
          <w:spacing w:val="12"/>
        </w:rPr>
        <w:t xml:space="preserve"> </w:t>
      </w:r>
      <w:r>
        <w:rPr>
          <w:rFonts w:ascii="FangSong" w:hAnsi="FangSong" w:eastAsia="FangSong" w:cs="FangSong"/>
          <w:sz w:val="30"/>
          <w:szCs w:val="30"/>
          <w:spacing w:val="-7"/>
        </w:rPr>
        <w:t>承包人提供的文件的数量为</w:t>
      </w:r>
      <w:r>
        <w:rPr>
          <w:rFonts w:ascii="FangSong" w:hAnsi="FangSong" w:eastAsia="FangSong" w:cs="FangSong"/>
          <w:sz w:val="30"/>
          <w:szCs w:val="30"/>
          <w:spacing w:val="-20"/>
        </w:rPr>
        <w:t>：</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20"/>
        </w:rPr>
        <w:t>；</w:t>
      </w:r>
      <w:r>
        <w:rPr>
          <w:rFonts w:ascii="FangSong" w:hAnsi="FangSong" w:eastAsia="FangSong" w:cs="FangSong"/>
          <w:sz w:val="30"/>
          <w:szCs w:val="30"/>
          <w:spacing w:val="12"/>
        </w:rPr>
        <w:t xml:space="preserve"> </w:t>
      </w:r>
      <w:r>
        <w:rPr>
          <w:rFonts w:ascii="FangSong" w:hAnsi="FangSong" w:eastAsia="FangSong" w:cs="FangSong"/>
          <w:sz w:val="30"/>
          <w:szCs w:val="30"/>
          <w:spacing w:val="-7"/>
        </w:rPr>
        <w:t>承包人提供的文件的形式为</w:t>
      </w:r>
      <w:r>
        <w:rPr>
          <w:rFonts w:ascii="FangSong" w:hAnsi="FangSong" w:eastAsia="FangSong" w:cs="FangSong"/>
          <w:sz w:val="30"/>
          <w:szCs w:val="30"/>
          <w:spacing w:val="-20"/>
        </w:rPr>
        <w:t>：</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20"/>
        </w:rPr>
        <w:t>；</w:t>
      </w:r>
      <w:r>
        <w:rPr>
          <w:rFonts w:ascii="FangSong" w:hAnsi="FangSong" w:eastAsia="FangSong" w:cs="FangSong"/>
          <w:sz w:val="30"/>
          <w:szCs w:val="30"/>
          <w:spacing w:val="12"/>
        </w:rPr>
        <w:t xml:space="preserve"> </w:t>
      </w:r>
      <w:r>
        <w:rPr>
          <w:rFonts w:ascii="FangSong" w:hAnsi="FangSong" w:eastAsia="FangSong" w:cs="FangSong"/>
          <w:sz w:val="30"/>
          <w:szCs w:val="30"/>
          <w:spacing w:val="-9"/>
        </w:rPr>
        <w:t>发包人审批承包人文件的期限：</w:t>
      </w:r>
      <w:r>
        <w:rPr>
          <w:rFonts w:ascii="FangSong" w:hAnsi="FangSong" w:eastAsia="FangSong" w:cs="FangSong"/>
          <w:sz w:val="30"/>
          <w:szCs w:val="30"/>
          <w:u w:val="single" w:color="auto"/>
          <w:spacing w:val="6"/>
        </w:rPr>
        <w:t xml:space="preserve">                         </w:t>
      </w:r>
      <w:r>
        <w:rPr>
          <w:rFonts w:ascii="FangSong" w:hAnsi="FangSong" w:eastAsia="FangSong" w:cs="FangSong"/>
          <w:sz w:val="30"/>
          <w:szCs w:val="30"/>
          <w:spacing w:val="-9"/>
        </w:rPr>
        <w:t>。</w:t>
      </w:r>
      <w:r>
        <w:rPr>
          <w:rFonts w:ascii="FangSong" w:hAnsi="FangSong" w:eastAsia="FangSong" w:cs="FangSong"/>
          <w:sz w:val="30"/>
          <w:szCs w:val="30"/>
          <w:spacing w:val="8"/>
        </w:rPr>
        <w:t xml:space="preserve"> </w:t>
      </w:r>
      <w:r>
        <w:rPr>
          <w:rFonts w:ascii="Times New Roman" w:hAnsi="Times New Roman" w:eastAsia="Times New Roman" w:cs="Times New Roman"/>
          <w:sz w:val="30"/>
          <w:szCs w:val="30"/>
          <w:spacing w:val="-2"/>
        </w:rPr>
        <w:t>1.6.5  </w:t>
      </w:r>
      <w:r>
        <w:rPr>
          <w:rFonts w:ascii="FangSong" w:hAnsi="FangSong" w:eastAsia="FangSong" w:cs="FangSong"/>
          <w:sz w:val="30"/>
          <w:szCs w:val="30"/>
          <w:spacing w:val="-2"/>
        </w:rPr>
        <w:t>现场图纸准备</w:t>
      </w:r>
    </w:p>
    <w:p>
      <w:pPr>
        <w:ind w:left="614" w:hanging="6"/>
        <w:spacing w:before="1" w:line="370" w:lineRule="auto"/>
        <w:rPr>
          <w:rFonts w:ascii="SimHei" w:hAnsi="SimHei" w:eastAsia="SimHei" w:cs="SimHei"/>
          <w:sz w:val="30"/>
          <w:szCs w:val="30"/>
        </w:rPr>
      </w:pPr>
      <w:r>
        <w:rPr>
          <w:rFonts w:ascii="FangSong" w:hAnsi="FangSong" w:eastAsia="FangSong" w:cs="FangSong"/>
          <w:sz w:val="30"/>
          <w:szCs w:val="30"/>
          <w:spacing w:val="-6"/>
        </w:rPr>
        <w:t>关于现场图纸准备的约定：</w:t>
      </w:r>
      <w:r>
        <w:rPr>
          <w:rFonts w:ascii="FangSong" w:hAnsi="FangSong" w:eastAsia="FangSong" w:cs="FangSong"/>
          <w:sz w:val="30"/>
          <w:szCs w:val="30"/>
          <w:u w:val="single" w:color="auto"/>
          <w:spacing w:val="-6"/>
        </w:rPr>
        <w:t xml:space="preserve">           </w:t>
      </w:r>
      <w:r>
        <w:rPr>
          <w:rFonts w:ascii="FangSong" w:hAnsi="FangSong" w:eastAsia="FangSong" w:cs="FangSong"/>
          <w:sz w:val="30"/>
          <w:szCs w:val="30"/>
          <w:u w:val="single" w:color="auto"/>
          <w:spacing w:val="-7"/>
        </w:rPr>
        <w:t xml:space="preserve">                    </w:t>
      </w:r>
      <w:r>
        <w:rPr>
          <w:rFonts w:ascii="FangSong" w:hAnsi="FangSong" w:eastAsia="FangSong" w:cs="FangSong"/>
          <w:sz w:val="30"/>
          <w:szCs w:val="30"/>
          <w:spacing w:val="-7"/>
        </w:rPr>
        <w:t>。</w:t>
      </w:r>
      <w:r>
        <w:rPr>
          <w:rFonts w:ascii="FangSong" w:hAnsi="FangSong" w:eastAsia="FangSong" w:cs="FangSong"/>
          <w:sz w:val="30"/>
          <w:szCs w:val="30"/>
        </w:rPr>
        <w:t xml:space="preserve"> </w:t>
      </w:r>
      <w:r>
        <w:rPr>
          <w:rFonts w:ascii="Times New Roman" w:hAnsi="Times New Roman" w:eastAsia="Times New Roman" w:cs="Times New Roman"/>
          <w:sz w:val="30"/>
          <w:szCs w:val="30"/>
          <w:spacing w:val="-9"/>
        </w:rPr>
        <w:t>1.7</w:t>
      </w:r>
      <w:r>
        <w:rPr>
          <w:rFonts w:ascii="Times New Roman" w:hAnsi="Times New Roman" w:eastAsia="Times New Roman" w:cs="Times New Roman"/>
          <w:sz w:val="30"/>
          <w:szCs w:val="30"/>
          <w:spacing w:val="7"/>
        </w:rPr>
        <w:t xml:space="preserve">  </w:t>
      </w:r>
      <w:r>
        <w:rPr>
          <w:rFonts w:ascii="SimHei" w:hAnsi="SimHei" w:eastAsia="SimHei" w:cs="SimHei"/>
          <w:sz w:val="30"/>
          <w:szCs w:val="30"/>
          <w:spacing w:val="-9"/>
        </w:rPr>
        <w:t>联络</w:t>
      </w:r>
    </w:p>
    <w:p>
      <w:pPr>
        <w:ind w:right="118" w:firstLine="615"/>
        <w:spacing w:before="163" w:line="375" w:lineRule="auto"/>
        <w:rPr>
          <w:rFonts w:ascii="FangSong" w:hAnsi="FangSong" w:eastAsia="FangSong" w:cs="FangSong"/>
          <w:sz w:val="30"/>
          <w:szCs w:val="30"/>
        </w:rPr>
      </w:pPr>
      <w:r>
        <w:rPr>
          <w:rFonts w:ascii="Times New Roman" w:hAnsi="Times New Roman" w:eastAsia="Times New Roman" w:cs="Times New Roman"/>
          <w:sz w:val="30"/>
          <w:szCs w:val="30"/>
          <w:spacing w:val="-4"/>
        </w:rPr>
        <w:t>1.7.1</w:t>
      </w:r>
      <w:r>
        <w:rPr>
          <w:rFonts w:ascii="Times New Roman" w:hAnsi="Times New Roman" w:eastAsia="Times New Roman" w:cs="Times New Roman"/>
          <w:sz w:val="30"/>
          <w:szCs w:val="30"/>
          <w:spacing w:val="50"/>
        </w:rPr>
        <w:t xml:space="preserve"> </w:t>
      </w:r>
      <w:r>
        <w:rPr>
          <w:rFonts w:ascii="FangSong" w:hAnsi="FangSong" w:eastAsia="FangSong" w:cs="FangSong"/>
          <w:sz w:val="30"/>
          <w:szCs w:val="30"/>
          <w:spacing w:val="-4"/>
        </w:rPr>
        <w:t>发包人和承包人应当在</w:t>
      </w:r>
      <w:r>
        <w:rPr>
          <w:rFonts w:ascii="FangSong" w:hAnsi="FangSong" w:eastAsia="FangSong" w:cs="FangSong"/>
          <w:sz w:val="30"/>
          <w:szCs w:val="30"/>
          <w:spacing w:val="-147"/>
        </w:rPr>
        <w:t xml:space="preserve"> </w:t>
      </w:r>
      <w:r>
        <w:rPr>
          <w:rFonts w:ascii="FangSong" w:hAnsi="FangSong" w:eastAsia="FangSong" w:cs="FangSong"/>
          <w:sz w:val="30"/>
          <w:szCs w:val="30"/>
          <w:u w:val="single" w:color="auto"/>
          <w:spacing w:val="29"/>
        </w:rPr>
        <w:t xml:space="preserve">     </w:t>
      </w:r>
      <w:r>
        <w:rPr>
          <w:rFonts w:ascii="FangSong" w:hAnsi="FangSong" w:eastAsia="FangSong" w:cs="FangSong"/>
          <w:sz w:val="30"/>
          <w:szCs w:val="30"/>
          <w:spacing w:val="-126"/>
        </w:rPr>
        <w:t xml:space="preserve"> </w:t>
      </w:r>
      <w:r>
        <w:rPr>
          <w:rFonts w:ascii="FangSong" w:hAnsi="FangSong" w:eastAsia="FangSong" w:cs="FangSong"/>
          <w:sz w:val="30"/>
          <w:szCs w:val="30"/>
          <w:spacing w:val="-4"/>
        </w:rPr>
        <w:t>天内将与合同有关的通知、</w:t>
      </w:r>
      <w:r>
        <w:rPr>
          <w:rFonts w:ascii="FangSong" w:hAnsi="FangSong" w:eastAsia="FangSong" w:cs="FangSong"/>
          <w:sz w:val="30"/>
          <w:szCs w:val="30"/>
        </w:rPr>
        <w:t xml:space="preserve"> </w:t>
      </w:r>
      <w:r>
        <w:rPr>
          <w:rFonts w:ascii="FangSong" w:hAnsi="FangSong" w:eastAsia="FangSong" w:cs="FangSong"/>
          <w:sz w:val="30"/>
          <w:szCs w:val="30"/>
          <w:spacing w:val="2"/>
        </w:rPr>
        <w:t>批准、证明、证书、指示、指令、要求、请求、同意、意</w:t>
      </w:r>
      <w:r>
        <w:rPr>
          <w:rFonts w:ascii="FangSong" w:hAnsi="FangSong" w:eastAsia="FangSong" w:cs="FangSong"/>
          <w:sz w:val="30"/>
          <w:szCs w:val="30"/>
          <w:spacing w:val="1"/>
        </w:rPr>
        <w:t>见、确定</w:t>
      </w:r>
      <w:r>
        <w:rPr>
          <w:rFonts w:ascii="FangSong" w:hAnsi="FangSong" w:eastAsia="FangSong" w:cs="FangSong"/>
          <w:sz w:val="30"/>
          <w:szCs w:val="30"/>
        </w:rPr>
        <w:t xml:space="preserve"> </w:t>
      </w:r>
      <w:r>
        <w:rPr>
          <w:rFonts w:ascii="FangSong" w:hAnsi="FangSong" w:eastAsia="FangSong" w:cs="FangSong"/>
          <w:sz w:val="30"/>
          <w:szCs w:val="30"/>
          <w:spacing w:val="-2"/>
        </w:rPr>
        <w:t>和决定等书面函件送达对方当事人。</w:t>
      </w:r>
    </w:p>
    <w:p>
      <w:pPr>
        <w:ind w:left="599" w:right="84" w:firstLine="15"/>
        <w:spacing w:before="49" w:line="378" w:lineRule="auto"/>
        <w:jc w:val="both"/>
        <w:rPr>
          <w:rFonts w:ascii="FangSong" w:hAnsi="FangSong" w:eastAsia="FangSong" w:cs="FangSong"/>
          <w:sz w:val="30"/>
          <w:szCs w:val="30"/>
        </w:rPr>
      </w:pPr>
      <w:r>
        <w:rPr>
          <w:rFonts w:ascii="Times New Roman" w:hAnsi="Times New Roman" w:eastAsia="Times New Roman" w:cs="Times New Roman"/>
          <w:sz w:val="30"/>
          <w:szCs w:val="30"/>
          <w:spacing w:val="-2"/>
        </w:rPr>
        <w:t>1.7.2  </w:t>
      </w:r>
      <w:r>
        <w:rPr>
          <w:rFonts w:ascii="FangSong" w:hAnsi="FangSong" w:eastAsia="FangSong" w:cs="FangSong"/>
          <w:sz w:val="30"/>
          <w:szCs w:val="30"/>
          <w:spacing w:val="-2"/>
        </w:rPr>
        <w:t>发包人接收文件的地点</w:t>
      </w:r>
      <w:r>
        <w:rPr>
          <w:rFonts w:ascii="FangSong" w:hAnsi="FangSong" w:eastAsia="FangSong" w:cs="FangSong"/>
          <w:sz w:val="30"/>
          <w:szCs w:val="30"/>
          <w:spacing w:val="-19"/>
        </w:rPr>
        <w:t>：</w:t>
      </w:r>
      <w:r>
        <w:rPr>
          <w:rFonts w:ascii="FangSong" w:hAnsi="FangSong" w:eastAsia="FangSong" w:cs="FangSong"/>
          <w:sz w:val="30"/>
          <w:szCs w:val="30"/>
          <w:u w:val="single" w:color="auto"/>
          <w:spacing w:val="6"/>
        </w:rPr>
        <w:t xml:space="preserve">                    </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19"/>
        </w:rPr>
        <w:t>；</w:t>
      </w:r>
      <w:r>
        <w:rPr>
          <w:rFonts w:ascii="FangSong" w:hAnsi="FangSong" w:eastAsia="FangSong" w:cs="FangSong"/>
          <w:sz w:val="30"/>
          <w:szCs w:val="30"/>
          <w:spacing w:val="1"/>
        </w:rPr>
        <w:t xml:space="preserve"> </w:t>
      </w:r>
      <w:r>
        <w:rPr>
          <w:rFonts w:ascii="FangSong" w:hAnsi="FangSong" w:eastAsia="FangSong" w:cs="FangSong"/>
          <w:sz w:val="30"/>
          <w:szCs w:val="30"/>
          <w:spacing w:val="-1"/>
        </w:rPr>
        <w:t>发包人指定的接收人为：</w:t>
      </w:r>
      <w:r>
        <w:rPr>
          <w:rFonts w:ascii="FangSong" w:hAnsi="FangSong" w:eastAsia="FangSong" w:cs="FangSong"/>
          <w:sz w:val="30"/>
          <w:szCs w:val="30"/>
          <w:u w:val="single" w:color="auto"/>
          <w:spacing w:val="-1"/>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
        </w:rPr>
        <w:t>。</w:t>
      </w:r>
      <w:r>
        <w:rPr>
          <w:rFonts w:ascii="FangSong" w:hAnsi="FangSong" w:eastAsia="FangSong" w:cs="FangSong"/>
          <w:sz w:val="30"/>
          <w:szCs w:val="30"/>
        </w:rPr>
        <w:t xml:space="preserve"> </w:t>
      </w:r>
      <w:r>
        <w:rPr>
          <w:rFonts w:ascii="FangSong" w:hAnsi="FangSong" w:eastAsia="FangSong" w:cs="FangSong"/>
          <w:sz w:val="30"/>
          <w:szCs w:val="30"/>
          <w:spacing w:val="-2"/>
        </w:rPr>
        <w:t>承包人接收文件的地点</w:t>
      </w:r>
      <w:r>
        <w:rPr>
          <w:rFonts w:ascii="FangSong" w:hAnsi="FangSong" w:eastAsia="FangSong" w:cs="FangSong"/>
          <w:sz w:val="30"/>
          <w:szCs w:val="30"/>
          <w:spacing w:val="-19"/>
        </w:rPr>
        <w:t>：</w:t>
      </w:r>
      <w:r>
        <w:rPr>
          <w:rFonts w:ascii="FangSong" w:hAnsi="FangSong" w:eastAsia="FangSong" w:cs="FangSong"/>
          <w:sz w:val="30"/>
          <w:szCs w:val="30"/>
          <w:u w:val="single" w:color="auto"/>
          <w:spacing w:val="5"/>
        </w:rPr>
        <w:t xml:space="preserve">                          </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19"/>
        </w:rPr>
        <w:t>；</w:t>
      </w:r>
      <w:r>
        <w:rPr>
          <w:rFonts w:ascii="FangSong" w:hAnsi="FangSong" w:eastAsia="FangSong" w:cs="FangSong"/>
          <w:sz w:val="30"/>
          <w:szCs w:val="30"/>
          <w:spacing w:val="1"/>
        </w:rPr>
        <w:t xml:space="preserve"> </w:t>
      </w:r>
      <w:r>
        <w:rPr>
          <w:rFonts w:ascii="FangSong" w:hAnsi="FangSong" w:eastAsia="FangSong" w:cs="FangSong"/>
          <w:sz w:val="30"/>
          <w:szCs w:val="30"/>
          <w:spacing w:val="-1"/>
        </w:rPr>
        <w:t>承包人指定的接收人为：</w:t>
      </w:r>
      <w:r>
        <w:rPr>
          <w:rFonts w:ascii="FangSong" w:hAnsi="FangSong" w:eastAsia="FangSong" w:cs="FangSong"/>
          <w:sz w:val="30"/>
          <w:szCs w:val="30"/>
          <w:u w:val="single" w:color="auto"/>
          <w:spacing w:val="-1"/>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
        </w:rPr>
        <w:t>。</w:t>
      </w:r>
      <w:r>
        <w:rPr>
          <w:rFonts w:ascii="FangSong" w:hAnsi="FangSong" w:eastAsia="FangSong" w:cs="FangSong"/>
          <w:sz w:val="30"/>
          <w:szCs w:val="30"/>
        </w:rPr>
        <w:t xml:space="preserve"> </w:t>
      </w:r>
      <w:r>
        <w:rPr>
          <w:rFonts w:ascii="FangSong" w:hAnsi="FangSong" w:eastAsia="FangSong" w:cs="FangSong"/>
          <w:sz w:val="30"/>
          <w:szCs w:val="30"/>
          <w:spacing w:val="-2"/>
        </w:rPr>
        <w:t>监理人接收文件的地点</w:t>
      </w:r>
      <w:r>
        <w:rPr>
          <w:rFonts w:ascii="FangSong" w:hAnsi="FangSong" w:eastAsia="FangSong" w:cs="FangSong"/>
          <w:sz w:val="30"/>
          <w:szCs w:val="30"/>
          <w:spacing w:val="1"/>
        </w:rPr>
        <w:t>：</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1"/>
        </w:rPr>
        <w:t>；</w:t>
      </w:r>
    </w:p>
    <w:p>
      <w:pPr>
        <w:spacing w:line="378" w:lineRule="auto"/>
        <w:sectPr>
          <w:footerReference w:type="default" r:id="rId87"/>
          <w:pgSz w:w="11907" w:h="16839"/>
          <w:pgMar w:top="400" w:right="1309" w:bottom="1375" w:left="1721" w:header="0" w:footer="1212" w:gutter="0"/>
        </w:sectPr>
        <w:rPr>
          <w:rFonts w:ascii="FangSong" w:hAnsi="FangSong" w:eastAsia="FangSong" w:cs="FangSong"/>
          <w:sz w:val="30"/>
          <w:szCs w:val="30"/>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ind w:left="634" w:right="128" w:hanging="6"/>
        <w:spacing w:before="98" w:line="371" w:lineRule="auto"/>
        <w:rPr>
          <w:rFonts w:ascii="SimHei" w:hAnsi="SimHei" w:eastAsia="SimHei" w:cs="SimHei"/>
          <w:sz w:val="30"/>
          <w:szCs w:val="30"/>
        </w:rPr>
      </w:pPr>
      <w:r>
        <w:rPr>
          <w:rFonts w:ascii="FangSong" w:hAnsi="FangSong" w:eastAsia="FangSong" w:cs="FangSong"/>
          <w:sz w:val="30"/>
          <w:szCs w:val="30"/>
          <w:spacing w:val="-6"/>
        </w:rPr>
        <w:t>监理人指定的接收人为：</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6"/>
        </w:rPr>
        <w:t>。</w:t>
      </w:r>
      <w:r>
        <w:rPr>
          <w:rFonts w:ascii="FangSong" w:hAnsi="FangSong" w:eastAsia="FangSong" w:cs="FangSong"/>
          <w:sz w:val="30"/>
          <w:szCs w:val="30"/>
          <w:spacing w:val="7"/>
        </w:rPr>
        <w:t xml:space="preserve"> </w:t>
      </w:r>
      <w:r>
        <w:rPr>
          <w:rFonts w:ascii="Times New Roman" w:hAnsi="Times New Roman" w:eastAsia="Times New Roman" w:cs="Times New Roman"/>
          <w:sz w:val="30"/>
          <w:szCs w:val="30"/>
          <w:spacing w:val="-6"/>
        </w:rPr>
        <w:t>1.10</w:t>
      </w:r>
      <w:r>
        <w:rPr>
          <w:rFonts w:ascii="Times New Roman" w:hAnsi="Times New Roman" w:eastAsia="Times New Roman" w:cs="Times New Roman"/>
          <w:sz w:val="30"/>
          <w:szCs w:val="30"/>
          <w:spacing w:val="8"/>
        </w:rPr>
        <w:t xml:space="preserve">  </w:t>
      </w:r>
      <w:r>
        <w:rPr>
          <w:rFonts w:ascii="SimHei" w:hAnsi="SimHei" w:eastAsia="SimHei" w:cs="SimHei"/>
          <w:sz w:val="30"/>
          <w:szCs w:val="30"/>
          <w:spacing w:val="-6"/>
        </w:rPr>
        <w:t>交通运输</w:t>
      </w:r>
    </w:p>
    <w:p>
      <w:pPr>
        <w:ind w:left="635"/>
        <w:spacing w:before="164" w:line="218" w:lineRule="auto"/>
        <w:rPr>
          <w:rFonts w:ascii="FangSong" w:hAnsi="FangSong" w:eastAsia="FangSong" w:cs="FangSong"/>
          <w:sz w:val="30"/>
          <w:szCs w:val="30"/>
        </w:rPr>
      </w:pPr>
      <w:r>
        <w:rPr>
          <w:rFonts w:ascii="Times New Roman" w:hAnsi="Times New Roman" w:eastAsia="Times New Roman" w:cs="Times New Roman"/>
          <w:sz w:val="30"/>
          <w:szCs w:val="30"/>
          <w:spacing w:val="-6"/>
        </w:rPr>
        <w:t>1.10.1</w:t>
      </w:r>
      <w:r>
        <w:rPr>
          <w:rFonts w:ascii="Times New Roman" w:hAnsi="Times New Roman" w:eastAsia="Times New Roman" w:cs="Times New Roman"/>
          <w:sz w:val="30"/>
          <w:szCs w:val="30"/>
          <w:spacing w:val="24"/>
        </w:rPr>
        <w:t xml:space="preserve">  </w:t>
      </w:r>
      <w:r>
        <w:rPr>
          <w:rFonts w:ascii="FangSong" w:hAnsi="FangSong" w:eastAsia="FangSong" w:cs="FangSong"/>
          <w:sz w:val="30"/>
          <w:szCs w:val="30"/>
          <w:spacing w:val="-6"/>
        </w:rPr>
        <w:t>出入现场的权利</w:t>
      </w:r>
    </w:p>
    <w:p>
      <w:pPr>
        <w:ind w:left="623"/>
        <w:spacing w:before="269" w:line="218" w:lineRule="auto"/>
        <w:rPr>
          <w:rFonts w:ascii="FangSong" w:hAnsi="FangSong" w:eastAsia="FangSong" w:cs="FangSong"/>
          <w:sz w:val="30"/>
          <w:szCs w:val="30"/>
        </w:rPr>
      </w:pPr>
      <w:r>
        <w:rPr>
          <w:rFonts w:ascii="FangSong" w:hAnsi="FangSong" w:eastAsia="FangSong" w:cs="FangSong"/>
          <w:sz w:val="30"/>
          <w:szCs w:val="30"/>
          <w:spacing w:val="-2"/>
        </w:rPr>
        <w:t>关于出入现场的权利的约定：</w:t>
      </w:r>
      <w:r>
        <w:rPr>
          <w:rFonts w:ascii="FangSong" w:hAnsi="FangSong" w:eastAsia="FangSong" w:cs="FangSong"/>
          <w:sz w:val="30"/>
          <w:szCs w:val="30"/>
          <w:u w:val="single" w:color="auto"/>
        </w:rPr>
        <w:t xml:space="preserve">                            </w:t>
      </w:r>
    </w:p>
    <w:p>
      <w:pPr>
        <w:pStyle w:val="BodyText"/>
        <w:spacing w:line="435"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0" w:line="218" w:lineRule="auto"/>
        <w:rPr>
          <w:rFonts w:ascii="FangSong" w:hAnsi="FangSong" w:eastAsia="FangSong" w:cs="FangSong"/>
          <w:sz w:val="30"/>
          <w:szCs w:val="30"/>
        </w:rPr>
      </w:pPr>
      <w:r>
        <w:rPr>
          <w:rFonts w:ascii="Times New Roman" w:hAnsi="Times New Roman" w:eastAsia="Times New Roman" w:cs="Times New Roman"/>
          <w:sz w:val="30"/>
          <w:szCs w:val="30"/>
          <w:spacing w:val="-5"/>
        </w:rPr>
        <w:t>1.10.3</w:t>
      </w:r>
      <w:r>
        <w:rPr>
          <w:rFonts w:ascii="Times New Roman" w:hAnsi="Times New Roman" w:eastAsia="Times New Roman" w:cs="Times New Roman"/>
          <w:sz w:val="30"/>
          <w:szCs w:val="30"/>
          <w:spacing w:val="9"/>
        </w:rPr>
        <w:t xml:space="preserve">  </w:t>
      </w:r>
      <w:r>
        <w:rPr>
          <w:rFonts w:ascii="FangSong" w:hAnsi="FangSong" w:eastAsia="FangSong" w:cs="FangSong"/>
          <w:sz w:val="30"/>
          <w:szCs w:val="30"/>
          <w:spacing w:val="-5"/>
        </w:rPr>
        <w:t>场内交通</w:t>
      </w:r>
    </w:p>
    <w:p>
      <w:pPr>
        <w:ind w:left="628"/>
        <w:spacing w:before="271" w:line="218" w:lineRule="auto"/>
        <w:rPr>
          <w:rFonts w:ascii="FangSong" w:hAnsi="FangSong" w:eastAsia="FangSong" w:cs="FangSong"/>
          <w:sz w:val="30"/>
          <w:szCs w:val="30"/>
        </w:rPr>
      </w:pPr>
      <w:r>
        <w:rPr>
          <w:rFonts w:ascii="FangSong" w:hAnsi="FangSong" w:eastAsia="FangSong" w:cs="FangSong"/>
          <w:sz w:val="30"/>
          <w:szCs w:val="30"/>
          <w:spacing w:val="-2"/>
        </w:rPr>
        <w:t>关于场外交通和场内交通的边界的约定：</w:t>
      </w:r>
      <w:r>
        <w:rPr>
          <w:rFonts w:ascii="FangSong" w:hAnsi="FangSong" w:eastAsia="FangSong" w:cs="FangSong"/>
          <w:sz w:val="30"/>
          <w:szCs w:val="30"/>
          <w:u w:val="single" w:color="auto"/>
        </w:rPr>
        <w:t xml:space="preserve">                 </w:t>
      </w:r>
    </w:p>
    <w:p>
      <w:pPr>
        <w:pStyle w:val="BodyText"/>
        <w:spacing w:line="435"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26" w:firstLine="601"/>
        <w:spacing w:before="330" w:line="371" w:lineRule="auto"/>
        <w:rPr>
          <w:rFonts w:ascii="FangSong" w:hAnsi="FangSong" w:eastAsia="FangSong" w:cs="FangSong"/>
          <w:sz w:val="30"/>
          <w:szCs w:val="30"/>
        </w:rPr>
      </w:pPr>
      <w:r>
        <w:rPr>
          <w:rFonts w:ascii="FangSong" w:hAnsi="FangSong" w:eastAsia="FangSong" w:cs="FangSong"/>
          <w:sz w:val="30"/>
          <w:szCs w:val="30"/>
          <w:spacing w:val="-1"/>
        </w:rPr>
        <w:t>关于发包人向承包人免费提供满足工程施工需要的场内</w:t>
      </w:r>
      <w:r>
        <w:rPr>
          <w:rFonts w:ascii="FangSong" w:hAnsi="FangSong" w:eastAsia="FangSong" w:cs="FangSong"/>
          <w:sz w:val="30"/>
          <w:szCs w:val="30"/>
          <w:spacing w:val="-2"/>
        </w:rPr>
        <w:t>道路和</w:t>
      </w:r>
      <w:r>
        <w:rPr>
          <w:rFonts w:ascii="FangSong" w:hAnsi="FangSong" w:eastAsia="FangSong" w:cs="FangSong"/>
          <w:sz w:val="30"/>
          <w:szCs w:val="30"/>
        </w:rPr>
        <w:t xml:space="preserve"> </w:t>
      </w:r>
      <w:r>
        <w:rPr>
          <w:rFonts w:ascii="FangSong" w:hAnsi="FangSong" w:eastAsia="FangSong" w:cs="FangSong"/>
          <w:sz w:val="30"/>
          <w:szCs w:val="30"/>
          <w:spacing w:val="-4"/>
        </w:rPr>
        <w:t>交通设施的约定：</w:t>
      </w:r>
      <w:r>
        <w:rPr>
          <w:rFonts w:ascii="FangSong" w:hAnsi="FangSong" w:eastAsia="FangSong" w:cs="FangSong"/>
          <w:sz w:val="30"/>
          <w:szCs w:val="30"/>
          <w:u w:val="single" w:color="auto"/>
        </w:rPr>
        <w:t xml:space="preserve">                                           </w:t>
      </w:r>
    </w:p>
    <w:p>
      <w:pPr>
        <w:spacing w:before="244"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1" w:line="218" w:lineRule="auto"/>
        <w:rPr>
          <w:rFonts w:ascii="FangSong" w:hAnsi="FangSong" w:eastAsia="FangSong" w:cs="FangSong"/>
          <w:sz w:val="30"/>
          <w:szCs w:val="30"/>
        </w:rPr>
      </w:pPr>
      <w:r>
        <w:rPr>
          <w:rFonts w:ascii="Times New Roman" w:hAnsi="Times New Roman" w:eastAsia="Times New Roman" w:cs="Times New Roman"/>
          <w:sz w:val="30"/>
          <w:szCs w:val="30"/>
          <w:spacing w:val="-4"/>
        </w:rPr>
        <w:t>1.10.4</w:t>
      </w:r>
      <w:r>
        <w:rPr>
          <w:rFonts w:ascii="Times New Roman" w:hAnsi="Times New Roman" w:eastAsia="Times New Roman" w:cs="Times New Roman"/>
          <w:sz w:val="30"/>
          <w:szCs w:val="30"/>
          <w:spacing w:val="30"/>
        </w:rPr>
        <w:t xml:space="preserve"> </w:t>
      </w:r>
      <w:r>
        <w:rPr>
          <w:rFonts w:ascii="FangSong" w:hAnsi="FangSong" w:eastAsia="FangSong" w:cs="FangSong"/>
          <w:sz w:val="30"/>
          <w:szCs w:val="30"/>
          <w:spacing w:val="-4"/>
        </w:rPr>
        <w:t>超大件和超重件的运输</w:t>
      </w:r>
    </w:p>
    <w:p>
      <w:pPr>
        <w:ind w:left="20" w:right="88" w:firstLine="601"/>
        <w:spacing w:before="268" w:line="370" w:lineRule="auto"/>
        <w:rPr>
          <w:rFonts w:ascii="FangSong" w:hAnsi="FangSong" w:eastAsia="FangSong" w:cs="FangSong"/>
          <w:sz w:val="30"/>
          <w:szCs w:val="30"/>
        </w:rPr>
      </w:pPr>
      <w:r>
        <w:rPr>
          <w:rFonts w:ascii="FangSong" w:hAnsi="FangSong" w:eastAsia="FangSong" w:cs="FangSong"/>
          <w:sz w:val="30"/>
          <w:szCs w:val="30"/>
          <w:spacing w:val="-1"/>
        </w:rPr>
        <w:t>运输超大件或超重件所需的道路和桥梁临时加固改造费用和其</w:t>
      </w:r>
      <w:r>
        <w:rPr>
          <w:rFonts w:ascii="FangSong" w:hAnsi="FangSong" w:eastAsia="FangSong" w:cs="FangSong"/>
          <w:sz w:val="30"/>
          <w:szCs w:val="30"/>
          <w:spacing w:val="3"/>
        </w:rPr>
        <w:t xml:space="preserve"> </w:t>
      </w:r>
      <w:r>
        <w:rPr>
          <w:rFonts w:ascii="FangSong" w:hAnsi="FangSong" w:eastAsia="FangSong" w:cs="FangSong"/>
          <w:sz w:val="30"/>
          <w:szCs w:val="30"/>
          <w:spacing w:val="-7"/>
        </w:rPr>
        <w:t>他有关费用由</w:t>
      </w:r>
      <w:r>
        <w:rPr>
          <w:rFonts w:ascii="FangSong" w:hAnsi="FangSong" w:eastAsia="FangSong" w:cs="FangSong"/>
          <w:sz w:val="30"/>
          <w:szCs w:val="30"/>
          <w:spacing w:val="-146"/>
        </w:rPr>
        <w:t xml:space="preserve"> </w:t>
      </w:r>
      <w:r>
        <w:rPr>
          <w:rFonts w:ascii="FangSong" w:hAnsi="FangSong" w:eastAsia="FangSong" w:cs="FangSong"/>
          <w:sz w:val="30"/>
          <w:szCs w:val="30"/>
          <w:u w:val="single" w:color="auto"/>
          <w:spacing w:val="11"/>
        </w:rPr>
        <w:t xml:space="preserve">             </w:t>
      </w:r>
      <w:r>
        <w:rPr>
          <w:rFonts w:ascii="FangSong" w:hAnsi="FangSong" w:eastAsia="FangSong" w:cs="FangSong"/>
          <w:sz w:val="30"/>
          <w:szCs w:val="30"/>
          <w:spacing w:val="-127"/>
        </w:rPr>
        <w:t xml:space="preserve"> </w:t>
      </w:r>
      <w:r>
        <w:rPr>
          <w:rFonts w:ascii="FangSong" w:hAnsi="FangSong" w:eastAsia="FangSong" w:cs="FangSong"/>
          <w:sz w:val="30"/>
          <w:szCs w:val="30"/>
          <w:spacing w:val="-7"/>
        </w:rPr>
        <w:t>承担。</w:t>
      </w:r>
    </w:p>
    <w:p>
      <w:pPr>
        <w:ind w:left="635"/>
        <w:spacing w:before="46" w:line="220" w:lineRule="auto"/>
        <w:rPr>
          <w:rFonts w:ascii="SimHei" w:hAnsi="SimHei" w:eastAsia="SimHei" w:cs="SimHei"/>
          <w:sz w:val="30"/>
          <w:szCs w:val="30"/>
        </w:rPr>
      </w:pPr>
      <w:r>
        <w:rPr>
          <w:rFonts w:ascii="Times New Roman" w:hAnsi="Times New Roman" w:eastAsia="Times New Roman" w:cs="Times New Roman"/>
          <w:sz w:val="30"/>
          <w:szCs w:val="30"/>
          <w:spacing w:val="-8"/>
        </w:rPr>
        <w:t>1.11</w:t>
      </w:r>
      <w:r>
        <w:rPr>
          <w:rFonts w:ascii="Times New Roman" w:hAnsi="Times New Roman" w:eastAsia="Times New Roman" w:cs="Times New Roman"/>
          <w:sz w:val="30"/>
          <w:szCs w:val="30"/>
          <w:spacing w:val="11"/>
        </w:rPr>
        <w:t xml:space="preserve">  </w:t>
      </w:r>
      <w:r>
        <w:rPr>
          <w:rFonts w:ascii="SimHei" w:hAnsi="SimHei" w:eastAsia="SimHei" w:cs="SimHei"/>
          <w:sz w:val="30"/>
          <w:szCs w:val="30"/>
          <w:spacing w:val="-8"/>
        </w:rPr>
        <w:t>知识产权</w:t>
      </w:r>
    </w:p>
    <w:p>
      <w:pPr>
        <w:pStyle w:val="BodyText"/>
        <w:spacing w:line="287" w:lineRule="auto"/>
        <w:rPr/>
      </w:pPr>
      <w:r/>
    </w:p>
    <w:p>
      <w:pPr>
        <w:ind w:left="19" w:firstLine="615"/>
        <w:spacing w:before="98" w:line="374" w:lineRule="auto"/>
        <w:jc w:val="both"/>
        <w:rPr>
          <w:rFonts w:ascii="FangSong" w:hAnsi="FangSong" w:eastAsia="FangSong" w:cs="FangSong"/>
          <w:sz w:val="30"/>
          <w:szCs w:val="30"/>
        </w:rPr>
      </w:pPr>
      <w:r>
        <w:rPr>
          <w:rFonts w:ascii="Times New Roman" w:hAnsi="Times New Roman" w:eastAsia="Times New Roman" w:cs="Times New Roman"/>
          <w:sz w:val="30"/>
          <w:szCs w:val="30"/>
          <w:spacing w:val="-7"/>
        </w:rPr>
        <w:t>1.11.1</w:t>
      </w:r>
      <w:r>
        <w:rPr>
          <w:rFonts w:ascii="Times New Roman" w:hAnsi="Times New Roman" w:eastAsia="Times New Roman" w:cs="Times New Roman"/>
          <w:sz w:val="30"/>
          <w:szCs w:val="30"/>
          <w:spacing w:val="42"/>
        </w:rPr>
        <w:t xml:space="preserve"> </w:t>
      </w:r>
      <w:r>
        <w:rPr>
          <w:rFonts w:ascii="FangSong" w:hAnsi="FangSong" w:eastAsia="FangSong" w:cs="FangSong"/>
          <w:sz w:val="30"/>
          <w:szCs w:val="30"/>
          <w:spacing w:val="-7"/>
        </w:rPr>
        <w:t>关于发包人提供给承包人的图纸、发包人为实施工程自行</w:t>
      </w:r>
      <w:r>
        <w:rPr>
          <w:rFonts w:ascii="FangSong" w:hAnsi="FangSong" w:eastAsia="FangSong" w:cs="FangSong"/>
          <w:sz w:val="30"/>
          <w:szCs w:val="30"/>
        </w:rPr>
        <w:t xml:space="preserve"> </w:t>
      </w:r>
      <w:r>
        <w:rPr>
          <w:rFonts w:ascii="FangSong" w:hAnsi="FangSong" w:eastAsia="FangSong" w:cs="FangSong"/>
          <w:sz w:val="30"/>
          <w:szCs w:val="30"/>
          <w:spacing w:val="2"/>
        </w:rPr>
        <w:t>编制或委托编制的技术规范以及反映发包人关于合同要求</w:t>
      </w:r>
      <w:r>
        <w:rPr>
          <w:rFonts w:ascii="FangSong" w:hAnsi="FangSong" w:eastAsia="FangSong" w:cs="FangSong"/>
          <w:sz w:val="30"/>
          <w:szCs w:val="30"/>
          <w:spacing w:val="1"/>
        </w:rPr>
        <w:t>或其他类</w:t>
      </w:r>
      <w:r>
        <w:rPr>
          <w:rFonts w:ascii="FangSong" w:hAnsi="FangSong" w:eastAsia="FangSong" w:cs="FangSong"/>
          <w:sz w:val="30"/>
          <w:szCs w:val="30"/>
        </w:rPr>
        <w:t xml:space="preserve"> </w:t>
      </w:r>
      <w:r>
        <w:rPr>
          <w:rFonts w:ascii="FangSong" w:hAnsi="FangSong" w:eastAsia="FangSong" w:cs="FangSong"/>
          <w:sz w:val="30"/>
          <w:szCs w:val="30"/>
          <w:spacing w:val="-2"/>
        </w:rPr>
        <w:t>似性质的文件的著作权的归属：</w:t>
      </w:r>
      <w:r>
        <w:rPr>
          <w:rFonts w:ascii="FangSong" w:hAnsi="FangSong" w:eastAsia="FangSong" w:cs="FangSong"/>
          <w:sz w:val="30"/>
          <w:szCs w:val="30"/>
          <w:u w:val="single" w:color="auto"/>
          <w:spacing w:val="-2"/>
        </w:rPr>
        <w:t xml:space="preserve">                               </w:t>
      </w:r>
    </w:p>
    <w:p>
      <w:pPr>
        <w:spacing w:before="251"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23"/>
        <w:spacing w:before="331" w:line="217" w:lineRule="auto"/>
        <w:rPr>
          <w:rFonts w:ascii="FangSong" w:hAnsi="FangSong" w:eastAsia="FangSong" w:cs="FangSong"/>
          <w:sz w:val="30"/>
          <w:szCs w:val="30"/>
        </w:rPr>
      </w:pPr>
      <w:r>
        <w:rPr>
          <w:rFonts w:ascii="FangSong" w:hAnsi="FangSong" w:eastAsia="FangSong" w:cs="FangSong"/>
          <w:sz w:val="30"/>
          <w:szCs w:val="30"/>
          <w:spacing w:val="-3"/>
        </w:rPr>
        <w:t>关于发包人提供的上述文件的使用限制的要求：</w:t>
      </w:r>
      <w:r>
        <w:rPr>
          <w:rFonts w:ascii="FangSong" w:hAnsi="FangSong" w:eastAsia="FangSong" w:cs="FangSong"/>
          <w:sz w:val="30"/>
          <w:szCs w:val="30"/>
          <w:u w:val="single" w:color="auto"/>
          <w:spacing w:val="-3"/>
        </w:rPr>
        <w:t xml:space="preserve">             </w:t>
      </w:r>
    </w:p>
    <w:p>
      <w:pPr>
        <w:pStyle w:val="BodyText"/>
        <w:spacing w:line="436"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0"/>
        <w:spacing w:before="330" w:line="216" w:lineRule="auto"/>
        <w:rPr>
          <w:rFonts w:ascii="FangSong" w:hAnsi="FangSong" w:eastAsia="FangSong" w:cs="FangSong"/>
          <w:sz w:val="30"/>
          <w:szCs w:val="30"/>
        </w:rPr>
      </w:pPr>
      <w:r>
        <w:rPr>
          <w:rFonts w:ascii="Times New Roman" w:hAnsi="Times New Roman" w:eastAsia="Times New Roman" w:cs="Times New Roman"/>
          <w:sz w:val="30"/>
          <w:szCs w:val="30"/>
          <w:spacing w:val="-3"/>
        </w:rPr>
        <w:t>1.11.2  </w:t>
      </w:r>
      <w:r>
        <w:rPr>
          <w:rFonts w:ascii="FangSong" w:hAnsi="FangSong" w:eastAsia="FangSong" w:cs="FangSong"/>
          <w:sz w:val="30"/>
          <w:szCs w:val="30"/>
          <w:spacing w:val="-3"/>
        </w:rPr>
        <w:t>关于承包人为实施工程所编制文件的著作权的归属：</w:t>
      </w:r>
      <w:r>
        <w:rPr>
          <w:rFonts w:ascii="FangSong" w:hAnsi="FangSong" w:eastAsia="FangSong" w:cs="FangSong"/>
          <w:sz w:val="30"/>
          <w:szCs w:val="30"/>
          <w:u w:val="single" w:color="auto"/>
          <w:spacing w:val="-3"/>
        </w:rPr>
        <w:t xml:space="preserve">   </w:t>
      </w:r>
    </w:p>
    <w:p>
      <w:pPr>
        <w:spacing w:line="216" w:lineRule="auto"/>
        <w:sectPr>
          <w:footerReference w:type="default" r:id="rId88"/>
          <w:pgSz w:w="11907" w:h="16839"/>
          <w:pgMar w:top="400" w:right="1416" w:bottom="1375" w:left="1702" w:header="0" w:footer="1212" w:gutter="0"/>
        </w:sectPr>
        <w:rPr>
          <w:rFonts w:ascii="FangSong" w:hAnsi="FangSong" w:eastAsia="FangSong" w:cs="FangSong"/>
          <w:sz w:val="30"/>
          <w:szCs w:val="30"/>
        </w:rPr>
      </w:pPr>
    </w:p>
    <w:p>
      <w:pPr>
        <w:pStyle w:val="BodyText"/>
        <w:spacing w:line="257" w:lineRule="auto"/>
        <w:rPr/>
      </w:pPr>
      <w:r/>
    </w:p>
    <w:p>
      <w:pPr>
        <w:ind w:left="628"/>
        <w:spacing w:before="98" w:line="217" w:lineRule="auto"/>
        <w:rPr>
          <w:rFonts w:ascii="FangSong" w:hAnsi="FangSong" w:eastAsia="FangSong" w:cs="FangSong"/>
          <w:sz w:val="30"/>
          <w:szCs w:val="30"/>
        </w:rPr>
      </w:pPr>
      <w:r>
        <w:rPr>
          <w:rFonts w:ascii="FangSong" w:hAnsi="FangSong" w:eastAsia="FangSong" w:cs="FangSong"/>
          <w:sz w:val="30"/>
          <w:szCs w:val="30"/>
          <w:spacing w:val="-3"/>
        </w:rPr>
        <w:t>关于承包人提供的上述文件的使用限制的要求：</w:t>
      </w:r>
      <w:r>
        <w:rPr>
          <w:rFonts w:ascii="FangSong" w:hAnsi="FangSong" w:eastAsia="FangSong" w:cs="FangSong"/>
          <w:sz w:val="30"/>
          <w:szCs w:val="30"/>
          <w:u w:val="single" w:color="auto"/>
          <w:spacing w:val="-3"/>
        </w:rPr>
        <w:t xml:space="preserve">             </w:t>
      </w:r>
    </w:p>
    <w:p>
      <w:pPr>
        <w:pStyle w:val="BodyText"/>
        <w:spacing w:line="436"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35" w:right="2" w:firstLine="599"/>
        <w:spacing w:before="330" w:line="370" w:lineRule="auto"/>
        <w:rPr>
          <w:rFonts w:ascii="FangSong" w:hAnsi="FangSong" w:eastAsia="FangSong" w:cs="FangSong"/>
          <w:sz w:val="30"/>
          <w:szCs w:val="30"/>
        </w:rPr>
      </w:pPr>
      <w:r>
        <w:rPr>
          <w:rFonts w:ascii="Times New Roman" w:hAnsi="Times New Roman" w:eastAsia="Times New Roman" w:cs="Times New Roman"/>
          <w:sz w:val="30"/>
          <w:szCs w:val="30"/>
          <w:spacing w:val="1"/>
        </w:rPr>
        <w:t>1.11.4  </w:t>
      </w:r>
      <w:r>
        <w:rPr>
          <w:rFonts w:ascii="FangSong" w:hAnsi="FangSong" w:eastAsia="FangSong" w:cs="FangSong"/>
          <w:sz w:val="30"/>
          <w:szCs w:val="30"/>
          <w:spacing w:val="1"/>
        </w:rPr>
        <w:t>承包人在施工过程中所采用的专利、专有技术、技术秘</w:t>
      </w:r>
      <w:r>
        <w:rPr>
          <w:rFonts w:ascii="FangSong" w:hAnsi="FangSong" w:eastAsia="FangSong" w:cs="FangSong"/>
          <w:sz w:val="30"/>
          <w:szCs w:val="30"/>
          <w:spacing w:val="16"/>
        </w:rPr>
        <w:t xml:space="preserve"> </w:t>
      </w:r>
      <w:r>
        <w:rPr>
          <w:rFonts w:ascii="FangSong" w:hAnsi="FangSong" w:eastAsia="FangSong" w:cs="FangSong"/>
          <w:sz w:val="30"/>
          <w:szCs w:val="30"/>
          <w:spacing w:val="-6"/>
        </w:rPr>
        <w:t>密的使用费的承担方式：</w:t>
      </w:r>
      <w:r>
        <w:rPr>
          <w:rFonts w:ascii="FangSong" w:hAnsi="FangSong" w:eastAsia="FangSong" w:cs="FangSong"/>
          <w:sz w:val="30"/>
          <w:szCs w:val="30"/>
          <w:u w:val="single" w:color="auto"/>
          <w:spacing w:val="-6"/>
        </w:rPr>
        <w:t xml:space="preserve">                                     </w:t>
      </w:r>
      <w:r>
        <w:rPr>
          <w:rFonts w:ascii="FangSong" w:hAnsi="FangSong" w:eastAsia="FangSong" w:cs="FangSong"/>
          <w:sz w:val="30"/>
          <w:szCs w:val="30"/>
          <w:spacing w:val="-6"/>
        </w:rPr>
        <w:t>。</w:t>
      </w:r>
    </w:p>
    <w:p>
      <w:pPr>
        <w:ind w:left="635"/>
        <w:spacing w:before="45" w:line="219" w:lineRule="auto"/>
        <w:rPr>
          <w:rFonts w:ascii="SimHei" w:hAnsi="SimHei" w:eastAsia="SimHei" w:cs="SimHei"/>
          <w:sz w:val="30"/>
          <w:szCs w:val="30"/>
        </w:rPr>
      </w:pPr>
      <w:r>
        <w:rPr>
          <w:rFonts w:ascii="Times New Roman" w:hAnsi="Times New Roman" w:eastAsia="Times New Roman" w:cs="Times New Roman"/>
          <w:sz w:val="30"/>
          <w:szCs w:val="30"/>
          <w:spacing w:val="-3"/>
        </w:rPr>
        <w:t>1.13 </w:t>
      </w:r>
      <w:r>
        <w:rPr>
          <w:rFonts w:ascii="SimHei" w:hAnsi="SimHei" w:eastAsia="SimHei" w:cs="SimHei"/>
          <w:sz w:val="30"/>
          <w:szCs w:val="30"/>
          <w:spacing w:val="-3"/>
        </w:rPr>
        <w:t>工程量清单错误的修正</w:t>
      </w:r>
    </w:p>
    <w:p>
      <w:pPr>
        <w:pStyle w:val="BodyText"/>
        <w:spacing w:line="289" w:lineRule="auto"/>
        <w:rPr/>
      </w:pPr>
      <w:r/>
    </w:p>
    <w:p>
      <w:pPr>
        <w:ind w:left="628" w:firstLine="22"/>
        <w:spacing w:before="98" w:line="370" w:lineRule="auto"/>
        <w:rPr>
          <w:rFonts w:ascii="FangSong" w:hAnsi="FangSong" w:eastAsia="FangSong" w:cs="FangSong"/>
          <w:sz w:val="30"/>
          <w:szCs w:val="30"/>
        </w:rPr>
      </w:pPr>
      <w:r>
        <w:rPr>
          <w:rFonts w:ascii="FangSong" w:hAnsi="FangSong" w:eastAsia="FangSong" w:cs="FangSong"/>
          <w:sz w:val="30"/>
          <w:szCs w:val="30"/>
          <w:spacing w:val="-4"/>
        </w:rPr>
        <w:t>出现工程量清单错误时，是否调整合同价格：</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5"/>
        </w:rPr>
        <w:t>。</w:t>
      </w:r>
      <w:r>
        <w:rPr>
          <w:rFonts w:ascii="FangSong" w:hAnsi="FangSong" w:eastAsia="FangSong" w:cs="FangSong"/>
          <w:sz w:val="30"/>
          <w:szCs w:val="30"/>
        </w:rPr>
        <w:t xml:space="preserve"> </w:t>
      </w:r>
      <w:r>
        <w:rPr>
          <w:rFonts w:ascii="FangSong" w:hAnsi="FangSong" w:eastAsia="FangSong" w:cs="FangSong"/>
          <w:sz w:val="30"/>
          <w:szCs w:val="30"/>
          <w:spacing w:val="-2"/>
        </w:rPr>
        <w:t>允许调整合同价格的工程量偏差范围：</w:t>
      </w:r>
      <w:r>
        <w:rPr>
          <w:rFonts w:ascii="FangSong" w:hAnsi="FangSong" w:eastAsia="FangSong" w:cs="FangSong"/>
          <w:sz w:val="30"/>
          <w:szCs w:val="30"/>
          <w:u w:val="single" w:color="auto"/>
        </w:rPr>
        <w:t xml:space="preserve">                    </w:t>
      </w:r>
    </w:p>
    <w:p>
      <w:pPr>
        <w:spacing w:before="246"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pStyle w:val="BodyText"/>
        <w:spacing w:line="337" w:lineRule="auto"/>
        <w:rPr/>
      </w:pPr>
      <w:r/>
    </w:p>
    <w:p>
      <w:pPr>
        <w:ind w:left="6"/>
        <w:spacing w:before="102" w:line="224" w:lineRule="auto"/>
        <w:outlineLvl w:val="2"/>
        <w:rPr>
          <w:rFonts w:ascii="SimHei" w:hAnsi="SimHei" w:eastAsia="SimHei" w:cs="SimHei"/>
          <w:sz w:val="31"/>
          <w:szCs w:val="31"/>
        </w:rPr>
      </w:pPr>
      <w:r>
        <w:rPr>
          <w:rFonts w:ascii="Times New Roman" w:hAnsi="Times New Roman" w:eastAsia="Times New Roman" w:cs="Times New Roman"/>
          <w:sz w:val="31"/>
          <w:szCs w:val="31"/>
          <w:spacing w:val="3"/>
        </w:rPr>
        <w:t>2.</w:t>
      </w:r>
      <w:r>
        <w:rPr>
          <w:rFonts w:ascii="Times New Roman" w:hAnsi="Times New Roman" w:eastAsia="Times New Roman" w:cs="Times New Roman"/>
          <w:sz w:val="31"/>
          <w:szCs w:val="31"/>
          <w:spacing w:val="10"/>
        </w:rPr>
        <w:t xml:space="preserve">  </w:t>
      </w:r>
      <w:r>
        <w:rPr>
          <w:rFonts w:ascii="SimHei" w:hAnsi="SimHei" w:eastAsia="SimHei" w:cs="SimHei"/>
          <w:sz w:val="31"/>
          <w:szCs w:val="31"/>
          <w:spacing w:val="3"/>
        </w:rPr>
        <w:t>发包人</w:t>
      </w:r>
    </w:p>
    <w:p>
      <w:pPr>
        <w:pStyle w:val="BodyText"/>
        <w:spacing w:line="278" w:lineRule="auto"/>
        <w:rPr/>
      </w:pPr>
      <w:r/>
    </w:p>
    <w:p>
      <w:pPr>
        <w:ind w:left="627" w:right="6271" w:hanging="21"/>
        <w:spacing w:before="98" w:line="421" w:lineRule="auto"/>
        <w:rPr>
          <w:rFonts w:ascii="FangSong" w:hAnsi="FangSong" w:eastAsia="FangSong" w:cs="FangSong"/>
          <w:sz w:val="30"/>
          <w:szCs w:val="30"/>
        </w:rPr>
      </w:pPr>
      <w:r>
        <w:rPr>
          <w:rFonts w:ascii="Times New Roman" w:hAnsi="Times New Roman" w:eastAsia="Times New Roman" w:cs="Times New Roman"/>
          <w:sz w:val="30"/>
          <w:szCs w:val="30"/>
          <w:spacing w:val="-1"/>
        </w:rPr>
        <w:t>2.2  </w:t>
      </w:r>
      <w:r>
        <w:rPr>
          <w:rFonts w:ascii="SimHei" w:hAnsi="SimHei" w:eastAsia="SimHei" w:cs="SimHei"/>
          <w:sz w:val="30"/>
          <w:szCs w:val="30"/>
          <w:spacing w:val="-1"/>
        </w:rPr>
        <w:t>发包人代表</w:t>
      </w:r>
      <w:r>
        <w:rPr>
          <w:rFonts w:ascii="SimHei" w:hAnsi="SimHei" w:eastAsia="SimHei" w:cs="SimHei"/>
          <w:sz w:val="30"/>
          <w:szCs w:val="30"/>
          <w:spacing w:val="3"/>
        </w:rPr>
        <w:t xml:space="preserve"> </w:t>
      </w:r>
      <w:r>
        <w:rPr>
          <w:rFonts w:ascii="FangSong" w:hAnsi="FangSong" w:eastAsia="FangSong" w:cs="FangSong"/>
          <w:sz w:val="30"/>
          <w:szCs w:val="30"/>
          <w:spacing w:val="-14"/>
        </w:rPr>
        <w:t>发包人代表：</w:t>
      </w:r>
    </w:p>
    <w:p>
      <w:pPr>
        <w:ind w:left="616" w:right="1612" w:firstLine="3"/>
        <w:spacing w:before="2" w:line="379" w:lineRule="auto"/>
        <w:jc w:val="both"/>
        <w:rPr>
          <w:rFonts w:ascii="FangSong" w:hAnsi="FangSong" w:eastAsia="FangSong" w:cs="FangSong"/>
          <w:sz w:val="30"/>
          <w:szCs w:val="30"/>
        </w:rPr>
      </w:pPr>
      <w:r>
        <w:rPr>
          <w:rFonts w:ascii="FangSong" w:hAnsi="FangSong" w:eastAsia="FangSong" w:cs="FangSong"/>
          <w:sz w:val="30"/>
          <w:szCs w:val="30"/>
          <w:spacing w:val="-14"/>
        </w:rPr>
        <w:t>姓</w:t>
      </w:r>
      <w:r>
        <w:rPr>
          <w:rFonts w:ascii="FangSong" w:hAnsi="FangSong" w:eastAsia="FangSong" w:cs="FangSong"/>
          <w:sz w:val="30"/>
          <w:szCs w:val="30"/>
          <w:spacing w:val="4"/>
        </w:rPr>
        <w:t xml:space="preserve">    </w:t>
      </w:r>
      <w:r>
        <w:rPr>
          <w:rFonts w:ascii="FangSong" w:hAnsi="FangSong" w:eastAsia="FangSong" w:cs="FangSong"/>
          <w:sz w:val="30"/>
          <w:szCs w:val="30"/>
          <w:spacing w:val="-14"/>
        </w:rPr>
        <w:t>名</w:t>
      </w:r>
      <w:r>
        <w:rPr>
          <w:rFonts w:ascii="FangSong" w:hAnsi="FangSong" w:eastAsia="FangSong" w:cs="FangSong"/>
          <w:sz w:val="30"/>
          <w:szCs w:val="30"/>
          <w:spacing w:val="-37"/>
        </w:rPr>
        <w:t>：</w:t>
      </w:r>
      <w:r>
        <w:rPr>
          <w:rFonts w:ascii="FangSong" w:hAnsi="FangSong" w:eastAsia="FangSong" w:cs="FangSong"/>
          <w:sz w:val="30"/>
          <w:szCs w:val="30"/>
          <w:u w:val="single" w:color="auto"/>
          <w:spacing w:val="5"/>
        </w:rPr>
        <w:t xml:space="preserve">                    </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37"/>
        </w:rPr>
        <w:t>；</w:t>
      </w:r>
      <w:r>
        <w:rPr>
          <w:rFonts w:ascii="FangSong" w:hAnsi="FangSong" w:eastAsia="FangSong" w:cs="FangSong"/>
          <w:sz w:val="30"/>
          <w:szCs w:val="30"/>
          <w:spacing w:val="1"/>
        </w:rPr>
        <w:t xml:space="preserve"> </w:t>
      </w:r>
      <w:r>
        <w:rPr>
          <w:rFonts w:ascii="FangSong" w:hAnsi="FangSong" w:eastAsia="FangSong" w:cs="FangSong"/>
          <w:sz w:val="30"/>
          <w:szCs w:val="30"/>
          <w:spacing w:val="-3"/>
        </w:rPr>
        <w:t>身份证号</w:t>
      </w:r>
      <w:r>
        <w:rPr>
          <w:rFonts w:ascii="FangSong" w:hAnsi="FangSong" w:eastAsia="FangSong" w:cs="FangSong"/>
          <w:sz w:val="30"/>
          <w:szCs w:val="30"/>
          <w:spacing w:val="-2"/>
        </w:rPr>
        <w:t>：</w:t>
      </w:r>
      <w:r>
        <w:rPr>
          <w:rFonts w:ascii="FangSong" w:hAnsi="FangSong" w:eastAsia="FangSong" w:cs="FangSong"/>
          <w:sz w:val="30"/>
          <w:szCs w:val="30"/>
          <w:u w:val="single" w:color="auto"/>
          <w:spacing w:val="5"/>
        </w:rPr>
        <w:t xml:space="preserve">                      </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108"/>
        </w:rPr>
        <w:t xml:space="preserve"> </w:t>
      </w:r>
      <w:r>
        <w:rPr>
          <w:rFonts w:ascii="FangSong" w:hAnsi="FangSong" w:eastAsia="FangSong" w:cs="FangSong"/>
          <w:sz w:val="30"/>
          <w:szCs w:val="30"/>
          <w:spacing w:val="-2"/>
        </w:rPr>
        <w:t>；</w:t>
      </w:r>
      <w:r>
        <w:rPr>
          <w:rFonts w:ascii="FangSong" w:hAnsi="FangSong" w:eastAsia="FangSong" w:cs="FangSong"/>
          <w:sz w:val="30"/>
          <w:szCs w:val="30"/>
        </w:rPr>
        <w:t xml:space="preserve"> </w:t>
      </w:r>
      <w:r>
        <w:rPr>
          <w:rFonts w:ascii="FangSong" w:hAnsi="FangSong" w:eastAsia="FangSong" w:cs="FangSong"/>
          <w:sz w:val="30"/>
          <w:szCs w:val="30"/>
          <w:spacing w:val="-15"/>
        </w:rPr>
        <w:t>职</w:t>
      </w:r>
      <w:r>
        <w:rPr>
          <w:rFonts w:ascii="FangSong" w:hAnsi="FangSong" w:eastAsia="FangSong" w:cs="FangSong"/>
          <w:sz w:val="30"/>
          <w:szCs w:val="30"/>
          <w:spacing w:val="6"/>
        </w:rPr>
        <w:t xml:space="preserve">    </w:t>
      </w:r>
      <w:r>
        <w:rPr>
          <w:rFonts w:ascii="FangSong" w:hAnsi="FangSong" w:eastAsia="FangSong" w:cs="FangSong"/>
          <w:sz w:val="30"/>
          <w:szCs w:val="30"/>
          <w:spacing w:val="-15"/>
        </w:rPr>
        <w:t>务</w:t>
      </w:r>
      <w:r>
        <w:rPr>
          <w:rFonts w:ascii="FangSong" w:hAnsi="FangSong" w:eastAsia="FangSong" w:cs="FangSong"/>
          <w:sz w:val="30"/>
          <w:szCs w:val="30"/>
          <w:spacing w:val="-6"/>
        </w:rPr>
        <w:t>：</w:t>
      </w:r>
      <w:r>
        <w:rPr>
          <w:rFonts w:ascii="FangSong" w:hAnsi="FangSong" w:eastAsia="FangSong" w:cs="FangSong"/>
          <w:sz w:val="30"/>
          <w:szCs w:val="30"/>
          <w:u w:val="single" w:color="auto"/>
          <w:spacing w:val="5"/>
        </w:rPr>
        <w:t xml:space="preserve">                        </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108"/>
        </w:rPr>
        <w:t xml:space="preserve"> </w:t>
      </w:r>
      <w:r>
        <w:rPr>
          <w:rFonts w:ascii="FangSong" w:hAnsi="FangSong" w:eastAsia="FangSong" w:cs="FangSong"/>
          <w:sz w:val="30"/>
          <w:szCs w:val="30"/>
          <w:spacing w:val="-6"/>
        </w:rPr>
        <w:t>；</w:t>
      </w:r>
      <w:r>
        <w:rPr>
          <w:rFonts w:ascii="FangSong" w:hAnsi="FangSong" w:eastAsia="FangSong" w:cs="FangSong"/>
          <w:sz w:val="30"/>
          <w:szCs w:val="30"/>
        </w:rPr>
        <w:t xml:space="preserve"> </w:t>
      </w:r>
      <w:r>
        <w:rPr>
          <w:rFonts w:ascii="FangSong" w:hAnsi="FangSong" w:eastAsia="FangSong" w:cs="FangSong"/>
          <w:sz w:val="30"/>
          <w:szCs w:val="30"/>
          <w:spacing w:val="-3"/>
        </w:rPr>
        <w:t>联系电话</w:t>
      </w:r>
      <w:r>
        <w:rPr>
          <w:rFonts w:ascii="FangSong" w:hAnsi="FangSong" w:eastAsia="FangSong" w:cs="FangSong"/>
          <w:sz w:val="30"/>
          <w:szCs w:val="30"/>
          <w:spacing w:val="-35"/>
        </w:rPr>
        <w:t>：</w:t>
      </w:r>
      <w:r>
        <w:rPr>
          <w:rFonts w:ascii="FangSong" w:hAnsi="FangSong" w:eastAsia="FangSong" w:cs="FangSong"/>
          <w:sz w:val="30"/>
          <w:szCs w:val="30"/>
          <w:u w:val="single" w:color="auto"/>
          <w:spacing w:val="5"/>
        </w:rPr>
        <w:t xml:space="preserve">                   </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35"/>
        </w:rPr>
        <w:t>；</w:t>
      </w:r>
      <w:r>
        <w:rPr>
          <w:rFonts w:ascii="FangSong" w:hAnsi="FangSong" w:eastAsia="FangSong" w:cs="FangSong"/>
          <w:sz w:val="30"/>
          <w:szCs w:val="30"/>
          <w:spacing w:val="1"/>
        </w:rPr>
        <w:t xml:space="preserve"> </w:t>
      </w:r>
      <w:r>
        <w:rPr>
          <w:rFonts w:ascii="FangSong" w:hAnsi="FangSong" w:eastAsia="FangSong" w:cs="FangSong"/>
          <w:sz w:val="30"/>
          <w:szCs w:val="30"/>
          <w:spacing w:val="-3"/>
        </w:rPr>
        <w:t>电子信箱</w:t>
      </w:r>
      <w:r>
        <w:rPr>
          <w:rFonts w:ascii="FangSong" w:hAnsi="FangSong" w:eastAsia="FangSong" w:cs="FangSong"/>
          <w:sz w:val="30"/>
          <w:szCs w:val="30"/>
          <w:spacing w:val="-35"/>
        </w:rPr>
        <w:t>：</w:t>
      </w:r>
      <w:r>
        <w:rPr>
          <w:rFonts w:ascii="FangSong" w:hAnsi="FangSong" w:eastAsia="FangSong" w:cs="FangSong"/>
          <w:sz w:val="30"/>
          <w:szCs w:val="30"/>
          <w:u w:val="single" w:color="auto"/>
          <w:spacing w:val="5"/>
        </w:rPr>
        <w:t xml:space="preserve">                   </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35"/>
        </w:rPr>
        <w:t>；</w:t>
      </w:r>
      <w:r>
        <w:rPr>
          <w:rFonts w:ascii="FangSong" w:hAnsi="FangSong" w:eastAsia="FangSong" w:cs="FangSong"/>
          <w:sz w:val="30"/>
          <w:szCs w:val="30"/>
          <w:spacing w:val="1"/>
        </w:rPr>
        <w:t xml:space="preserve"> </w:t>
      </w:r>
      <w:r>
        <w:rPr>
          <w:rFonts w:ascii="FangSong" w:hAnsi="FangSong" w:eastAsia="FangSong" w:cs="FangSong"/>
          <w:sz w:val="30"/>
          <w:szCs w:val="30"/>
        </w:rPr>
        <w:t>通信地址：</w:t>
      </w:r>
      <w:r>
        <w:rPr>
          <w:rFonts w:ascii="FangSong" w:hAnsi="FangSong" w:eastAsia="FangSong" w:cs="FangSong"/>
          <w:sz w:val="30"/>
          <w:szCs w:val="30"/>
          <w:u w:val="single" w:color="auto"/>
        </w:rPr>
        <w:t xml:space="preserve">              </w:t>
      </w:r>
      <w:r>
        <w:rPr>
          <w:rFonts w:ascii="FangSong" w:hAnsi="FangSong" w:eastAsia="FangSong" w:cs="FangSong"/>
          <w:sz w:val="30"/>
          <w:szCs w:val="30"/>
          <w:u w:val="single" w:color="auto"/>
          <w:spacing w:val="-1"/>
        </w:rPr>
        <w:t xml:space="preserve">                  </w:t>
      </w:r>
      <w:r>
        <w:rPr>
          <w:rFonts w:ascii="FangSong" w:hAnsi="FangSong" w:eastAsia="FangSong" w:cs="FangSong"/>
          <w:sz w:val="30"/>
          <w:szCs w:val="30"/>
          <w:spacing w:val="-1"/>
        </w:rPr>
        <w:t>。</w:t>
      </w:r>
    </w:p>
    <w:p>
      <w:pPr>
        <w:ind w:left="628"/>
        <w:spacing w:before="47" w:line="218" w:lineRule="auto"/>
        <w:rPr>
          <w:rFonts w:ascii="FangSong" w:hAnsi="FangSong" w:eastAsia="FangSong" w:cs="FangSong"/>
          <w:sz w:val="30"/>
          <w:szCs w:val="30"/>
        </w:rPr>
      </w:pPr>
      <w:r>
        <w:rPr>
          <w:rFonts w:ascii="FangSong" w:hAnsi="FangSong" w:eastAsia="FangSong" w:cs="FangSong"/>
          <w:sz w:val="30"/>
          <w:szCs w:val="30"/>
          <w:spacing w:val="-2"/>
        </w:rPr>
        <w:t>发包人对发包人代表的授权范围如下：</w:t>
      </w:r>
      <w:r>
        <w:rPr>
          <w:rFonts w:ascii="FangSong" w:hAnsi="FangSong" w:eastAsia="FangSong" w:cs="FangSong"/>
          <w:sz w:val="30"/>
          <w:szCs w:val="30"/>
          <w:u w:val="single" w:color="auto"/>
          <w:spacing w:val="-2"/>
        </w:rPr>
        <w:t xml:space="preserve">     </w:t>
      </w:r>
      <w:r>
        <w:rPr>
          <w:rFonts w:ascii="FangSong" w:hAnsi="FangSong" w:eastAsia="FangSong" w:cs="FangSong"/>
          <w:sz w:val="30"/>
          <w:szCs w:val="30"/>
          <w:u w:val="single" w:color="auto"/>
          <w:spacing w:val="-3"/>
        </w:rPr>
        <w:t xml:space="preserve">                </w:t>
      </w:r>
    </w:p>
    <w:p>
      <w:pPr>
        <w:pStyle w:val="BodyText"/>
        <w:spacing w:line="435" w:lineRule="auto"/>
        <w:rPr/>
      </w:pPr>
      <w:r/>
    </w:p>
    <w:p>
      <w:pPr>
        <w:spacing w:before="33" w:line="171" w:lineRule="auto"/>
        <w:tabs>
          <w:tab w:val="left" w:pos="8397"/>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7"/>
        </w:rPr>
        <w:t xml:space="preserve"> </w:t>
      </w:r>
      <w:r>
        <w:rPr>
          <w:rFonts w:ascii="FangSong" w:hAnsi="FangSong" w:eastAsia="FangSong" w:cs="FangSong"/>
          <w:sz w:val="10"/>
          <w:szCs w:val="10"/>
          <w:spacing w:val="17"/>
        </w:rPr>
        <w:t>。</w:t>
      </w:r>
    </w:p>
    <w:p>
      <w:pPr>
        <w:ind w:left="606"/>
        <w:spacing w:before="331" w:line="218" w:lineRule="auto"/>
        <w:rPr>
          <w:rFonts w:ascii="SimHei" w:hAnsi="SimHei" w:eastAsia="SimHei" w:cs="SimHei"/>
          <w:sz w:val="30"/>
          <w:szCs w:val="30"/>
        </w:rPr>
      </w:pPr>
      <w:r>
        <w:rPr>
          <w:rFonts w:ascii="Times New Roman" w:hAnsi="Times New Roman" w:eastAsia="Times New Roman" w:cs="Times New Roman"/>
          <w:sz w:val="30"/>
          <w:szCs w:val="30"/>
          <w:spacing w:val="-1"/>
        </w:rPr>
        <w:t>2.4  </w:t>
      </w:r>
      <w:r>
        <w:rPr>
          <w:rFonts w:ascii="SimHei" w:hAnsi="SimHei" w:eastAsia="SimHei" w:cs="SimHei"/>
          <w:sz w:val="30"/>
          <w:szCs w:val="30"/>
          <w:spacing w:val="-1"/>
        </w:rPr>
        <w:t>施工现场、施工条件和基础资料的提供</w:t>
      </w:r>
    </w:p>
    <w:p>
      <w:pPr>
        <w:spacing w:line="218" w:lineRule="auto"/>
        <w:sectPr>
          <w:headerReference w:type="default" r:id="rId89"/>
          <w:footerReference w:type="default" r:id="rId90"/>
          <w:pgSz w:w="11907" w:h="16839"/>
          <w:pgMar w:top="1846" w:right="1307" w:bottom="1375" w:left="1702" w:header="1746" w:footer="1212" w:gutter="0"/>
        </w:sectPr>
        <w:rPr>
          <w:rFonts w:ascii="SimHei" w:hAnsi="SimHei" w:eastAsia="SimHei" w:cs="SimHei"/>
          <w:sz w:val="30"/>
          <w:szCs w:val="30"/>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9" w:lineRule="auto"/>
        <w:rPr/>
      </w:pPr>
      <w:r/>
    </w:p>
    <w:p>
      <w:pPr>
        <w:ind w:left="606"/>
        <w:spacing w:before="98" w:line="219" w:lineRule="auto"/>
        <w:rPr>
          <w:rFonts w:ascii="FangSong" w:hAnsi="FangSong" w:eastAsia="FangSong" w:cs="FangSong"/>
          <w:sz w:val="30"/>
          <w:szCs w:val="30"/>
        </w:rPr>
      </w:pPr>
      <w:r>
        <w:rPr>
          <w:rFonts w:ascii="Times New Roman" w:hAnsi="Times New Roman" w:eastAsia="Times New Roman" w:cs="Times New Roman"/>
          <w:sz w:val="30"/>
          <w:szCs w:val="30"/>
          <w:spacing w:val="-3"/>
        </w:rPr>
        <w:t>2.4.1</w:t>
      </w:r>
      <w:r>
        <w:rPr>
          <w:rFonts w:ascii="Times New Roman" w:hAnsi="Times New Roman" w:eastAsia="Times New Roman" w:cs="Times New Roman"/>
          <w:sz w:val="30"/>
          <w:szCs w:val="30"/>
          <w:spacing w:val="15"/>
        </w:rPr>
        <w:t xml:space="preserve">  </w:t>
      </w:r>
      <w:r>
        <w:rPr>
          <w:rFonts w:ascii="FangSong" w:hAnsi="FangSong" w:eastAsia="FangSong" w:cs="FangSong"/>
          <w:sz w:val="30"/>
          <w:szCs w:val="30"/>
          <w:spacing w:val="-3"/>
        </w:rPr>
        <w:t>提供施工现场</w:t>
      </w:r>
    </w:p>
    <w:p>
      <w:pPr>
        <w:ind w:left="628"/>
        <w:spacing w:before="268" w:line="218" w:lineRule="auto"/>
        <w:rPr>
          <w:rFonts w:ascii="FangSong" w:hAnsi="FangSong" w:eastAsia="FangSong" w:cs="FangSong"/>
          <w:sz w:val="30"/>
          <w:szCs w:val="30"/>
        </w:rPr>
      </w:pPr>
      <w:r>
        <w:rPr>
          <w:rFonts w:ascii="FangSong" w:hAnsi="FangSong" w:eastAsia="FangSong" w:cs="FangSong"/>
          <w:sz w:val="30"/>
          <w:szCs w:val="30"/>
          <w:spacing w:val="-2"/>
        </w:rPr>
        <w:t>关于发包人移交施工现场的期限要求：</w:t>
      </w:r>
      <w:r>
        <w:rPr>
          <w:rFonts w:ascii="FangSong" w:hAnsi="FangSong" w:eastAsia="FangSong" w:cs="FangSong"/>
          <w:sz w:val="30"/>
          <w:szCs w:val="30"/>
          <w:u w:val="single" w:color="auto"/>
          <w:spacing w:val="-2"/>
        </w:rPr>
        <w:t xml:space="preserve">     </w:t>
      </w:r>
      <w:r>
        <w:rPr>
          <w:rFonts w:ascii="FangSong" w:hAnsi="FangSong" w:eastAsia="FangSong" w:cs="FangSong"/>
          <w:sz w:val="30"/>
          <w:szCs w:val="30"/>
          <w:u w:val="single" w:color="auto"/>
          <w:spacing w:val="-3"/>
        </w:rPr>
        <w:t xml:space="preserve">                </w:t>
      </w:r>
    </w:p>
    <w:p>
      <w:pPr>
        <w:pStyle w:val="BodyText"/>
        <w:spacing w:line="435"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06"/>
        <w:spacing w:before="330" w:line="218" w:lineRule="auto"/>
        <w:rPr>
          <w:rFonts w:ascii="FangSong" w:hAnsi="FangSong" w:eastAsia="FangSong" w:cs="FangSong"/>
          <w:sz w:val="30"/>
          <w:szCs w:val="30"/>
        </w:rPr>
      </w:pPr>
      <w:r>
        <w:rPr>
          <w:rFonts w:ascii="Times New Roman" w:hAnsi="Times New Roman" w:eastAsia="Times New Roman" w:cs="Times New Roman"/>
          <w:sz w:val="30"/>
          <w:szCs w:val="30"/>
          <w:spacing w:val="-3"/>
        </w:rPr>
        <w:t>2.4.2</w:t>
      </w:r>
      <w:r>
        <w:rPr>
          <w:rFonts w:ascii="Times New Roman" w:hAnsi="Times New Roman" w:eastAsia="Times New Roman" w:cs="Times New Roman"/>
          <w:sz w:val="30"/>
          <w:szCs w:val="30"/>
          <w:spacing w:val="13"/>
        </w:rPr>
        <w:t xml:space="preserve">  </w:t>
      </w:r>
      <w:r>
        <w:rPr>
          <w:rFonts w:ascii="FangSong" w:hAnsi="FangSong" w:eastAsia="FangSong" w:cs="FangSong"/>
          <w:sz w:val="30"/>
          <w:szCs w:val="30"/>
          <w:spacing w:val="-3"/>
        </w:rPr>
        <w:t>提供施工条件</w:t>
      </w:r>
    </w:p>
    <w:p>
      <w:pPr>
        <w:ind w:left="628"/>
        <w:spacing w:before="270" w:line="218" w:lineRule="auto"/>
        <w:rPr>
          <w:rFonts w:ascii="FangSong" w:hAnsi="FangSong" w:eastAsia="FangSong" w:cs="FangSong"/>
          <w:sz w:val="30"/>
          <w:szCs w:val="30"/>
        </w:rPr>
      </w:pPr>
      <w:r>
        <w:rPr>
          <w:rFonts w:ascii="FangSong" w:hAnsi="FangSong" w:eastAsia="FangSong" w:cs="FangSong"/>
          <w:sz w:val="30"/>
          <w:szCs w:val="30"/>
          <w:spacing w:val="-3"/>
        </w:rPr>
        <w:t>关于发包人应负责提供施工所需要的条件，包括：</w:t>
      </w:r>
      <w:r>
        <w:rPr>
          <w:rFonts w:ascii="FangSong" w:hAnsi="FangSong" w:eastAsia="FangSong" w:cs="FangSong"/>
          <w:sz w:val="30"/>
          <w:szCs w:val="30"/>
          <w:u w:val="single" w:color="auto"/>
          <w:spacing w:val="-3"/>
        </w:rPr>
        <w:t xml:space="preserve">           </w:t>
      </w:r>
    </w:p>
    <w:p>
      <w:pPr>
        <w:pStyle w:val="BodyText"/>
        <w:spacing w:line="435"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06"/>
        <w:spacing w:before="330" w:line="218" w:lineRule="auto"/>
        <w:rPr>
          <w:rFonts w:ascii="SimHei" w:hAnsi="SimHei" w:eastAsia="SimHei" w:cs="SimHei"/>
          <w:sz w:val="30"/>
          <w:szCs w:val="30"/>
        </w:rPr>
      </w:pPr>
      <w:r>
        <w:rPr>
          <w:rFonts w:ascii="Times New Roman" w:hAnsi="Times New Roman" w:eastAsia="Times New Roman" w:cs="Times New Roman"/>
          <w:sz w:val="30"/>
          <w:szCs w:val="30"/>
          <w:spacing w:val="-1"/>
        </w:rPr>
        <w:t>2.5  </w:t>
      </w:r>
      <w:r>
        <w:rPr>
          <w:rFonts w:ascii="SimHei" w:hAnsi="SimHei" w:eastAsia="SimHei" w:cs="SimHei"/>
          <w:sz w:val="30"/>
          <w:szCs w:val="30"/>
          <w:spacing w:val="-1"/>
        </w:rPr>
        <w:t>资金来源证明及支付担保</w:t>
      </w:r>
    </w:p>
    <w:p>
      <w:pPr>
        <w:pStyle w:val="BodyText"/>
        <w:spacing w:line="291" w:lineRule="auto"/>
        <w:rPr/>
      </w:pPr>
      <w:r/>
    </w:p>
    <w:p>
      <w:pPr>
        <w:ind w:right="25"/>
        <w:spacing w:before="98" w:line="217" w:lineRule="auto"/>
        <w:jc w:val="right"/>
        <w:rPr>
          <w:rFonts w:ascii="FangSong" w:hAnsi="FangSong" w:eastAsia="FangSong" w:cs="FangSong"/>
          <w:sz w:val="30"/>
          <w:szCs w:val="30"/>
        </w:rPr>
      </w:pPr>
      <w:r>
        <w:rPr>
          <w:rFonts w:ascii="FangSong" w:hAnsi="FangSong" w:eastAsia="FangSong" w:cs="FangSong"/>
          <w:sz w:val="30"/>
          <w:szCs w:val="30"/>
          <w:spacing w:val="-1"/>
        </w:rPr>
        <w:t>发包人提供资金来源证明的期限要求：</w:t>
      </w:r>
      <w:r>
        <w:rPr>
          <w:rFonts w:ascii="FangSong" w:hAnsi="FangSong" w:eastAsia="FangSong" w:cs="FangSong"/>
          <w:sz w:val="30"/>
          <w:szCs w:val="30"/>
          <w:u w:val="single" w:color="auto"/>
          <w:spacing w:val="-1"/>
        </w:rPr>
        <w:t xml:space="preserve">                   </w:t>
      </w:r>
      <w:r>
        <w:rPr>
          <w:rFonts w:ascii="FangSong" w:hAnsi="FangSong" w:eastAsia="FangSong" w:cs="FangSong"/>
          <w:sz w:val="30"/>
          <w:szCs w:val="30"/>
          <w:spacing w:val="-1"/>
        </w:rPr>
        <w:t>。</w:t>
      </w:r>
    </w:p>
    <w:p>
      <w:pPr>
        <w:ind w:left="18" w:firstLine="609"/>
        <w:spacing w:before="272" w:line="374" w:lineRule="auto"/>
        <w:rPr>
          <w:rFonts w:ascii="FangSong" w:hAnsi="FangSong" w:eastAsia="FangSong" w:cs="FangSong"/>
          <w:sz w:val="30"/>
          <w:szCs w:val="30"/>
        </w:rPr>
      </w:pPr>
      <w:r>
        <w:rPr>
          <w:rFonts w:ascii="FangSong" w:hAnsi="FangSong" w:eastAsia="FangSong" w:cs="FangSong"/>
          <w:sz w:val="30"/>
          <w:szCs w:val="30"/>
          <w:spacing w:val="-6"/>
        </w:rPr>
        <w:t>发包人是否提供支付担保：招标人要求中标人提供履约担保的，</w:t>
      </w:r>
      <w:r>
        <w:rPr>
          <w:rFonts w:ascii="FangSong" w:hAnsi="FangSong" w:eastAsia="FangSong" w:cs="FangSong"/>
          <w:sz w:val="30"/>
          <w:szCs w:val="30"/>
          <w:spacing w:val="14"/>
        </w:rPr>
        <w:t xml:space="preserve"> </w:t>
      </w:r>
      <w:r>
        <w:rPr>
          <w:rFonts w:ascii="FangSong" w:hAnsi="FangSong" w:eastAsia="FangSong" w:cs="FangSong"/>
          <w:sz w:val="30"/>
          <w:szCs w:val="30"/>
        </w:rPr>
        <w:t>招标人必须在签订合同前，</w:t>
      </w:r>
      <w:r>
        <w:rPr>
          <w:rFonts w:ascii="FangSong" w:hAnsi="FangSong" w:eastAsia="FangSong" w:cs="FangSong"/>
          <w:sz w:val="30"/>
          <w:szCs w:val="30"/>
          <w:spacing w:val="-88"/>
        </w:rPr>
        <w:t xml:space="preserve"> </w:t>
      </w:r>
      <w:r>
        <w:rPr>
          <w:rFonts w:ascii="FangSong" w:hAnsi="FangSong" w:eastAsia="FangSong" w:cs="FangSong"/>
          <w:sz w:val="30"/>
          <w:szCs w:val="30"/>
        </w:rPr>
        <w:t>向中标人提供相同额度</w:t>
      </w:r>
      <w:r>
        <w:rPr>
          <w:rFonts w:ascii="FangSong" w:hAnsi="FangSong" w:eastAsia="FangSong" w:cs="FangSong"/>
          <w:sz w:val="30"/>
          <w:szCs w:val="30"/>
          <w:spacing w:val="-1"/>
        </w:rPr>
        <w:t>的工程款支付担</w:t>
      </w:r>
      <w:r>
        <w:rPr>
          <w:rFonts w:ascii="FangSong" w:hAnsi="FangSong" w:eastAsia="FangSong" w:cs="FangSong"/>
          <w:sz w:val="30"/>
          <w:szCs w:val="30"/>
        </w:rPr>
        <w:t xml:space="preserve"> </w:t>
      </w:r>
      <w:r>
        <w:rPr>
          <w:rFonts w:ascii="FangSong" w:hAnsi="FangSong" w:eastAsia="FangSong" w:cs="FangSong"/>
          <w:sz w:val="30"/>
          <w:szCs w:val="30"/>
          <w:spacing w:val="-15"/>
        </w:rPr>
        <w:t>保。</w:t>
      </w:r>
    </w:p>
    <w:p>
      <w:pPr>
        <w:ind w:left="20" w:right="92" w:firstLine="607"/>
        <w:spacing w:before="50" w:line="369" w:lineRule="auto"/>
        <w:rPr>
          <w:rFonts w:ascii="FangSong" w:hAnsi="FangSong" w:eastAsia="FangSong" w:cs="FangSong"/>
          <w:sz w:val="30"/>
          <w:szCs w:val="30"/>
        </w:rPr>
      </w:pPr>
      <w:r>
        <w:rPr>
          <w:rFonts w:ascii="FangSong" w:hAnsi="FangSong" w:eastAsia="FangSong" w:cs="FangSong"/>
          <w:sz w:val="30"/>
          <w:szCs w:val="30"/>
          <w:spacing w:val="2"/>
        </w:rPr>
        <w:t>发包人提供支付担保的形式：发包人提供支付担保的形式：担</w:t>
      </w:r>
      <w:r>
        <w:rPr>
          <w:rFonts w:ascii="FangSong" w:hAnsi="FangSong" w:eastAsia="FangSong" w:cs="FangSong"/>
          <w:sz w:val="30"/>
          <w:szCs w:val="30"/>
        </w:rPr>
        <w:t xml:space="preserve"> </w:t>
      </w:r>
      <w:r>
        <w:rPr>
          <w:rFonts w:ascii="FangSong" w:hAnsi="FangSong" w:eastAsia="FangSong" w:cs="FangSong"/>
          <w:sz w:val="30"/>
          <w:szCs w:val="30"/>
          <w:spacing w:val="-3"/>
        </w:rPr>
        <w:t>保或者保函；不得超过中标合同金额的</w:t>
      </w:r>
      <w:r>
        <w:rPr>
          <w:rFonts w:ascii="FangSong" w:hAnsi="FangSong" w:eastAsia="FangSong" w:cs="FangSong"/>
          <w:sz w:val="30"/>
          <w:szCs w:val="30"/>
          <w:spacing w:val="-32"/>
        </w:rPr>
        <w:t xml:space="preserve"> </w:t>
      </w:r>
      <w:r>
        <w:rPr>
          <w:rFonts w:ascii="Times New Roman" w:hAnsi="Times New Roman" w:eastAsia="Times New Roman" w:cs="Times New Roman"/>
          <w:sz w:val="30"/>
          <w:szCs w:val="30"/>
          <w:spacing w:val="-3"/>
        </w:rPr>
        <w:t>10%</w:t>
      </w:r>
      <w:r>
        <w:rPr>
          <w:rFonts w:ascii="FangSong" w:hAnsi="FangSong" w:eastAsia="FangSong" w:cs="FangSong"/>
          <w:sz w:val="30"/>
          <w:szCs w:val="30"/>
          <w:spacing w:val="-3"/>
        </w:rPr>
        <w:t>。</w:t>
      </w:r>
    </w:p>
    <w:p>
      <w:pPr>
        <w:ind w:left="13"/>
        <w:spacing w:before="158" w:line="225" w:lineRule="auto"/>
        <w:outlineLvl w:val="2"/>
        <w:rPr>
          <w:rFonts w:ascii="SimHei" w:hAnsi="SimHei" w:eastAsia="SimHei" w:cs="SimHei"/>
          <w:sz w:val="31"/>
          <w:szCs w:val="31"/>
        </w:rPr>
      </w:pPr>
      <w:r>
        <w:rPr>
          <w:rFonts w:ascii="Times New Roman" w:hAnsi="Times New Roman" w:eastAsia="Times New Roman" w:cs="Times New Roman"/>
          <w:sz w:val="31"/>
          <w:szCs w:val="31"/>
          <w:spacing w:val="3"/>
        </w:rPr>
        <w:t>3.</w:t>
      </w:r>
      <w:r>
        <w:rPr>
          <w:rFonts w:ascii="Times New Roman" w:hAnsi="Times New Roman" w:eastAsia="Times New Roman" w:cs="Times New Roman"/>
          <w:sz w:val="31"/>
          <w:szCs w:val="31"/>
          <w:spacing w:val="7"/>
        </w:rPr>
        <w:t xml:space="preserve">  </w:t>
      </w:r>
      <w:r>
        <w:rPr>
          <w:rFonts w:ascii="SimHei" w:hAnsi="SimHei" w:eastAsia="SimHei" w:cs="SimHei"/>
          <w:sz w:val="31"/>
          <w:szCs w:val="31"/>
          <w:spacing w:val="3"/>
        </w:rPr>
        <w:t>承包人</w:t>
      </w:r>
    </w:p>
    <w:p>
      <w:pPr>
        <w:pStyle w:val="BodyText"/>
        <w:spacing w:line="276" w:lineRule="auto"/>
        <w:rPr/>
      </w:pPr>
      <w:r/>
    </w:p>
    <w:p>
      <w:pPr>
        <w:ind w:left="612"/>
        <w:spacing w:before="98" w:line="218" w:lineRule="auto"/>
        <w:rPr>
          <w:rFonts w:ascii="SimHei" w:hAnsi="SimHei" w:eastAsia="SimHei" w:cs="SimHei"/>
          <w:sz w:val="30"/>
          <w:szCs w:val="30"/>
        </w:rPr>
      </w:pPr>
      <w:r>
        <w:rPr>
          <w:rFonts w:ascii="Times New Roman" w:hAnsi="Times New Roman" w:eastAsia="Times New Roman" w:cs="Times New Roman"/>
          <w:sz w:val="30"/>
          <w:szCs w:val="30"/>
          <w:spacing w:val="-1"/>
        </w:rPr>
        <w:t>3.1  </w:t>
      </w:r>
      <w:r>
        <w:rPr>
          <w:rFonts w:ascii="SimHei" w:hAnsi="SimHei" w:eastAsia="SimHei" w:cs="SimHei"/>
          <w:sz w:val="30"/>
          <w:szCs w:val="30"/>
          <w:spacing w:val="-1"/>
        </w:rPr>
        <w:t>承包人的一般义务</w:t>
      </w:r>
    </w:p>
    <w:p>
      <w:pPr>
        <w:pStyle w:val="BodyText"/>
        <w:spacing w:line="290" w:lineRule="auto"/>
        <w:rPr/>
      </w:pPr>
      <w:r/>
    </w:p>
    <w:p>
      <w:pPr>
        <w:ind w:left="619"/>
        <w:spacing w:before="97" w:line="216" w:lineRule="auto"/>
        <w:rPr>
          <w:rFonts w:ascii="FangSong" w:hAnsi="FangSong" w:eastAsia="FangSong" w:cs="FangSong"/>
          <w:sz w:val="30"/>
          <w:szCs w:val="30"/>
        </w:rPr>
      </w:pPr>
      <w:r>
        <w:rPr>
          <w:rFonts w:ascii="FangSong" w:hAnsi="FangSong" w:eastAsia="FangSong" w:cs="FangSong"/>
          <w:sz w:val="30"/>
          <w:szCs w:val="30"/>
          <w:spacing w:val="-1"/>
        </w:rPr>
        <w:t>（</w:t>
      </w:r>
      <w:r>
        <w:rPr>
          <w:rFonts w:ascii="Times New Roman" w:hAnsi="Times New Roman" w:eastAsia="Times New Roman" w:cs="Times New Roman"/>
          <w:sz w:val="30"/>
          <w:szCs w:val="30"/>
          <w:spacing w:val="-1"/>
        </w:rPr>
        <w:t>5</w:t>
      </w:r>
      <w:r>
        <w:rPr>
          <w:rFonts w:ascii="FangSong" w:hAnsi="FangSong" w:eastAsia="FangSong" w:cs="FangSong"/>
          <w:sz w:val="30"/>
          <w:szCs w:val="30"/>
          <w:spacing w:val="-1"/>
        </w:rPr>
        <w:t>）承包人提交的竣工资料的内容：</w:t>
      </w:r>
      <w:r>
        <w:rPr>
          <w:rFonts w:ascii="FangSong" w:hAnsi="FangSong" w:eastAsia="FangSong" w:cs="FangSong"/>
          <w:sz w:val="30"/>
          <w:szCs w:val="30"/>
          <w:u w:val="single" w:color="auto"/>
        </w:rPr>
        <w:t xml:space="preserve">                     </w:t>
      </w:r>
    </w:p>
    <w:p>
      <w:pPr>
        <w:pStyle w:val="BodyText"/>
        <w:spacing w:line="438" w:lineRule="auto"/>
        <w:rPr/>
      </w:pPr>
      <w:r/>
    </w:p>
    <w:p>
      <w:pPr>
        <w:spacing w:before="34"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19" w:right="26"/>
        <w:spacing w:before="327" w:line="377" w:lineRule="auto"/>
        <w:jc w:val="both"/>
        <w:rPr>
          <w:rFonts w:ascii="FangSong" w:hAnsi="FangSong" w:eastAsia="FangSong" w:cs="FangSong"/>
          <w:sz w:val="30"/>
          <w:szCs w:val="30"/>
        </w:rPr>
      </w:pPr>
      <w:r>
        <w:rPr>
          <w:rFonts w:ascii="FangSong" w:hAnsi="FangSong" w:eastAsia="FangSong" w:cs="FangSong"/>
          <w:sz w:val="30"/>
          <w:szCs w:val="30"/>
          <w:spacing w:val="-2"/>
        </w:rPr>
        <w:t>承包人需要提交的竣工资料套数：</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94"/>
        </w:rPr>
        <w:t xml:space="preserve"> </w:t>
      </w:r>
      <w:r>
        <w:rPr>
          <w:rFonts w:ascii="FangSong" w:hAnsi="FangSong" w:eastAsia="FangSong" w:cs="FangSong"/>
          <w:sz w:val="30"/>
          <w:szCs w:val="30"/>
          <w:spacing w:val="-2"/>
        </w:rPr>
        <w:t>。</w:t>
      </w:r>
      <w:r>
        <w:rPr>
          <w:rFonts w:ascii="FangSong" w:hAnsi="FangSong" w:eastAsia="FangSong" w:cs="FangSong"/>
          <w:sz w:val="30"/>
          <w:szCs w:val="30"/>
        </w:rPr>
        <w:t xml:space="preserve"> </w:t>
      </w:r>
      <w:r>
        <w:rPr>
          <w:rFonts w:ascii="FangSong" w:hAnsi="FangSong" w:eastAsia="FangSong" w:cs="FangSong"/>
          <w:sz w:val="30"/>
          <w:szCs w:val="30"/>
          <w:spacing w:val="-1"/>
        </w:rPr>
        <w:t>承包人提交的竣工资料的费用承担：</w:t>
      </w:r>
      <w:r>
        <w:rPr>
          <w:rFonts w:ascii="FangSong" w:hAnsi="FangSong" w:eastAsia="FangSong" w:cs="FangSong"/>
          <w:sz w:val="30"/>
          <w:szCs w:val="30"/>
          <w:u w:val="single" w:color="auto"/>
          <w:spacing w:val="-1"/>
        </w:rPr>
        <w:t xml:space="preserve">                     </w:t>
      </w:r>
      <w:r>
        <w:rPr>
          <w:rFonts w:ascii="FangSong" w:hAnsi="FangSong" w:eastAsia="FangSong" w:cs="FangSong"/>
          <w:sz w:val="30"/>
          <w:szCs w:val="30"/>
          <w:spacing w:val="-1"/>
        </w:rPr>
        <w:t>。</w:t>
      </w:r>
      <w:r>
        <w:rPr>
          <w:rFonts w:ascii="FangSong" w:hAnsi="FangSong" w:eastAsia="FangSong" w:cs="FangSong"/>
          <w:sz w:val="30"/>
          <w:szCs w:val="30"/>
          <w:spacing w:val="16"/>
        </w:rPr>
        <w:t xml:space="preserve"> </w:t>
      </w:r>
      <w:r>
        <w:rPr>
          <w:rFonts w:ascii="FangSong" w:hAnsi="FangSong" w:eastAsia="FangSong" w:cs="FangSong"/>
          <w:sz w:val="30"/>
          <w:szCs w:val="30"/>
          <w:spacing w:val="-1"/>
        </w:rPr>
        <w:t>承包人提交的竣工资料移交时间：</w:t>
      </w:r>
      <w:r>
        <w:rPr>
          <w:rFonts w:ascii="FangSong" w:hAnsi="FangSong" w:eastAsia="FangSong" w:cs="FangSong"/>
          <w:sz w:val="30"/>
          <w:szCs w:val="30"/>
          <w:spacing w:val="-128"/>
        </w:rPr>
        <w:t xml:space="preserve"> </w:t>
      </w:r>
      <w:r>
        <w:rPr>
          <w:rFonts w:ascii="FangSong" w:hAnsi="FangSong" w:eastAsia="FangSong" w:cs="FangSong"/>
          <w:sz w:val="30"/>
          <w:szCs w:val="30"/>
          <w:u w:val="single" w:color="auto"/>
          <w:spacing w:val="-1"/>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
        </w:rPr>
        <w:t>。</w:t>
      </w:r>
      <w:r>
        <w:rPr>
          <w:rFonts w:ascii="FangSong" w:hAnsi="FangSong" w:eastAsia="FangSong" w:cs="FangSong"/>
          <w:sz w:val="30"/>
          <w:szCs w:val="30"/>
        </w:rPr>
        <w:t xml:space="preserve"> </w:t>
      </w:r>
      <w:r>
        <w:rPr>
          <w:rFonts w:ascii="FangSong" w:hAnsi="FangSong" w:eastAsia="FangSong" w:cs="FangSong"/>
          <w:sz w:val="30"/>
          <w:szCs w:val="30"/>
          <w:spacing w:val="-2"/>
        </w:rPr>
        <w:t>承包人提交的竣工资料形式要求：</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
        </w:rPr>
        <w:t>。</w:t>
      </w:r>
    </w:p>
    <w:p>
      <w:pPr>
        <w:spacing w:line="377" w:lineRule="auto"/>
        <w:sectPr>
          <w:headerReference w:type="default" r:id="rId5"/>
          <w:footerReference w:type="default" r:id="rId91"/>
          <w:pgSz w:w="11907" w:h="16839"/>
          <w:pgMar w:top="400" w:right="1328" w:bottom="1375" w:left="1702" w:header="0" w:footer="1212" w:gutter="0"/>
        </w:sectPr>
        <w:rPr>
          <w:rFonts w:ascii="FangSong" w:hAnsi="FangSong" w:eastAsia="FangSong" w:cs="FangSong"/>
          <w:sz w:val="30"/>
          <w:szCs w:val="30"/>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9" w:lineRule="auto"/>
        <w:rPr/>
      </w:pPr>
      <w:r/>
    </w:p>
    <w:p>
      <w:pPr>
        <w:ind w:left="619"/>
        <w:spacing w:before="98" w:line="217" w:lineRule="auto"/>
        <w:rPr>
          <w:rFonts w:ascii="FangSong" w:hAnsi="FangSong" w:eastAsia="FangSong" w:cs="FangSong"/>
          <w:sz w:val="30"/>
          <w:szCs w:val="30"/>
        </w:rPr>
      </w:pPr>
      <w:r>
        <w:rPr>
          <w:rFonts w:ascii="FangSong" w:hAnsi="FangSong" w:eastAsia="FangSong" w:cs="FangSong"/>
          <w:sz w:val="30"/>
          <w:szCs w:val="30"/>
          <w:spacing w:val="-2"/>
        </w:rPr>
        <w:t>（</w:t>
      </w:r>
      <w:r>
        <w:rPr>
          <w:rFonts w:ascii="Times New Roman" w:hAnsi="Times New Roman" w:eastAsia="Times New Roman" w:cs="Times New Roman"/>
          <w:sz w:val="30"/>
          <w:szCs w:val="30"/>
          <w:spacing w:val="-2"/>
        </w:rPr>
        <w:t>6</w:t>
      </w:r>
      <w:r>
        <w:rPr>
          <w:rFonts w:ascii="FangSong" w:hAnsi="FangSong" w:eastAsia="FangSong" w:cs="FangSong"/>
          <w:sz w:val="30"/>
          <w:szCs w:val="30"/>
          <w:spacing w:val="-2"/>
        </w:rPr>
        <w:t>）承包人应履行的其他义务：</w:t>
      </w:r>
      <w:r>
        <w:rPr>
          <w:rFonts w:ascii="FangSong" w:hAnsi="FangSong" w:eastAsia="FangSong" w:cs="FangSong"/>
          <w:sz w:val="30"/>
          <w:szCs w:val="30"/>
          <w:u w:val="single" w:color="auto"/>
          <w:spacing w:val="-2"/>
        </w:rPr>
        <w:t xml:space="preserve">                          </w:t>
      </w:r>
    </w:p>
    <w:p>
      <w:pPr>
        <w:pStyle w:val="BodyText"/>
        <w:spacing w:line="437" w:lineRule="auto"/>
        <w:rPr/>
      </w:pPr>
      <w:r/>
    </w:p>
    <w:p>
      <w:pPr>
        <w:ind w:left="299"/>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12"/>
        <w:spacing w:before="330" w:line="219" w:lineRule="auto"/>
        <w:rPr>
          <w:rFonts w:ascii="SimHei" w:hAnsi="SimHei" w:eastAsia="SimHei" w:cs="SimHei"/>
          <w:sz w:val="30"/>
          <w:szCs w:val="30"/>
        </w:rPr>
      </w:pPr>
      <w:r>
        <w:rPr>
          <w:rFonts w:ascii="Times New Roman" w:hAnsi="Times New Roman" w:eastAsia="Times New Roman" w:cs="Times New Roman"/>
          <w:sz w:val="30"/>
          <w:szCs w:val="30"/>
          <w:spacing w:val="-1"/>
        </w:rPr>
        <w:t>3.2  </w:t>
      </w:r>
      <w:r>
        <w:rPr>
          <w:rFonts w:ascii="SimHei" w:hAnsi="SimHei" w:eastAsia="SimHei" w:cs="SimHei"/>
          <w:sz w:val="30"/>
          <w:szCs w:val="30"/>
          <w:spacing w:val="-1"/>
        </w:rPr>
        <w:t>项目经理</w:t>
      </w:r>
    </w:p>
    <w:p>
      <w:pPr>
        <w:pStyle w:val="BodyText"/>
        <w:spacing w:line="288" w:lineRule="auto"/>
        <w:rPr/>
      </w:pPr>
      <w:r/>
    </w:p>
    <w:p>
      <w:pPr>
        <w:ind w:left="612"/>
        <w:spacing w:before="97" w:line="220" w:lineRule="auto"/>
        <w:rPr>
          <w:rFonts w:ascii="FangSong" w:hAnsi="FangSong" w:eastAsia="FangSong" w:cs="FangSong"/>
          <w:sz w:val="30"/>
          <w:szCs w:val="30"/>
        </w:rPr>
      </w:pPr>
      <w:r>
        <w:rPr>
          <w:rFonts w:ascii="Times New Roman" w:hAnsi="Times New Roman" w:eastAsia="Times New Roman" w:cs="Times New Roman"/>
          <w:sz w:val="30"/>
          <w:szCs w:val="30"/>
          <w:spacing w:val="-9"/>
        </w:rPr>
        <w:t>3.2.1</w:t>
      </w:r>
      <w:r>
        <w:rPr>
          <w:rFonts w:ascii="Times New Roman" w:hAnsi="Times New Roman" w:eastAsia="Times New Roman" w:cs="Times New Roman"/>
          <w:sz w:val="30"/>
          <w:szCs w:val="30"/>
          <w:spacing w:val="14"/>
        </w:rPr>
        <w:t xml:space="preserve">  </w:t>
      </w:r>
      <w:r>
        <w:rPr>
          <w:rFonts w:ascii="FangSong" w:hAnsi="FangSong" w:eastAsia="FangSong" w:cs="FangSong"/>
          <w:sz w:val="30"/>
          <w:szCs w:val="30"/>
          <w:spacing w:val="-9"/>
        </w:rPr>
        <w:t>项目经理：</w:t>
      </w:r>
    </w:p>
    <w:p>
      <w:pPr>
        <w:ind w:left="616" w:right="900" w:firstLine="3"/>
        <w:spacing w:before="265" w:line="381" w:lineRule="auto"/>
        <w:jc w:val="both"/>
        <w:rPr>
          <w:rFonts w:ascii="FangSong" w:hAnsi="FangSong" w:eastAsia="FangSong" w:cs="FangSong"/>
          <w:sz w:val="30"/>
          <w:szCs w:val="30"/>
        </w:rPr>
      </w:pPr>
      <w:r>
        <w:rPr>
          <w:rFonts w:ascii="FangSong" w:hAnsi="FangSong" w:eastAsia="FangSong" w:cs="FangSong"/>
          <w:sz w:val="30"/>
          <w:szCs w:val="30"/>
          <w:spacing w:val="-14"/>
        </w:rPr>
        <w:t>姓</w:t>
      </w:r>
      <w:r>
        <w:rPr>
          <w:rFonts w:ascii="FangSong" w:hAnsi="FangSong" w:eastAsia="FangSong" w:cs="FangSong"/>
          <w:sz w:val="30"/>
          <w:szCs w:val="30"/>
          <w:spacing w:val="4"/>
        </w:rPr>
        <w:t xml:space="preserve">    </w:t>
      </w:r>
      <w:r>
        <w:rPr>
          <w:rFonts w:ascii="FangSong" w:hAnsi="FangSong" w:eastAsia="FangSong" w:cs="FangSong"/>
          <w:sz w:val="30"/>
          <w:szCs w:val="30"/>
          <w:spacing w:val="-14"/>
        </w:rPr>
        <w:t>名</w:t>
      </w:r>
      <w:r>
        <w:rPr>
          <w:rFonts w:ascii="FangSong" w:hAnsi="FangSong" w:eastAsia="FangSong" w:cs="FangSong"/>
          <w:sz w:val="30"/>
          <w:szCs w:val="30"/>
          <w:spacing w:val="-37"/>
        </w:rPr>
        <w:t>：</w:t>
      </w:r>
      <w:r>
        <w:rPr>
          <w:rFonts w:ascii="FangSong" w:hAnsi="FangSong" w:eastAsia="FangSong" w:cs="FangSong"/>
          <w:sz w:val="30"/>
          <w:szCs w:val="30"/>
          <w:u w:val="single" w:color="auto"/>
        </w:rPr>
        <w:t xml:space="preserve">                                     </w:t>
      </w:r>
      <w:r>
        <w:rPr>
          <w:rFonts w:ascii="FangSong" w:hAnsi="FangSong" w:eastAsia="FangSong" w:cs="FangSong"/>
          <w:sz w:val="30"/>
          <w:szCs w:val="30"/>
          <w:spacing w:val="-37"/>
        </w:rPr>
        <w:t>；</w:t>
      </w:r>
      <w:r>
        <w:rPr>
          <w:rFonts w:ascii="FangSong" w:hAnsi="FangSong" w:eastAsia="FangSong" w:cs="FangSong"/>
          <w:sz w:val="30"/>
          <w:szCs w:val="30"/>
          <w:spacing w:val="2"/>
        </w:rPr>
        <w:t xml:space="preserve"> </w:t>
      </w:r>
      <w:r>
        <w:rPr>
          <w:rFonts w:ascii="FangSong" w:hAnsi="FangSong" w:eastAsia="FangSong" w:cs="FangSong"/>
          <w:sz w:val="30"/>
          <w:szCs w:val="30"/>
          <w:spacing w:val="-3"/>
        </w:rPr>
        <w:t>身份证号</w:t>
      </w:r>
      <w:r>
        <w:rPr>
          <w:rFonts w:ascii="FangSong" w:hAnsi="FangSong" w:eastAsia="FangSong" w:cs="FangSong"/>
          <w:sz w:val="30"/>
          <w:szCs w:val="30"/>
          <w:spacing w:val="-35"/>
        </w:rPr>
        <w:t>：</w:t>
      </w:r>
      <w:r>
        <w:rPr>
          <w:rFonts w:ascii="FangSong" w:hAnsi="FangSong" w:eastAsia="FangSong" w:cs="FangSong"/>
          <w:sz w:val="30"/>
          <w:szCs w:val="30"/>
          <w:u w:val="single" w:color="auto"/>
        </w:rPr>
        <w:t xml:space="preserve">                                     </w:t>
      </w:r>
      <w:r>
        <w:rPr>
          <w:rFonts w:ascii="FangSong" w:hAnsi="FangSong" w:eastAsia="FangSong" w:cs="FangSong"/>
          <w:sz w:val="30"/>
          <w:szCs w:val="30"/>
          <w:spacing w:val="-35"/>
        </w:rPr>
        <w:t>；</w:t>
      </w:r>
      <w:r>
        <w:rPr>
          <w:rFonts w:ascii="FangSong" w:hAnsi="FangSong" w:eastAsia="FangSong" w:cs="FangSong"/>
          <w:sz w:val="30"/>
          <w:szCs w:val="30"/>
          <w:spacing w:val="1"/>
        </w:rPr>
        <w:t xml:space="preserve"> </w:t>
      </w:r>
      <w:r>
        <w:rPr>
          <w:rFonts w:ascii="FangSong" w:hAnsi="FangSong" w:eastAsia="FangSong" w:cs="FangSong"/>
          <w:sz w:val="30"/>
          <w:szCs w:val="30"/>
          <w:spacing w:val="-2"/>
        </w:rPr>
        <w:t>建造师执业资格等级</w:t>
      </w:r>
      <w:r>
        <w:rPr>
          <w:rFonts w:ascii="FangSong" w:hAnsi="FangSong" w:eastAsia="FangSong" w:cs="FangSong"/>
          <w:sz w:val="30"/>
          <w:szCs w:val="30"/>
          <w:spacing w:val="-32"/>
        </w:rPr>
        <w:t>：</w:t>
      </w:r>
      <w:r>
        <w:rPr>
          <w:rFonts w:ascii="FangSong" w:hAnsi="FangSong" w:eastAsia="FangSong" w:cs="FangSong"/>
          <w:sz w:val="30"/>
          <w:szCs w:val="30"/>
          <w:u w:val="single" w:color="auto"/>
          <w:spacing w:val="6"/>
        </w:rPr>
        <w:t xml:space="preserve">                    </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32"/>
        </w:rPr>
        <w:t>；</w:t>
      </w:r>
      <w:r>
        <w:rPr>
          <w:rFonts w:ascii="FangSong" w:hAnsi="FangSong" w:eastAsia="FangSong" w:cs="FangSong"/>
          <w:sz w:val="30"/>
          <w:szCs w:val="30"/>
          <w:spacing w:val="1"/>
        </w:rPr>
        <w:t xml:space="preserve"> </w:t>
      </w:r>
      <w:r>
        <w:rPr>
          <w:rFonts w:ascii="FangSong" w:hAnsi="FangSong" w:eastAsia="FangSong" w:cs="FangSong"/>
          <w:sz w:val="30"/>
          <w:szCs w:val="30"/>
          <w:spacing w:val="-2"/>
        </w:rPr>
        <w:t>建造师注册证书号</w:t>
      </w:r>
      <w:r>
        <w:rPr>
          <w:rFonts w:ascii="FangSong" w:hAnsi="FangSong" w:eastAsia="FangSong" w:cs="FangSong"/>
          <w:sz w:val="30"/>
          <w:szCs w:val="30"/>
          <w:spacing w:val="-33"/>
        </w:rPr>
        <w:t>：</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33"/>
        </w:rPr>
        <w:t>；</w:t>
      </w:r>
      <w:r>
        <w:rPr>
          <w:rFonts w:ascii="FangSong" w:hAnsi="FangSong" w:eastAsia="FangSong" w:cs="FangSong"/>
          <w:sz w:val="30"/>
          <w:szCs w:val="30"/>
          <w:spacing w:val="11"/>
        </w:rPr>
        <w:t xml:space="preserve"> </w:t>
      </w:r>
      <w:r>
        <w:rPr>
          <w:rFonts w:ascii="FangSong" w:hAnsi="FangSong" w:eastAsia="FangSong" w:cs="FangSong"/>
          <w:sz w:val="30"/>
          <w:szCs w:val="30"/>
          <w:spacing w:val="-2"/>
        </w:rPr>
        <w:t>建造师执业印章号</w:t>
      </w:r>
      <w:r>
        <w:rPr>
          <w:rFonts w:ascii="FangSong" w:hAnsi="FangSong" w:eastAsia="FangSong" w:cs="FangSong"/>
          <w:sz w:val="30"/>
          <w:szCs w:val="30"/>
          <w:spacing w:val="-33"/>
        </w:rPr>
        <w:t>：</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33"/>
        </w:rPr>
        <w:t>；</w:t>
      </w:r>
      <w:r>
        <w:rPr>
          <w:rFonts w:ascii="FangSong" w:hAnsi="FangSong" w:eastAsia="FangSong" w:cs="FangSong"/>
          <w:sz w:val="30"/>
          <w:szCs w:val="30"/>
          <w:spacing w:val="11"/>
        </w:rPr>
        <w:t xml:space="preserve"> </w:t>
      </w:r>
      <w:r>
        <w:rPr>
          <w:rFonts w:ascii="FangSong" w:hAnsi="FangSong" w:eastAsia="FangSong" w:cs="FangSong"/>
          <w:sz w:val="30"/>
          <w:szCs w:val="30"/>
          <w:spacing w:val="-2"/>
        </w:rPr>
        <w:t>安全生产考核合格证书号</w:t>
      </w:r>
      <w:r>
        <w:rPr>
          <w:rFonts w:ascii="FangSong" w:hAnsi="FangSong" w:eastAsia="FangSong" w:cs="FangSong"/>
          <w:sz w:val="30"/>
          <w:szCs w:val="30"/>
          <w:spacing w:val="-30"/>
        </w:rPr>
        <w:t>：</w:t>
      </w:r>
      <w:r>
        <w:rPr>
          <w:rFonts w:ascii="FangSong" w:hAnsi="FangSong" w:eastAsia="FangSong" w:cs="FangSong"/>
          <w:sz w:val="30"/>
          <w:szCs w:val="30"/>
          <w:u w:val="single" w:color="auto"/>
          <w:spacing w:val="6"/>
        </w:rPr>
        <w:t xml:space="preserve">                      </w:t>
      </w:r>
      <w:r>
        <w:rPr>
          <w:rFonts w:ascii="FangSong" w:hAnsi="FangSong" w:eastAsia="FangSong" w:cs="FangSong"/>
          <w:sz w:val="30"/>
          <w:szCs w:val="30"/>
          <w:spacing w:val="-30"/>
        </w:rPr>
        <w:t>；</w:t>
      </w:r>
      <w:r>
        <w:rPr>
          <w:rFonts w:ascii="FangSong" w:hAnsi="FangSong" w:eastAsia="FangSong" w:cs="FangSong"/>
          <w:sz w:val="30"/>
          <w:szCs w:val="30"/>
          <w:spacing w:val="19"/>
        </w:rPr>
        <w:t xml:space="preserve"> </w:t>
      </w:r>
      <w:r>
        <w:rPr>
          <w:rFonts w:ascii="FangSong" w:hAnsi="FangSong" w:eastAsia="FangSong" w:cs="FangSong"/>
          <w:sz w:val="30"/>
          <w:szCs w:val="30"/>
          <w:spacing w:val="-3"/>
        </w:rPr>
        <w:t>联系电话</w:t>
      </w:r>
      <w:r>
        <w:rPr>
          <w:rFonts w:ascii="FangSong" w:hAnsi="FangSong" w:eastAsia="FangSong" w:cs="FangSong"/>
          <w:sz w:val="30"/>
          <w:szCs w:val="30"/>
          <w:spacing w:val="-35"/>
        </w:rPr>
        <w:t>：</w:t>
      </w:r>
      <w:r>
        <w:rPr>
          <w:rFonts w:ascii="FangSong" w:hAnsi="FangSong" w:eastAsia="FangSong" w:cs="FangSong"/>
          <w:sz w:val="30"/>
          <w:szCs w:val="30"/>
          <w:u w:val="single" w:color="auto"/>
        </w:rPr>
        <w:t xml:space="preserve">                                     </w:t>
      </w:r>
      <w:r>
        <w:rPr>
          <w:rFonts w:ascii="FangSong" w:hAnsi="FangSong" w:eastAsia="FangSong" w:cs="FangSong"/>
          <w:sz w:val="30"/>
          <w:szCs w:val="30"/>
          <w:spacing w:val="-35"/>
        </w:rPr>
        <w:t>；</w:t>
      </w:r>
      <w:r>
        <w:rPr>
          <w:rFonts w:ascii="FangSong" w:hAnsi="FangSong" w:eastAsia="FangSong" w:cs="FangSong"/>
          <w:sz w:val="30"/>
          <w:szCs w:val="30"/>
          <w:spacing w:val="1"/>
        </w:rPr>
        <w:t xml:space="preserve"> </w:t>
      </w:r>
      <w:r>
        <w:rPr>
          <w:rFonts w:ascii="FangSong" w:hAnsi="FangSong" w:eastAsia="FangSong" w:cs="FangSong"/>
          <w:sz w:val="30"/>
          <w:szCs w:val="30"/>
          <w:spacing w:val="-3"/>
        </w:rPr>
        <w:t>电子信箱</w:t>
      </w:r>
      <w:r>
        <w:rPr>
          <w:rFonts w:ascii="FangSong" w:hAnsi="FangSong" w:eastAsia="FangSong" w:cs="FangSong"/>
          <w:sz w:val="30"/>
          <w:szCs w:val="30"/>
          <w:spacing w:val="-35"/>
        </w:rPr>
        <w:t>：</w:t>
      </w:r>
      <w:r>
        <w:rPr>
          <w:rFonts w:ascii="FangSong" w:hAnsi="FangSong" w:eastAsia="FangSong" w:cs="FangSong"/>
          <w:sz w:val="30"/>
          <w:szCs w:val="30"/>
          <w:u w:val="single" w:color="auto"/>
        </w:rPr>
        <w:t xml:space="preserve">                                     </w:t>
      </w:r>
      <w:r>
        <w:rPr>
          <w:rFonts w:ascii="FangSong" w:hAnsi="FangSong" w:eastAsia="FangSong" w:cs="FangSong"/>
          <w:sz w:val="30"/>
          <w:szCs w:val="30"/>
          <w:spacing w:val="-35"/>
        </w:rPr>
        <w:t>；</w:t>
      </w:r>
      <w:r>
        <w:rPr>
          <w:rFonts w:ascii="FangSong" w:hAnsi="FangSong" w:eastAsia="FangSong" w:cs="FangSong"/>
          <w:sz w:val="30"/>
          <w:szCs w:val="30"/>
          <w:spacing w:val="1"/>
        </w:rPr>
        <w:t xml:space="preserve"> </w:t>
      </w:r>
      <w:r>
        <w:rPr>
          <w:rFonts w:ascii="FangSong" w:hAnsi="FangSong" w:eastAsia="FangSong" w:cs="FangSong"/>
          <w:sz w:val="30"/>
          <w:szCs w:val="30"/>
          <w:spacing w:val="-3"/>
        </w:rPr>
        <w:t>通信地址</w:t>
      </w:r>
      <w:r>
        <w:rPr>
          <w:rFonts w:ascii="FangSong" w:hAnsi="FangSong" w:eastAsia="FangSong" w:cs="FangSong"/>
          <w:sz w:val="30"/>
          <w:szCs w:val="30"/>
          <w:spacing w:val="-35"/>
        </w:rPr>
        <w:t>：</w:t>
      </w:r>
      <w:r>
        <w:rPr>
          <w:rFonts w:ascii="FangSong" w:hAnsi="FangSong" w:eastAsia="FangSong" w:cs="FangSong"/>
          <w:sz w:val="30"/>
          <w:szCs w:val="30"/>
          <w:u w:val="single" w:color="auto"/>
        </w:rPr>
        <w:t xml:space="preserve">                                     </w:t>
      </w:r>
      <w:r>
        <w:rPr>
          <w:rFonts w:ascii="FangSong" w:hAnsi="FangSong" w:eastAsia="FangSong" w:cs="FangSong"/>
          <w:sz w:val="30"/>
          <w:szCs w:val="30"/>
          <w:spacing w:val="-35"/>
        </w:rPr>
        <w:t>；</w:t>
      </w:r>
    </w:p>
    <w:p>
      <w:pPr>
        <w:ind w:left="619"/>
        <w:spacing w:before="46" w:line="218" w:lineRule="auto"/>
        <w:rPr>
          <w:rFonts w:ascii="FangSong" w:hAnsi="FangSong" w:eastAsia="FangSong" w:cs="FangSong"/>
          <w:sz w:val="30"/>
          <w:szCs w:val="30"/>
        </w:rPr>
      </w:pPr>
      <w:r>
        <w:rPr>
          <w:rFonts w:ascii="FangSong" w:hAnsi="FangSong" w:eastAsia="FangSong" w:cs="FangSong"/>
          <w:sz w:val="30"/>
          <w:szCs w:val="30"/>
          <w:spacing w:val="-2"/>
        </w:rPr>
        <w:t>承包人对项目经理的授权范围如下：</w:t>
      </w:r>
      <w:r>
        <w:rPr>
          <w:rFonts w:ascii="FangSong" w:hAnsi="FangSong" w:eastAsia="FangSong" w:cs="FangSong"/>
          <w:sz w:val="30"/>
          <w:szCs w:val="30"/>
          <w:u w:val="single" w:color="auto"/>
        </w:rPr>
        <w:t xml:space="preserve">                       </w:t>
      </w:r>
    </w:p>
    <w:p>
      <w:pPr>
        <w:pStyle w:val="BodyText"/>
        <w:spacing w:line="435" w:lineRule="auto"/>
        <w:rPr/>
      </w:pPr>
      <w:r/>
    </w:p>
    <w:p>
      <w:pPr>
        <w:ind w:left="299"/>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28"/>
        <w:spacing w:before="331" w:line="215" w:lineRule="auto"/>
        <w:rPr>
          <w:rFonts w:ascii="FangSong" w:hAnsi="FangSong" w:eastAsia="FangSong" w:cs="FangSong"/>
          <w:sz w:val="30"/>
          <w:szCs w:val="30"/>
        </w:rPr>
      </w:pPr>
      <w:r>
        <w:rPr>
          <w:rFonts w:ascii="FangSong" w:hAnsi="FangSong" w:eastAsia="FangSong" w:cs="FangSong"/>
          <w:sz w:val="30"/>
          <w:szCs w:val="30"/>
          <w:spacing w:val="-3"/>
        </w:rPr>
        <w:t>关于项目经理每月在施工现场的时间要求：</w:t>
      </w:r>
      <w:r>
        <w:rPr>
          <w:rFonts w:ascii="FangSong" w:hAnsi="FangSong" w:eastAsia="FangSong" w:cs="FangSong"/>
          <w:sz w:val="30"/>
          <w:szCs w:val="30"/>
          <w:u w:val="single" w:color="auto"/>
          <w:spacing w:val="-3"/>
        </w:rPr>
        <w:t xml:space="preserve">                 </w:t>
      </w:r>
    </w:p>
    <w:p>
      <w:pPr>
        <w:pStyle w:val="BodyText"/>
        <w:spacing w:line="439" w:lineRule="auto"/>
        <w:rPr/>
      </w:pPr>
      <w:r/>
    </w:p>
    <w:p>
      <w:pPr>
        <w:spacing w:before="34"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38" w:right="1" w:firstLine="581"/>
        <w:spacing w:before="331" w:line="370" w:lineRule="auto"/>
        <w:rPr>
          <w:rFonts w:ascii="FangSong" w:hAnsi="FangSong" w:eastAsia="FangSong" w:cs="FangSong"/>
          <w:sz w:val="30"/>
          <w:szCs w:val="30"/>
        </w:rPr>
      </w:pPr>
      <w:r>
        <w:rPr>
          <w:rFonts w:ascii="FangSong" w:hAnsi="FangSong" w:eastAsia="FangSong" w:cs="FangSong"/>
          <w:sz w:val="30"/>
          <w:szCs w:val="30"/>
          <w:spacing w:val="2"/>
        </w:rPr>
        <w:t>承包人未提交劳动合同，以及没有为项目经理交纳社会保险证</w:t>
      </w:r>
      <w:r>
        <w:rPr>
          <w:rFonts w:ascii="FangSong" w:hAnsi="FangSong" w:eastAsia="FangSong" w:cs="FangSong"/>
          <w:sz w:val="30"/>
          <w:szCs w:val="30"/>
          <w:spacing w:val="11"/>
        </w:rPr>
        <w:t xml:space="preserve"> </w:t>
      </w:r>
      <w:r>
        <w:rPr>
          <w:rFonts w:ascii="FangSong" w:hAnsi="FangSong" w:eastAsia="FangSong" w:cs="FangSong"/>
          <w:sz w:val="30"/>
          <w:szCs w:val="30"/>
          <w:spacing w:val="-3"/>
        </w:rPr>
        <w:t>明的违约责任：</w:t>
      </w:r>
      <w:r>
        <w:rPr>
          <w:rFonts w:ascii="FangSong" w:hAnsi="FangSong" w:eastAsia="FangSong" w:cs="FangSong"/>
          <w:sz w:val="30"/>
          <w:szCs w:val="30"/>
          <w:u w:val="single" w:color="auto"/>
          <w:spacing w:val="-3"/>
        </w:rPr>
        <w:t xml:space="preserve">            </w:t>
      </w:r>
      <w:r>
        <w:rPr>
          <w:rFonts w:ascii="FangSong" w:hAnsi="FangSong" w:eastAsia="FangSong" w:cs="FangSong"/>
          <w:sz w:val="30"/>
          <w:szCs w:val="30"/>
          <w:u w:val="single" w:color="auto"/>
          <w:spacing w:val="-4"/>
        </w:rPr>
        <w:t xml:space="preserve">                                 </w:t>
      </w:r>
    </w:p>
    <w:p>
      <w:pPr>
        <w:ind w:left="299"/>
        <w:spacing w:before="246"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20"/>
        <w:spacing w:before="331" w:line="218" w:lineRule="auto"/>
        <w:rPr>
          <w:rFonts w:ascii="FangSong" w:hAnsi="FangSong" w:eastAsia="FangSong" w:cs="FangSong"/>
          <w:sz w:val="30"/>
          <w:szCs w:val="30"/>
        </w:rPr>
      </w:pPr>
      <w:r>
        <w:rPr>
          <w:rFonts w:ascii="FangSong" w:hAnsi="FangSong" w:eastAsia="FangSong" w:cs="FangSong"/>
          <w:sz w:val="30"/>
          <w:szCs w:val="30"/>
          <w:spacing w:val="-3"/>
        </w:rPr>
        <w:t>项目经理未经批准，擅自离开施工现场的违约责任：</w:t>
      </w:r>
      <w:r>
        <w:rPr>
          <w:rFonts w:ascii="FangSong" w:hAnsi="FangSong" w:eastAsia="FangSong" w:cs="FangSong"/>
          <w:sz w:val="30"/>
          <w:szCs w:val="30"/>
          <w:u w:val="single" w:color="auto"/>
          <w:spacing w:val="-3"/>
        </w:rPr>
        <w:t xml:space="preserve">         </w:t>
      </w:r>
    </w:p>
    <w:p>
      <w:pPr>
        <w:pStyle w:val="BodyText"/>
        <w:spacing w:line="435"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spacing w:line="171" w:lineRule="auto"/>
        <w:sectPr>
          <w:footerReference w:type="default" r:id="rId92"/>
          <w:pgSz w:w="11907" w:h="16839"/>
          <w:pgMar w:top="400" w:right="1416" w:bottom="1374" w:left="1702" w:header="0" w:footer="1212" w:gutter="0"/>
        </w:sectPr>
        <w:rPr>
          <w:rFonts w:ascii="FangSong" w:hAnsi="FangSong" w:eastAsia="FangSong" w:cs="FangSong"/>
          <w:sz w:val="10"/>
          <w:szCs w:val="10"/>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9" w:lineRule="auto"/>
        <w:rPr/>
      </w:pPr>
      <w:r/>
    </w:p>
    <w:p>
      <w:pPr>
        <w:ind w:left="612"/>
        <w:spacing w:before="98" w:line="219" w:lineRule="auto"/>
        <w:rPr>
          <w:rFonts w:ascii="FangSong" w:hAnsi="FangSong" w:eastAsia="FangSong" w:cs="FangSong"/>
          <w:sz w:val="30"/>
          <w:szCs w:val="30"/>
        </w:rPr>
      </w:pPr>
      <w:r>
        <w:rPr>
          <w:rFonts w:ascii="Times New Roman" w:hAnsi="Times New Roman" w:eastAsia="Times New Roman" w:cs="Times New Roman"/>
          <w:sz w:val="30"/>
          <w:szCs w:val="30"/>
          <w:spacing w:val="-2"/>
        </w:rPr>
        <w:t>3.2.3  </w:t>
      </w:r>
      <w:r>
        <w:rPr>
          <w:rFonts w:ascii="FangSong" w:hAnsi="FangSong" w:eastAsia="FangSong" w:cs="FangSong"/>
          <w:sz w:val="30"/>
          <w:szCs w:val="30"/>
          <w:spacing w:val="-2"/>
        </w:rPr>
        <w:t>承包人擅自更换项目经理的违约责任：</w:t>
      </w:r>
      <w:r>
        <w:rPr>
          <w:rFonts w:ascii="FangSong" w:hAnsi="FangSong" w:eastAsia="FangSong" w:cs="FangSong"/>
          <w:sz w:val="30"/>
          <w:szCs w:val="30"/>
          <w:u w:val="single" w:color="auto"/>
          <w:spacing w:val="-2"/>
        </w:rPr>
        <w:t xml:space="preserve">                </w:t>
      </w:r>
    </w:p>
    <w:p>
      <w:pPr>
        <w:pStyle w:val="BodyText"/>
        <w:spacing w:line="434"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09"/>
        <w:spacing w:before="330" w:line="219" w:lineRule="auto"/>
        <w:rPr>
          <w:rFonts w:ascii="FangSong" w:hAnsi="FangSong" w:eastAsia="FangSong" w:cs="FangSong"/>
          <w:sz w:val="30"/>
          <w:szCs w:val="30"/>
        </w:rPr>
      </w:pPr>
      <w:r>
        <w:rPr>
          <w:rFonts w:ascii="Times New Roman" w:hAnsi="Times New Roman" w:eastAsia="Times New Roman" w:cs="Times New Roman"/>
          <w:sz w:val="30"/>
          <w:szCs w:val="30"/>
          <w:spacing w:val="-2"/>
        </w:rPr>
        <w:t>3.2.4  </w:t>
      </w:r>
      <w:r>
        <w:rPr>
          <w:rFonts w:ascii="FangSong" w:hAnsi="FangSong" w:eastAsia="FangSong" w:cs="FangSong"/>
          <w:sz w:val="30"/>
          <w:szCs w:val="30"/>
          <w:spacing w:val="-2"/>
        </w:rPr>
        <w:t>承包人无正当理由拒绝更换项目经理的违约责任：</w:t>
      </w:r>
      <w:r>
        <w:rPr>
          <w:rFonts w:ascii="FangSong" w:hAnsi="FangSong" w:eastAsia="FangSong" w:cs="FangSong"/>
          <w:sz w:val="30"/>
          <w:szCs w:val="30"/>
          <w:u w:val="single" w:color="auto"/>
          <w:spacing w:val="-2"/>
        </w:rPr>
        <w:t xml:space="preserve">   </w:t>
      </w:r>
      <w:r>
        <w:rPr>
          <w:rFonts w:ascii="FangSong" w:hAnsi="FangSong" w:eastAsia="FangSong" w:cs="FangSong"/>
          <w:sz w:val="30"/>
          <w:szCs w:val="30"/>
          <w:u w:val="single" w:color="auto"/>
          <w:spacing w:val="-3"/>
        </w:rPr>
        <w:t xml:space="preserve">   </w:t>
      </w:r>
    </w:p>
    <w:p>
      <w:pPr>
        <w:pStyle w:val="BodyText"/>
        <w:spacing w:line="434"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12"/>
        <w:spacing w:before="330" w:line="218" w:lineRule="auto"/>
        <w:rPr>
          <w:rFonts w:ascii="SimHei" w:hAnsi="SimHei" w:eastAsia="SimHei" w:cs="SimHei"/>
          <w:sz w:val="30"/>
          <w:szCs w:val="30"/>
        </w:rPr>
      </w:pPr>
      <w:r>
        <w:rPr>
          <w:rFonts w:ascii="Times New Roman" w:hAnsi="Times New Roman" w:eastAsia="Times New Roman" w:cs="Times New Roman"/>
          <w:sz w:val="30"/>
          <w:szCs w:val="30"/>
          <w:spacing w:val="-1"/>
        </w:rPr>
        <w:t>3.3  </w:t>
      </w:r>
      <w:r>
        <w:rPr>
          <w:rFonts w:ascii="SimHei" w:hAnsi="SimHei" w:eastAsia="SimHei" w:cs="SimHei"/>
          <w:sz w:val="30"/>
          <w:szCs w:val="30"/>
          <w:spacing w:val="-1"/>
        </w:rPr>
        <w:t>承包人人员</w:t>
      </w:r>
    </w:p>
    <w:p>
      <w:pPr>
        <w:pStyle w:val="BodyText"/>
        <w:spacing w:line="291" w:lineRule="auto"/>
        <w:rPr/>
      </w:pPr>
      <w:r/>
    </w:p>
    <w:p>
      <w:pPr>
        <w:ind w:left="37" w:firstLine="574"/>
        <w:spacing w:before="98" w:line="370" w:lineRule="auto"/>
        <w:rPr>
          <w:rFonts w:ascii="FangSong" w:hAnsi="FangSong" w:eastAsia="FangSong" w:cs="FangSong"/>
          <w:sz w:val="30"/>
          <w:szCs w:val="30"/>
        </w:rPr>
      </w:pPr>
      <w:r>
        <w:rPr>
          <w:rFonts w:ascii="Times New Roman" w:hAnsi="Times New Roman" w:eastAsia="Times New Roman" w:cs="Times New Roman"/>
          <w:sz w:val="30"/>
          <w:szCs w:val="30"/>
          <w:spacing w:val="7"/>
        </w:rPr>
        <w:t>3.3.1  </w:t>
      </w:r>
      <w:r>
        <w:rPr>
          <w:rFonts w:ascii="FangSong" w:hAnsi="FangSong" w:eastAsia="FangSong" w:cs="FangSong"/>
          <w:sz w:val="30"/>
          <w:szCs w:val="30"/>
          <w:spacing w:val="7"/>
        </w:rPr>
        <w:t>承包人提交项目管理机构及施工现场管理人员安排报告</w:t>
      </w:r>
      <w:r>
        <w:rPr>
          <w:rFonts w:ascii="FangSong" w:hAnsi="FangSong" w:eastAsia="FangSong" w:cs="FangSong"/>
          <w:sz w:val="30"/>
          <w:szCs w:val="30"/>
          <w:spacing w:val="5"/>
        </w:rPr>
        <w:t xml:space="preserve"> </w:t>
      </w:r>
      <w:r>
        <w:rPr>
          <w:rFonts w:ascii="FangSong" w:hAnsi="FangSong" w:eastAsia="FangSong" w:cs="FangSong"/>
          <w:sz w:val="30"/>
          <w:szCs w:val="30"/>
          <w:spacing w:val="-28"/>
        </w:rPr>
        <w:t>的期限：</w:t>
      </w:r>
      <w:r>
        <w:rPr>
          <w:rFonts w:ascii="FangSong" w:hAnsi="FangSong" w:eastAsia="FangSong" w:cs="FangSong"/>
          <w:sz w:val="30"/>
          <w:szCs w:val="30"/>
          <w:u w:val="single" w:color="auto"/>
          <w:spacing w:val="3"/>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8"/>
        </w:rPr>
        <w:t>。</w:t>
      </w:r>
    </w:p>
    <w:p>
      <w:pPr>
        <w:ind w:left="19" w:firstLine="592"/>
        <w:spacing w:before="46" w:line="370" w:lineRule="auto"/>
        <w:rPr>
          <w:rFonts w:ascii="FangSong" w:hAnsi="FangSong" w:eastAsia="FangSong" w:cs="FangSong"/>
          <w:sz w:val="30"/>
          <w:szCs w:val="30"/>
        </w:rPr>
      </w:pPr>
      <w:r>
        <w:rPr>
          <w:rFonts w:ascii="Times New Roman" w:hAnsi="Times New Roman" w:eastAsia="Times New Roman" w:cs="Times New Roman"/>
          <w:sz w:val="30"/>
          <w:szCs w:val="30"/>
          <w:spacing w:val="7"/>
        </w:rPr>
        <w:t>3.3.3  </w:t>
      </w:r>
      <w:r>
        <w:rPr>
          <w:rFonts w:ascii="FangSong" w:hAnsi="FangSong" w:eastAsia="FangSong" w:cs="FangSong"/>
          <w:sz w:val="30"/>
          <w:szCs w:val="30"/>
          <w:spacing w:val="7"/>
        </w:rPr>
        <w:t>承包人无正当理由拒绝撤换主要施工管理人员的违约责</w:t>
      </w:r>
      <w:r>
        <w:rPr>
          <w:rFonts w:ascii="FangSong" w:hAnsi="FangSong" w:eastAsia="FangSong" w:cs="FangSong"/>
          <w:sz w:val="30"/>
          <w:szCs w:val="30"/>
          <w:spacing w:val="5"/>
        </w:rPr>
        <w:t xml:space="preserve"> </w:t>
      </w:r>
      <w:r>
        <w:rPr>
          <w:rFonts w:ascii="FangSong" w:hAnsi="FangSong" w:eastAsia="FangSong" w:cs="FangSong"/>
          <w:sz w:val="30"/>
          <w:szCs w:val="30"/>
          <w:spacing w:val="-41"/>
        </w:rPr>
        <w:t>任：</w:t>
      </w:r>
      <w:r>
        <w:rPr>
          <w:rFonts w:ascii="FangSong" w:hAnsi="FangSong" w:eastAsia="FangSong" w:cs="FangSong"/>
          <w:sz w:val="30"/>
          <w:szCs w:val="30"/>
          <w:u w:val="single" w:color="auto"/>
          <w:spacing w:val="3"/>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41"/>
        </w:rPr>
        <w:t>。</w:t>
      </w:r>
    </w:p>
    <w:p>
      <w:pPr>
        <w:ind w:left="28" w:firstLine="584"/>
        <w:spacing w:before="45" w:line="370" w:lineRule="auto"/>
        <w:rPr>
          <w:rFonts w:ascii="FangSong" w:hAnsi="FangSong" w:eastAsia="FangSong" w:cs="FangSong"/>
          <w:sz w:val="30"/>
          <w:szCs w:val="30"/>
        </w:rPr>
      </w:pPr>
      <w:r>
        <w:rPr>
          <w:rFonts w:ascii="Times New Roman" w:hAnsi="Times New Roman" w:eastAsia="Times New Roman" w:cs="Times New Roman"/>
          <w:sz w:val="30"/>
          <w:szCs w:val="30"/>
          <w:spacing w:val="-19"/>
        </w:rPr>
        <w:t>3.3.4   </w:t>
      </w:r>
      <w:r>
        <w:rPr>
          <w:rFonts w:ascii="FangSong" w:hAnsi="FangSong" w:eastAsia="FangSong" w:cs="FangSong"/>
          <w:sz w:val="30"/>
          <w:szCs w:val="30"/>
          <w:spacing w:val="-19"/>
        </w:rPr>
        <w:t>承</w:t>
      </w:r>
      <w:r>
        <w:rPr>
          <w:rFonts w:ascii="FangSong" w:hAnsi="FangSong" w:eastAsia="FangSong" w:cs="FangSong"/>
          <w:sz w:val="30"/>
          <w:szCs w:val="30"/>
          <w:spacing w:val="-64"/>
        </w:rPr>
        <w:t xml:space="preserve"> </w:t>
      </w:r>
      <w:r>
        <w:rPr>
          <w:rFonts w:ascii="FangSong" w:hAnsi="FangSong" w:eastAsia="FangSong" w:cs="FangSong"/>
          <w:sz w:val="30"/>
          <w:szCs w:val="30"/>
          <w:spacing w:val="-19"/>
        </w:rPr>
        <w:t>包</w:t>
      </w:r>
      <w:r>
        <w:rPr>
          <w:rFonts w:ascii="FangSong" w:hAnsi="FangSong" w:eastAsia="FangSong" w:cs="FangSong"/>
          <w:sz w:val="30"/>
          <w:szCs w:val="30"/>
          <w:spacing w:val="-71"/>
        </w:rPr>
        <w:t xml:space="preserve"> </w:t>
      </w:r>
      <w:r>
        <w:rPr>
          <w:rFonts w:ascii="FangSong" w:hAnsi="FangSong" w:eastAsia="FangSong" w:cs="FangSong"/>
          <w:sz w:val="30"/>
          <w:szCs w:val="30"/>
          <w:spacing w:val="-19"/>
        </w:rPr>
        <w:t>人</w:t>
      </w:r>
      <w:r>
        <w:rPr>
          <w:rFonts w:ascii="FangSong" w:hAnsi="FangSong" w:eastAsia="FangSong" w:cs="FangSong"/>
          <w:sz w:val="30"/>
          <w:szCs w:val="30"/>
          <w:spacing w:val="-69"/>
        </w:rPr>
        <w:t xml:space="preserve"> </w:t>
      </w:r>
      <w:r>
        <w:rPr>
          <w:rFonts w:ascii="FangSong" w:hAnsi="FangSong" w:eastAsia="FangSong" w:cs="FangSong"/>
          <w:sz w:val="30"/>
          <w:szCs w:val="30"/>
          <w:spacing w:val="-19"/>
        </w:rPr>
        <w:t>主</w:t>
      </w:r>
      <w:r>
        <w:rPr>
          <w:rFonts w:ascii="FangSong" w:hAnsi="FangSong" w:eastAsia="FangSong" w:cs="FangSong"/>
          <w:sz w:val="30"/>
          <w:szCs w:val="30"/>
          <w:spacing w:val="-72"/>
        </w:rPr>
        <w:t xml:space="preserve"> </w:t>
      </w:r>
      <w:r>
        <w:rPr>
          <w:rFonts w:ascii="FangSong" w:hAnsi="FangSong" w:eastAsia="FangSong" w:cs="FangSong"/>
          <w:sz w:val="30"/>
          <w:szCs w:val="30"/>
          <w:spacing w:val="-19"/>
        </w:rPr>
        <w:t>要</w:t>
      </w:r>
      <w:r>
        <w:rPr>
          <w:rFonts w:ascii="FangSong" w:hAnsi="FangSong" w:eastAsia="FangSong" w:cs="FangSong"/>
          <w:sz w:val="30"/>
          <w:szCs w:val="30"/>
          <w:spacing w:val="-76"/>
        </w:rPr>
        <w:t xml:space="preserve"> </w:t>
      </w:r>
      <w:r>
        <w:rPr>
          <w:rFonts w:ascii="FangSong" w:hAnsi="FangSong" w:eastAsia="FangSong" w:cs="FangSong"/>
          <w:sz w:val="30"/>
          <w:szCs w:val="30"/>
          <w:spacing w:val="-19"/>
        </w:rPr>
        <w:t>施</w:t>
      </w:r>
      <w:r>
        <w:rPr>
          <w:rFonts w:ascii="FangSong" w:hAnsi="FangSong" w:eastAsia="FangSong" w:cs="FangSong"/>
          <w:sz w:val="30"/>
          <w:szCs w:val="30"/>
          <w:spacing w:val="-68"/>
        </w:rPr>
        <w:t xml:space="preserve"> </w:t>
      </w:r>
      <w:r>
        <w:rPr>
          <w:rFonts w:ascii="FangSong" w:hAnsi="FangSong" w:eastAsia="FangSong" w:cs="FangSong"/>
          <w:sz w:val="30"/>
          <w:szCs w:val="30"/>
          <w:spacing w:val="-19"/>
        </w:rPr>
        <w:t>工</w:t>
      </w:r>
      <w:r>
        <w:rPr>
          <w:rFonts w:ascii="FangSong" w:hAnsi="FangSong" w:eastAsia="FangSong" w:cs="FangSong"/>
          <w:sz w:val="30"/>
          <w:szCs w:val="30"/>
          <w:spacing w:val="-61"/>
        </w:rPr>
        <w:t xml:space="preserve"> </w:t>
      </w:r>
      <w:r>
        <w:rPr>
          <w:rFonts w:ascii="FangSong" w:hAnsi="FangSong" w:eastAsia="FangSong" w:cs="FangSong"/>
          <w:sz w:val="30"/>
          <w:szCs w:val="30"/>
          <w:spacing w:val="-19"/>
        </w:rPr>
        <w:t>管</w:t>
      </w:r>
      <w:r>
        <w:rPr>
          <w:rFonts w:ascii="FangSong" w:hAnsi="FangSong" w:eastAsia="FangSong" w:cs="FangSong"/>
          <w:sz w:val="30"/>
          <w:szCs w:val="30"/>
          <w:spacing w:val="-73"/>
        </w:rPr>
        <w:t xml:space="preserve"> </w:t>
      </w:r>
      <w:r>
        <w:rPr>
          <w:rFonts w:ascii="FangSong" w:hAnsi="FangSong" w:eastAsia="FangSong" w:cs="FangSong"/>
          <w:sz w:val="30"/>
          <w:szCs w:val="30"/>
          <w:spacing w:val="-19"/>
        </w:rPr>
        <w:t>理</w:t>
      </w:r>
      <w:r>
        <w:rPr>
          <w:rFonts w:ascii="FangSong" w:hAnsi="FangSong" w:eastAsia="FangSong" w:cs="FangSong"/>
          <w:sz w:val="30"/>
          <w:szCs w:val="30"/>
          <w:spacing w:val="-73"/>
        </w:rPr>
        <w:t xml:space="preserve"> </w:t>
      </w:r>
      <w:r>
        <w:rPr>
          <w:rFonts w:ascii="FangSong" w:hAnsi="FangSong" w:eastAsia="FangSong" w:cs="FangSong"/>
          <w:sz w:val="30"/>
          <w:szCs w:val="30"/>
          <w:spacing w:val="-19"/>
        </w:rPr>
        <w:t>人</w:t>
      </w:r>
      <w:r>
        <w:rPr>
          <w:rFonts w:ascii="FangSong" w:hAnsi="FangSong" w:eastAsia="FangSong" w:cs="FangSong"/>
          <w:sz w:val="30"/>
          <w:szCs w:val="30"/>
          <w:spacing w:val="-54"/>
        </w:rPr>
        <w:t xml:space="preserve"> </w:t>
      </w:r>
      <w:r>
        <w:rPr>
          <w:rFonts w:ascii="FangSong" w:hAnsi="FangSong" w:eastAsia="FangSong" w:cs="FangSong"/>
          <w:sz w:val="30"/>
          <w:szCs w:val="30"/>
          <w:spacing w:val="-19"/>
        </w:rPr>
        <w:t>员</w:t>
      </w:r>
      <w:r>
        <w:rPr>
          <w:rFonts w:ascii="FangSong" w:hAnsi="FangSong" w:eastAsia="FangSong" w:cs="FangSong"/>
          <w:sz w:val="30"/>
          <w:szCs w:val="30"/>
          <w:spacing w:val="-68"/>
        </w:rPr>
        <w:t xml:space="preserve"> </w:t>
      </w:r>
      <w:r>
        <w:rPr>
          <w:rFonts w:ascii="FangSong" w:hAnsi="FangSong" w:eastAsia="FangSong" w:cs="FangSong"/>
          <w:sz w:val="30"/>
          <w:szCs w:val="30"/>
          <w:spacing w:val="-19"/>
        </w:rPr>
        <w:t>离</w:t>
      </w:r>
      <w:r>
        <w:rPr>
          <w:rFonts w:ascii="FangSong" w:hAnsi="FangSong" w:eastAsia="FangSong" w:cs="FangSong"/>
          <w:sz w:val="30"/>
          <w:szCs w:val="30"/>
          <w:spacing w:val="-75"/>
        </w:rPr>
        <w:t xml:space="preserve"> </w:t>
      </w:r>
      <w:r>
        <w:rPr>
          <w:rFonts w:ascii="FangSong" w:hAnsi="FangSong" w:eastAsia="FangSong" w:cs="FangSong"/>
          <w:sz w:val="30"/>
          <w:szCs w:val="30"/>
          <w:spacing w:val="-19"/>
        </w:rPr>
        <w:t>开</w:t>
      </w:r>
      <w:r>
        <w:rPr>
          <w:rFonts w:ascii="FangSong" w:hAnsi="FangSong" w:eastAsia="FangSong" w:cs="FangSong"/>
          <w:sz w:val="30"/>
          <w:szCs w:val="30"/>
          <w:spacing w:val="-79"/>
        </w:rPr>
        <w:t xml:space="preserve"> </w:t>
      </w:r>
      <w:r>
        <w:rPr>
          <w:rFonts w:ascii="FangSong" w:hAnsi="FangSong" w:eastAsia="FangSong" w:cs="FangSong"/>
          <w:sz w:val="30"/>
          <w:szCs w:val="30"/>
          <w:spacing w:val="-19"/>
        </w:rPr>
        <w:t>施</w:t>
      </w:r>
      <w:r>
        <w:rPr>
          <w:rFonts w:ascii="FangSong" w:hAnsi="FangSong" w:eastAsia="FangSong" w:cs="FangSong"/>
          <w:sz w:val="30"/>
          <w:szCs w:val="30"/>
          <w:spacing w:val="-68"/>
        </w:rPr>
        <w:t xml:space="preserve"> </w:t>
      </w:r>
      <w:r>
        <w:rPr>
          <w:rFonts w:ascii="FangSong" w:hAnsi="FangSong" w:eastAsia="FangSong" w:cs="FangSong"/>
          <w:sz w:val="30"/>
          <w:szCs w:val="30"/>
          <w:spacing w:val="-19"/>
        </w:rPr>
        <w:t>工</w:t>
      </w:r>
      <w:r>
        <w:rPr>
          <w:rFonts w:ascii="FangSong" w:hAnsi="FangSong" w:eastAsia="FangSong" w:cs="FangSong"/>
          <w:sz w:val="30"/>
          <w:szCs w:val="30"/>
          <w:spacing w:val="-79"/>
        </w:rPr>
        <w:t xml:space="preserve"> </w:t>
      </w:r>
      <w:r>
        <w:rPr>
          <w:rFonts w:ascii="FangSong" w:hAnsi="FangSong" w:eastAsia="FangSong" w:cs="FangSong"/>
          <w:sz w:val="30"/>
          <w:szCs w:val="30"/>
          <w:spacing w:val="-19"/>
        </w:rPr>
        <w:t>现</w:t>
      </w:r>
      <w:r>
        <w:rPr>
          <w:rFonts w:ascii="FangSong" w:hAnsi="FangSong" w:eastAsia="FangSong" w:cs="FangSong"/>
          <w:sz w:val="30"/>
          <w:szCs w:val="30"/>
          <w:spacing w:val="-76"/>
        </w:rPr>
        <w:t xml:space="preserve"> </w:t>
      </w:r>
      <w:r>
        <w:rPr>
          <w:rFonts w:ascii="FangSong" w:hAnsi="FangSong" w:eastAsia="FangSong" w:cs="FangSong"/>
          <w:sz w:val="30"/>
          <w:szCs w:val="30"/>
          <w:spacing w:val="-20"/>
        </w:rPr>
        <w:t>场</w:t>
      </w:r>
      <w:r>
        <w:rPr>
          <w:rFonts w:ascii="FangSong" w:hAnsi="FangSong" w:eastAsia="FangSong" w:cs="FangSong"/>
          <w:sz w:val="30"/>
          <w:szCs w:val="30"/>
          <w:spacing w:val="-58"/>
        </w:rPr>
        <w:t xml:space="preserve"> </w:t>
      </w:r>
      <w:r>
        <w:rPr>
          <w:rFonts w:ascii="FangSong" w:hAnsi="FangSong" w:eastAsia="FangSong" w:cs="FangSong"/>
          <w:sz w:val="30"/>
          <w:szCs w:val="30"/>
          <w:spacing w:val="-20"/>
        </w:rPr>
        <w:t>的</w:t>
      </w:r>
      <w:r>
        <w:rPr>
          <w:rFonts w:ascii="FangSong" w:hAnsi="FangSong" w:eastAsia="FangSong" w:cs="FangSong"/>
          <w:sz w:val="30"/>
          <w:szCs w:val="30"/>
          <w:spacing w:val="-75"/>
        </w:rPr>
        <w:t xml:space="preserve"> </w:t>
      </w:r>
      <w:r>
        <w:rPr>
          <w:rFonts w:ascii="FangSong" w:hAnsi="FangSong" w:eastAsia="FangSong" w:cs="FangSong"/>
          <w:sz w:val="30"/>
          <w:szCs w:val="30"/>
          <w:spacing w:val="-20"/>
        </w:rPr>
        <w:t>批</w:t>
      </w:r>
      <w:r>
        <w:rPr>
          <w:rFonts w:ascii="FangSong" w:hAnsi="FangSong" w:eastAsia="FangSong" w:cs="FangSong"/>
          <w:sz w:val="30"/>
          <w:szCs w:val="30"/>
          <w:spacing w:val="-74"/>
        </w:rPr>
        <w:t xml:space="preserve"> </w:t>
      </w:r>
      <w:r>
        <w:rPr>
          <w:rFonts w:ascii="FangSong" w:hAnsi="FangSong" w:eastAsia="FangSong" w:cs="FangSong"/>
          <w:sz w:val="30"/>
          <w:szCs w:val="30"/>
          <w:spacing w:val="-20"/>
        </w:rPr>
        <w:t>准</w:t>
      </w:r>
      <w:r>
        <w:rPr>
          <w:rFonts w:ascii="FangSong" w:hAnsi="FangSong" w:eastAsia="FangSong" w:cs="FangSong"/>
          <w:sz w:val="30"/>
          <w:szCs w:val="30"/>
          <w:spacing w:val="-69"/>
        </w:rPr>
        <w:t xml:space="preserve"> </w:t>
      </w:r>
      <w:r>
        <w:rPr>
          <w:rFonts w:ascii="FangSong" w:hAnsi="FangSong" w:eastAsia="FangSong" w:cs="FangSong"/>
          <w:sz w:val="30"/>
          <w:szCs w:val="30"/>
          <w:spacing w:val="-20"/>
        </w:rPr>
        <w:t>要</w:t>
      </w:r>
      <w:r>
        <w:rPr>
          <w:rFonts w:ascii="FangSong" w:hAnsi="FangSong" w:eastAsia="FangSong" w:cs="FangSong"/>
          <w:sz w:val="30"/>
          <w:szCs w:val="30"/>
        </w:rPr>
        <w:t xml:space="preserve"> </w:t>
      </w:r>
      <w:r>
        <w:rPr>
          <w:rFonts w:ascii="FangSong" w:hAnsi="FangSong" w:eastAsia="FangSong" w:cs="FangSong"/>
          <w:sz w:val="30"/>
          <w:szCs w:val="30"/>
          <w:spacing w:val="-44"/>
        </w:rPr>
        <w:t>求：</w:t>
      </w:r>
      <w:r>
        <w:rPr>
          <w:rFonts w:ascii="FangSong" w:hAnsi="FangSong" w:eastAsia="FangSong" w:cs="FangSong"/>
          <w:sz w:val="30"/>
          <w:szCs w:val="30"/>
          <w:u w:val="single" w:color="auto"/>
          <w:spacing w:val="3"/>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44"/>
        </w:rPr>
        <w:t>。</w:t>
      </w:r>
    </w:p>
    <w:p>
      <w:pPr>
        <w:ind w:left="19" w:firstLine="592"/>
        <w:spacing w:before="44" w:line="371" w:lineRule="auto"/>
        <w:rPr>
          <w:rFonts w:ascii="FangSong" w:hAnsi="FangSong" w:eastAsia="FangSong" w:cs="FangSong"/>
          <w:sz w:val="30"/>
          <w:szCs w:val="30"/>
        </w:rPr>
      </w:pPr>
      <w:r>
        <w:rPr>
          <w:rFonts w:ascii="Times New Roman" w:hAnsi="Times New Roman" w:eastAsia="Times New Roman" w:cs="Times New Roman"/>
          <w:sz w:val="30"/>
          <w:szCs w:val="30"/>
          <w:spacing w:val="-23"/>
        </w:rPr>
        <w:t>3.3.5</w:t>
      </w:r>
      <w:r>
        <w:rPr>
          <w:rFonts w:ascii="Times New Roman" w:hAnsi="Times New Roman" w:eastAsia="Times New Roman" w:cs="Times New Roman"/>
          <w:sz w:val="30"/>
          <w:szCs w:val="30"/>
          <w:spacing w:val="16"/>
        </w:rPr>
        <w:t xml:space="preserve">   </w:t>
      </w:r>
      <w:r>
        <w:rPr>
          <w:rFonts w:ascii="FangSong" w:hAnsi="FangSong" w:eastAsia="FangSong" w:cs="FangSong"/>
          <w:sz w:val="30"/>
          <w:szCs w:val="30"/>
          <w:spacing w:val="-23"/>
        </w:rPr>
        <w:t>承</w:t>
      </w:r>
      <w:r>
        <w:rPr>
          <w:rFonts w:ascii="FangSong" w:hAnsi="FangSong" w:eastAsia="FangSong" w:cs="FangSong"/>
          <w:sz w:val="30"/>
          <w:szCs w:val="30"/>
          <w:spacing w:val="-23"/>
        </w:rPr>
        <w:t xml:space="preserve"> </w:t>
      </w:r>
      <w:r>
        <w:rPr>
          <w:rFonts w:ascii="FangSong" w:hAnsi="FangSong" w:eastAsia="FangSong" w:cs="FangSong"/>
          <w:sz w:val="30"/>
          <w:szCs w:val="30"/>
          <w:spacing w:val="-23"/>
        </w:rPr>
        <w:t>包</w:t>
      </w:r>
      <w:r>
        <w:rPr>
          <w:rFonts w:ascii="FangSong" w:hAnsi="FangSong" w:eastAsia="FangSong" w:cs="FangSong"/>
          <w:sz w:val="30"/>
          <w:szCs w:val="30"/>
          <w:spacing w:val="-34"/>
        </w:rPr>
        <w:t xml:space="preserve"> </w:t>
      </w:r>
      <w:r>
        <w:rPr>
          <w:rFonts w:ascii="FangSong" w:hAnsi="FangSong" w:eastAsia="FangSong" w:cs="FangSong"/>
          <w:sz w:val="30"/>
          <w:szCs w:val="30"/>
          <w:spacing w:val="-23"/>
        </w:rPr>
        <w:t>人</w:t>
      </w:r>
      <w:r>
        <w:rPr>
          <w:rFonts w:ascii="FangSong" w:hAnsi="FangSong" w:eastAsia="FangSong" w:cs="FangSong"/>
          <w:sz w:val="30"/>
          <w:szCs w:val="30"/>
          <w:spacing w:val="-35"/>
        </w:rPr>
        <w:t xml:space="preserve"> </w:t>
      </w:r>
      <w:r>
        <w:rPr>
          <w:rFonts w:ascii="FangSong" w:hAnsi="FangSong" w:eastAsia="FangSong" w:cs="FangSong"/>
          <w:sz w:val="30"/>
          <w:szCs w:val="30"/>
          <w:spacing w:val="-23"/>
        </w:rPr>
        <w:t>擅</w:t>
      </w:r>
      <w:r>
        <w:rPr>
          <w:rFonts w:ascii="FangSong" w:hAnsi="FangSong" w:eastAsia="FangSong" w:cs="FangSong"/>
          <w:sz w:val="30"/>
          <w:szCs w:val="30"/>
          <w:spacing w:val="-23"/>
        </w:rPr>
        <w:t xml:space="preserve"> </w:t>
      </w:r>
      <w:r>
        <w:rPr>
          <w:rFonts w:ascii="FangSong" w:hAnsi="FangSong" w:eastAsia="FangSong" w:cs="FangSong"/>
          <w:sz w:val="30"/>
          <w:szCs w:val="30"/>
          <w:spacing w:val="-23"/>
        </w:rPr>
        <w:t>自</w:t>
      </w:r>
      <w:r>
        <w:rPr>
          <w:rFonts w:ascii="FangSong" w:hAnsi="FangSong" w:eastAsia="FangSong" w:cs="FangSong"/>
          <w:sz w:val="30"/>
          <w:szCs w:val="30"/>
          <w:spacing w:val="-23"/>
        </w:rPr>
        <w:t xml:space="preserve"> </w:t>
      </w:r>
      <w:r>
        <w:rPr>
          <w:rFonts w:ascii="FangSong" w:hAnsi="FangSong" w:eastAsia="FangSong" w:cs="FangSong"/>
          <w:sz w:val="30"/>
          <w:szCs w:val="30"/>
          <w:spacing w:val="-23"/>
        </w:rPr>
        <w:t>更</w:t>
      </w:r>
      <w:r>
        <w:rPr>
          <w:rFonts w:ascii="FangSong" w:hAnsi="FangSong" w:eastAsia="FangSong" w:cs="FangSong"/>
          <w:sz w:val="30"/>
          <w:szCs w:val="30"/>
          <w:spacing w:val="-38"/>
        </w:rPr>
        <w:t xml:space="preserve"> </w:t>
      </w:r>
      <w:r>
        <w:rPr>
          <w:rFonts w:ascii="FangSong" w:hAnsi="FangSong" w:eastAsia="FangSong" w:cs="FangSong"/>
          <w:sz w:val="30"/>
          <w:szCs w:val="30"/>
          <w:spacing w:val="-23"/>
        </w:rPr>
        <w:t>换</w:t>
      </w:r>
      <w:r>
        <w:rPr>
          <w:rFonts w:ascii="FangSong" w:hAnsi="FangSong" w:eastAsia="FangSong" w:cs="FangSong"/>
          <w:sz w:val="30"/>
          <w:szCs w:val="30"/>
          <w:spacing w:val="-23"/>
        </w:rPr>
        <w:t xml:space="preserve"> </w:t>
      </w:r>
      <w:r>
        <w:rPr>
          <w:rFonts w:ascii="FangSong" w:hAnsi="FangSong" w:eastAsia="FangSong" w:cs="FangSong"/>
          <w:sz w:val="30"/>
          <w:szCs w:val="30"/>
          <w:spacing w:val="-23"/>
        </w:rPr>
        <w:t>主</w:t>
      </w:r>
      <w:r>
        <w:rPr>
          <w:rFonts w:ascii="FangSong" w:hAnsi="FangSong" w:eastAsia="FangSong" w:cs="FangSong"/>
          <w:sz w:val="30"/>
          <w:szCs w:val="30"/>
          <w:spacing w:val="-33"/>
        </w:rPr>
        <w:t xml:space="preserve"> </w:t>
      </w:r>
      <w:r>
        <w:rPr>
          <w:rFonts w:ascii="FangSong" w:hAnsi="FangSong" w:eastAsia="FangSong" w:cs="FangSong"/>
          <w:sz w:val="30"/>
          <w:szCs w:val="30"/>
          <w:spacing w:val="-23"/>
        </w:rPr>
        <w:t>要</w:t>
      </w:r>
      <w:r>
        <w:rPr>
          <w:rFonts w:ascii="FangSong" w:hAnsi="FangSong" w:eastAsia="FangSong" w:cs="FangSong"/>
          <w:sz w:val="30"/>
          <w:szCs w:val="30"/>
          <w:spacing w:val="-40"/>
        </w:rPr>
        <w:t xml:space="preserve"> </w:t>
      </w:r>
      <w:r>
        <w:rPr>
          <w:rFonts w:ascii="FangSong" w:hAnsi="FangSong" w:eastAsia="FangSong" w:cs="FangSong"/>
          <w:sz w:val="30"/>
          <w:szCs w:val="30"/>
          <w:spacing w:val="-23"/>
        </w:rPr>
        <w:t>施</w:t>
      </w:r>
      <w:r>
        <w:rPr>
          <w:rFonts w:ascii="FangSong" w:hAnsi="FangSong" w:eastAsia="FangSong" w:cs="FangSong"/>
          <w:sz w:val="30"/>
          <w:szCs w:val="30"/>
          <w:spacing w:val="-31"/>
        </w:rPr>
        <w:t xml:space="preserve"> </w:t>
      </w:r>
      <w:r>
        <w:rPr>
          <w:rFonts w:ascii="FangSong" w:hAnsi="FangSong" w:eastAsia="FangSong" w:cs="FangSong"/>
          <w:sz w:val="30"/>
          <w:szCs w:val="30"/>
          <w:spacing w:val="-23"/>
        </w:rPr>
        <w:t>工</w:t>
      </w:r>
      <w:r>
        <w:rPr>
          <w:rFonts w:ascii="FangSong" w:hAnsi="FangSong" w:eastAsia="FangSong" w:cs="FangSong"/>
          <w:sz w:val="30"/>
          <w:szCs w:val="30"/>
          <w:spacing w:val="-23"/>
        </w:rPr>
        <w:t xml:space="preserve"> </w:t>
      </w:r>
      <w:r>
        <w:rPr>
          <w:rFonts w:ascii="FangSong" w:hAnsi="FangSong" w:eastAsia="FangSong" w:cs="FangSong"/>
          <w:sz w:val="30"/>
          <w:szCs w:val="30"/>
          <w:spacing w:val="-23"/>
        </w:rPr>
        <w:t>管</w:t>
      </w:r>
      <w:r>
        <w:rPr>
          <w:rFonts w:ascii="FangSong" w:hAnsi="FangSong" w:eastAsia="FangSong" w:cs="FangSong"/>
          <w:sz w:val="30"/>
          <w:szCs w:val="30"/>
          <w:spacing w:val="-37"/>
        </w:rPr>
        <w:t xml:space="preserve"> </w:t>
      </w:r>
      <w:r>
        <w:rPr>
          <w:rFonts w:ascii="FangSong" w:hAnsi="FangSong" w:eastAsia="FangSong" w:cs="FangSong"/>
          <w:sz w:val="30"/>
          <w:szCs w:val="30"/>
          <w:spacing w:val="-23"/>
        </w:rPr>
        <w:t>理</w:t>
      </w:r>
      <w:r>
        <w:rPr>
          <w:rFonts w:ascii="FangSong" w:hAnsi="FangSong" w:eastAsia="FangSong" w:cs="FangSong"/>
          <w:sz w:val="30"/>
          <w:szCs w:val="30"/>
          <w:spacing w:val="-34"/>
        </w:rPr>
        <w:t xml:space="preserve"> </w:t>
      </w:r>
      <w:r>
        <w:rPr>
          <w:rFonts w:ascii="FangSong" w:hAnsi="FangSong" w:eastAsia="FangSong" w:cs="FangSong"/>
          <w:sz w:val="30"/>
          <w:szCs w:val="30"/>
          <w:spacing w:val="-23"/>
        </w:rPr>
        <w:t>人</w:t>
      </w:r>
      <w:r>
        <w:rPr>
          <w:rFonts w:ascii="FangSong" w:hAnsi="FangSong" w:eastAsia="FangSong" w:cs="FangSong"/>
          <w:sz w:val="30"/>
          <w:szCs w:val="30"/>
          <w:spacing w:val="-23"/>
        </w:rPr>
        <w:t xml:space="preserve"> </w:t>
      </w:r>
      <w:r>
        <w:rPr>
          <w:rFonts w:ascii="FangSong" w:hAnsi="FangSong" w:eastAsia="FangSong" w:cs="FangSong"/>
          <w:sz w:val="30"/>
          <w:szCs w:val="30"/>
          <w:spacing w:val="-23"/>
        </w:rPr>
        <w:t>员</w:t>
      </w:r>
      <w:r>
        <w:rPr>
          <w:rFonts w:ascii="FangSong" w:hAnsi="FangSong" w:eastAsia="FangSong" w:cs="FangSong"/>
          <w:sz w:val="30"/>
          <w:szCs w:val="30"/>
          <w:spacing w:val="-21"/>
        </w:rPr>
        <w:t xml:space="preserve"> </w:t>
      </w:r>
      <w:r>
        <w:rPr>
          <w:rFonts w:ascii="FangSong" w:hAnsi="FangSong" w:eastAsia="FangSong" w:cs="FangSong"/>
          <w:sz w:val="30"/>
          <w:szCs w:val="30"/>
          <w:spacing w:val="-23"/>
        </w:rPr>
        <w:t>的</w:t>
      </w:r>
      <w:r>
        <w:rPr>
          <w:rFonts w:ascii="FangSong" w:hAnsi="FangSong" w:eastAsia="FangSong" w:cs="FangSong"/>
          <w:sz w:val="30"/>
          <w:szCs w:val="30"/>
          <w:spacing w:val="-37"/>
        </w:rPr>
        <w:t xml:space="preserve"> </w:t>
      </w:r>
      <w:r>
        <w:rPr>
          <w:rFonts w:ascii="FangSong" w:hAnsi="FangSong" w:eastAsia="FangSong" w:cs="FangSong"/>
          <w:sz w:val="30"/>
          <w:szCs w:val="30"/>
          <w:spacing w:val="-23"/>
        </w:rPr>
        <w:t>违</w:t>
      </w:r>
      <w:r>
        <w:rPr>
          <w:rFonts w:ascii="FangSong" w:hAnsi="FangSong" w:eastAsia="FangSong" w:cs="FangSong"/>
          <w:sz w:val="30"/>
          <w:szCs w:val="30"/>
          <w:spacing w:val="-36"/>
        </w:rPr>
        <w:t xml:space="preserve"> </w:t>
      </w:r>
      <w:r>
        <w:rPr>
          <w:rFonts w:ascii="FangSong" w:hAnsi="FangSong" w:eastAsia="FangSong" w:cs="FangSong"/>
          <w:sz w:val="30"/>
          <w:szCs w:val="30"/>
          <w:spacing w:val="-23"/>
        </w:rPr>
        <w:t>约</w:t>
      </w:r>
      <w:r>
        <w:rPr>
          <w:rFonts w:ascii="FangSong" w:hAnsi="FangSong" w:eastAsia="FangSong" w:cs="FangSong"/>
          <w:sz w:val="30"/>
          <w:szCs w:val="30"/>
          <w:spacing w:val="-37"/>
        </w:rPr>
        <w:t xml:space="preserve"> </w:t>
      </w:r>
      <w:r>
        <w:rPr>
          <w:rFonts w:ascii="FangSong" w:hAnsi="FangSong" w:eastAsia="FangSong" w:cs="FangSong"/>
          <w:sz w:val="30"/>
          <w:szCs w:val="30"/>
          <w:spacing w:val="-23"/>
        </w:rPr>
        <w:t>责</w:t>
      </w:r>
      <w:r>
        <w:rPr>
          <w:rFonts w:ascii="FangSong" w:hAnsi="FangSong" w:eastAsia="FangSong" w:cs="FangSong"/>
          <w:sz w:val="30"/>
          <w:szCs w:val="30"/>
        </w:rPr>
        <w:t xml:space="preserve"> </w:t>
      </w:r>
      <w:r>
        <w:rPr>
          <w:rFonts w:ascii="FangSong" w:hAnsi="FangSong" w:eastAsia="FangSong" w:cs="FangSong"/>
          <w:sz w:val="30"/>
          <w:szCs w:val="30"/>
          <w:spacing w:val="-41"/>
        </w:rPr>
        <w:t>任：</w:t>
      </w:r>
      <w:r>
        <w:rPr>
          <w:rFonts w:ascii="FangSong" w:hAnsi="FangSong" w:eastAsia="FangSong" w:cs="FangSong"/>
          <w:sz w:val="30"/>
          <w:szCs w:val="30"/>
          <w:u w:val="single" w:color="auto"/>
          <w:spacing w:val="3"/>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41"/>
        </w:rPr>
        <w:t>。</w:t>
      </w:r>
    </w:p>
    <w:p>
      <w:pPr>
        <w:ind w:left="19" w:firstLine="599"/>
        <w:spacing w:before="45" w:line="370" w:lineRule="auto"/>
        <w:rPr>
          <w:rFonts w:ascii="FangSong" w:hAnsi="FangSong" w:eastAsia="FangSong" w:cs="FangSong"/>
          <w:sz w:val="30"/>
          <w:szCs w:val="30"/>
        </w:rPr>
      </w:pPr>
      <w:r>
        <w:rPr>
          <w:rFonts w:ascii="FangSong" w:hAnsi="FangSong" w:eastAsia="FangSong" w:cs="FangSong"/>
          <w:sz w:val="30"/>
          <w:szCs w:val="30"/>
          <w:spacing w:val="54"/>
        </w:rPr>
        <w:t>承包人主要施工管理人员擅自离开施工现场的违约责</w:t>
      </w:r>
      <w:r>
        <w:rPr>
          <w:rFonts w:ascii="FangSong" w:hAnsi="FangSong" w:eastAsia="FangSong" w:cs="FangSong"/>
          <w:sz w:val="30"/>
          <w:szCs w:val="30"/>
          <w:spacing w:val="14"/>
        </w:rPr>
        <w:t xml:space="preserve"> </w:t>
      </w:r>
      <w:r>
        <w:rPr>
          <w:rFonts w:ascii="FangSong" w:hAnsi="FangSong" w:eastAsia="FangSong" w:cs="FangSong"/>
          <w:sz w:val="30"/>
          <w:szCs w:val="30"/>
          <w:spacing w:val="-41"/>
        </w:rPr>
        <w:t>任：</w:t>
      </w:r>
      <w:r>
        <w:rPr>
          <w:rFonts w:ascii="FangSong" w:hAnsi="FangSong" w:eastAsia="FangSong" w:cs="FangSong"/>
          <w:sz w:val="30"/>
          <w:szCs w:val="30"/>
          <w:u w:val="single" w:color="auto"/>
          <w:spacing w:val="3"/>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41"/>
        </w:rPr>
        <w:t>。</w:t>
      </w:r>
    </w:p>
    <w:p>
      <w:pPr>
        <w:ind w:left="612"/>
        <w:spacing w:before="44" w:line="220" w:lineRule="auto"/>
        <w:rPr>
          <w:rFonts w:ascii="SimHei" w:hAnsi="SimHei" w:eastAsia="SimHei" w:cs="SimHei"/>
          <w:sz w:val="30"/>
          <w:szCs w:val="30"/>
        </w:rPr>
      </w:pPr>
      <w:r>
        <w:rPr>
          <w:rFonts w:ascii="Times New Roman" w:hAnsi="Times New Roman" w:eastAsia="Times New Roman" w:cs="Times New Roman"/>
          <w:sz w:val="30"/>
          <w:szCs w:val="30"/>
          <w:spacing w:val="-5"/>
        </w:rPr>
        <w:t>3.5</w:t>
      </w:r>
      <w:r>
        <w:rPr>
          <w:rFonts w:ascii="Times New Roman" w:hAnsi="Times New Roman" w:eastAsia="Times New Roman" w:cs="Times New Roman"/>
          <w:sz w:val="30"/>
          <w:szCs w:val="30"/>
          <w:spacing w:val="10"/>
        </w:rPr>
        <w:t xml:space="preserve">  </w:t>
      </w:r>
      <w:r>
        <w:rPr>
          <w:rFonts w:ascii="SimHei" w:hAnsi="SimHei" w:eastAsia="SimHei" w:cs="SimHei"/>
          <w:sz w:val="30"/>
          <w:szCs w:val="30"/>
          <w:spacing w:val="-5"/>
        </w:rPr>
        <w:t>分包</w:t>
      </w:r>
    </w:p>
    <w:p>
      <w:pPr>
        <w:pStyle w:val="BodyText"/>
        <w:spacing w:line="287" w:lineRule="auto"/>
        <w:rPr/>
      </w:pPr>
      <w:r/>
    </w:p>
    <w:p>
      <w:pPr>
        <w:ind w:left="612"/>
        <w:spacing w:before="97" w:line="220" w:lineRule="auto"/>
        <w:rPr>
          <w:rFonts w:ascii="FangSong" w:hAnsi="FangSong" w:eastAsia="FangSong" w:cs="FangSong"/>
          <w:sz w:val="30"/>
          <w:szCs w:val="30"/>
        </w:rPr>
      </w:pPr>
      <w:r>
        <w:rPr>
          <w:rFonts w:ascii="Times New Roman" w:hAnsi="Times New Roman" w:eastAsia="Times New Roman" w:cs="Times New Roman"/>
          <w:sz w:val="30"/>
          <w:szCs w:val="30"/>
          <w:spacing w:val="-1"/>
        </w:rPr>
        <w:t>3.5.1  </w:t>
      </w:r>
      <w:r>
        <w:rPr>
          <w:rFonts w:ascii="FangSong" w:hAnsi="FangSong" w:eastAsia="FangSong" w:cs="FangSong"/>
          <w:sz w:val="30"/>
          <w:szCs w:val="30"/>
          <w:spacing w:val="-1"/>
        </w:rPr>
        <w:t>分包的一般约定</w:t>
      </w:r>
    </w:p>
    <w:p>
      <w:pPr>
        <w:ind w:left="628"/>
        <w:spacing w:before="267" w:line="219" w:lineRule="auto"/>
        <w:rPr>
          <w:rFonts w:ascii="FangSong" w:hAnsi="FangSong" w:eastAsia="FangSong" w:cs="FangSong"/>
          <w:sz w:val="30"/>
          <w:szCs w:val="30"/>
        </w:rPr>
      </w:pPr>
      <w:r>
        <w:rPr>
          <w:rFonts w:ascii="FangSong" w:hAnsi="FangSong" w:eastAsia="FangSong" w:cs="FangSong"/>
          <w:sz w:val="30"/>
          <w:szCs w:val="30"/>
          <w:spacing w:val="-1"/>
        </w:rPr>
        <w:t>禁止分包的工程包括：</w:t>
      </w:r>
      <w:r>
        <w:rPr>
          <w:rFonts w:ascii="FangSong" w:hAnsi="FangSong" w:eastAsia="FangSong" w:cs="FangSong"/>
          <w:sz w:val="30"/>
          <w:szCs w:val="30"/>
          <w:u w:val="single" w:color="auto"/>
          <w:spacing w:val="-1"/>
        </w:rPr>
        <w:t xml:space="preserve">                              </w:t>
      </w:r>
      <w:r>
        <w:rPr>
          <w:rFonts w:ascii="FangSong" w:hAnsi="FangSong" w:eastAsia="FangSong" w:cs="FangSong"/>
          <w:sz w:val="30"/>
          <w:szCs w:val="30"/>
          <w:spacing w:val="-1"/>
        </w:rPr>
        <w:t>。</w:t>
      </w:r>
    </w:p>
    <w:p>
      <w:pPr>
        <w:ind w:left="628"/>
        <w:spacing w:before="269" w:line="216" w:lineRule="auto"/>
        <w:rPr>
          <w:rFonts w:ascii="FangSong" w:hAnsi="FangSong" w:eastAsia="FangSong" w:cs="FangSong"/>
          <w:sz w:val="30"/>
          <w:szCs w:val="30"/>
        </w:rPr>
      </w:pPr>
      <w:r>
        <w:rPr>
          <w:rFonts w:ascii="FangSong" w:hAnsi="FangSong" w:eastAsia="FangSong" w:cs="FangSong"/>
          <w:sz w:val="30"/>
          <w:szCs w:val="30"/>
          <w:spacing w:val="-2"/>
        </w:rPr>
        <w:t>主体结构、关键性工作的范围：</w:t>
      </w:r>
      <w:r>
        <w:rPr>
          <w:rFonts w:ascii="FangSong" w:hAnsi="FangSong" w:eastAsia="FangSong" w:cs="FangSong"/>
          <w:sz w:val="30"/>
          <w:szCs w:val="30"/>
          <w:u w:val="single" w:color="auto"/>
        </w:rPr>
        <w:t xml:space="preserve">                          </w:t>
      </w:r>
    </w:p>
    <w:p>
      <w:pPr>
        <w:pStyle w:val="BodyText"/>
        <w:spacing w:line="438" w:lineRule="auto"/>
        <w:rPr/>
      </w:pPr>
      <w:r/>
    </w:p>
    <w:p>
      <w:pPr>
        <w:spacing w:before="34"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09"/>
        <w:spacing w:before="329" w:line="220" w:lineRule="auto"/>
        <w:rPr>
          <w:rFonts w:ascii="FangSong" w:hAnsi="FangSong" w:eastAsia="FangSong" w:cs="FangSong"/>
          <w:sz w:val="30"/>
          <w:szCs w:val="30"/>
        </w:rPr>
      </w:pPr>
      <w:r>
        <w:rPr>
          <w:rFonts w:ascii="Times New Roman" w:hAnsi="Times New Roman" w:eastAsia="Times New Roman" w:cs="Times New Roman"/>
          <w:sz w:val="30"/>
          <w:szCs w:val="30"/>
          <w:spacing w:val="-3"/>
        </w:rPr>
        <w:t>3.5.2</w:t>
      </w:r>
      <w:r>
        <w:rPr>
          <w:rFonts w:ascii="Times New Roman" w:hAnsi="Times New Roman" w:eastAsia="Times New Roman" w:cs="Times New Roman"/>
          <w:sz w:val="30"/>
          <w:szCs w:val="30"/>
          <w:spacing w:val="23"/>
          <w:w w:val="101"/>
        </w:rPr>
        <w:t xml:space="preserve"> </w:t>
      </w:r>
      <w:r>
        <w:rPr>
          <w:rFonts w:ascii="FangSong" w:hAnsi="FangSong" w:eastAsia="FangSong" w:cs="FangSong"/>
          <w:sz w:val="30"/>
          <w:szCs w:val="30"/>
          <w:spacing w:val="-3"/>
        </w:rPr>
        <w:t>分包的确定</w:t>
      </w:r>
    </w:p>
    <w:p>
      <w:pPr>
        <w:ind w:right="44"/>
        <w:spacing w:before="268" w:line="218" w:lineRule="auto"/>
        <w:jc w:val="right"/>
        <w:rPr>
          <w:rFonts w:ascii="FangSong" w:hAnsi="FangSong" w:eastAsia="FangSong" w:cs="FangSong"/>
          <w:sz w:val="30"/>
          <w:szCs w:val="30"/>
        </w:rPr>
      </w:pPr>
      <w:r>
        <w:rPr>
          <w:rFonts w:ascii="FangSong" w:hAnsi="FangSong" w:eastAsia="FangSong" w:cs="FangSong"/>
          <w:sz w:val="30"/>
          <w:szCs w:val="30"/>
          <w:spacing w:val="-1"/>
        </w:rPr>
        <w:t>允许分包的专业工程包括：</w:t>
      </w:r>
      <w:r>
        <w:rPr>
          <w:rFonts w:ascii="FangSong" w:hAnsi="FangSong" w:eastAsia="FangSong" w:cs="FangSong"/>
          <w:sz w:val="30"/>
          <w:szCs w:val="30"/>
          <w:u w:val="single" w:color="auto"/>
          <w:spacing w:val="-1"/>
        </w:rPr>
        <w:t xml:space="preserve">                             </w:t>
      </w:r>
      <w:r>
        <w:rPr>
          <w:rFonts w:ascii="FangSong" w:hAnsi="FangSong" w:eastAsia="FangSong" w:cs="FangSong"/>
          <w:sz w:val="30"/>
          <w:szCs w:val="30"/>
          <w:spacing w:val="-1"/>
        </w:rPr>
        <w:t>。</w:t>
      </w:r>
    </w:p>
    <w:p>
      <w:pPr>
        <w:spacing w:line="218" w:lineRule="auto"/>
        <w:sectPr>
          <w:footerReference w:type="default" r:id="rId93"/>
          <w:pgSz w:w="11907" w:h="16839"/>
          <w:pgMar w:top="400" w:right="1309" w:bottom="1375" w:left="1702" w:header="0" w:footer="1212" w:gutter="0"/>
        </w:sectPr>
        <w:rPr>
          <w:rFonts w:ascii="FangSong" w:hAnsi="FangSong" w:eastAsia="FangSong" w:cs="FangSong"/>
          <w:sz w:val="30"/>
          <w:szCs w:val="30"/>
        </w:rPr>
      </w:pP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622"/>
        <w:spacing w:before="98" w:line="217" w:lineRule="auto"/>
        <w:rPr>
          <w:rFonts w:ascii="FangSong" w:hAnsi="FangSong" w:eastAsia="FangSong" w:cs="FangSong"/>
          <w:sz w:val="30"/>
          <w:szCs w:val="30"/>
        </w:rPr>
      </w:pPr>
      <w:r>
        <w:rPr>
          <w:rFonts w:ascii="FangSong" w:hAnsi="FangSong" w:eastAsia="FangSong" w:cs="FangSong"/>
          <w:sz w:val="30"/>
          <w:szCs w:val="30"/>
          <w:spacing w:val="-2"/>
        </w:rPr>
        <w:t>其他关于分包的约定：</w:t>
      </w:r>
      <w:r>
        <w:rPr>
          <w:rFonts w:ascii="FangSong" w:hAnsi="FangSong" w:eastAsia="FangSong" w:cs="FangSong"/>
          <w:sz w:val="30"/>
          <w:szCs w:val="30"/>
          <w:u w:val="single" w:color="auto"/>
        </w:rPr>
        <w:t xml:space="preserve">                                  </w:t>
      </w:r>
    </w:p>
    <w:p>
      <w:pPr>
        <w:pStyle w:val="BodyText"/>
        <w:spacing w:line="436"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12"/>
        <w:spacing w:before="330" w:line="218" w:lineRule="auto"/>
        <w:rPr>
          <w:rFonts w:ascii="FangSong" w:hAnsi="FangSong" w:eastAsia="FangSong" w:cs="FangSong"/>
          <w:sz w:val="30"/>
          <w:szCs w:val="30"/>
        </w:rPr>
      </w:pPr>
      <w:r>
        <w:rPr>
          <w:rFonts w:ascii="Times New Roman" w:hAnsi="Times New Roman" w:eastAsia="Times New Roman" w:cs="Times New Roman"/>
          <w:sz w:val="30"/>
          <w:szCs w:val="30"/>
          <w:spacing w:val="-3"/>
        </w:rPr>
        <w:t>3.5.4</w:t>
      </w:r>
      <w:r>
        <w:rPr>
          <w:rFonts w:ascii="Times New Roman" w:hAnsi="Times New Roman" w:eastAsia="Times New Roman" w:cs="Times New Roman"/>
          <w:sz w:val="30"/>
          <w:szCs w:val="30"/>
          <w:spacing w:val="12"/>
        </w:rPr>
        <w:t xml:space="preserve">  </w:t>
      </w:r>
      <w:r>
        <w:rPr>
          <w:rFonts w:ascii="FangSong" w:hAnsi="FangSong" w:eastAsia="FangSong" w:cs="FangSong"/>
          <w:sz w:val="30"/>
          <w:szCs w:val="30"/>
          <w:spacing w:val="-3"/>
        </w:rPr>
        <w:t>分包合同价款</w:t>
      </w:r>
    </w:p>
    <w:p>
      <w:pPr>
        <w:ind w:left="612" w:firstLine="15"/>
        <w:spacing w:before="270" w:line="370" w:lineRule="auto"/>
        <w:rPr>
          <w:rFonts w:ascii="SimHei" w:hAnsi="SimHei" w:eastAsia="SimHei" w:cs="SimHei"/>
          <w:sz w:val="30"/>
          <w:szCs w:val="30"/>
        </w:rPr>
      </w:pPr>
      <w:r>
        <w:rPr>
          <w:rFonts w:ascii="FangSong" w:hAnsi="FangSong" w:eastAsia="FangSong" w:cs="FangSong"/>
          <w:sz w:val="30"/>
          <w:szCs w:val="30"/>
          <w:spacing w:val="-9"/>
        </w:rPr>
        <w:t>关于分包合同价款支付的约定：</w:t>
      </w:r>
      <w:r>
        <w:rPr>
          <w:rFonts w:ascii="FangSong" w:hAnsi="FangSong" w:eastAsia="FangSong" w:cs="FangSong"/>
          <w:sz w:val="30"/>
          <w:szCs w:val="30"/>
          <w:u w:val="single" w:color="auto"/>
          <w:spacing w:val="6"/>
        </w:rPr>
        <w:t xml:space="preserve">                         </w:t>
      </w:r>
      <w:r>
        <w:rPr>
          <w:rFonts w:ascii="FangSong" w:hAnsi="FangSong" w:eastAsia="FangSong" w:cs="FangSong"/>
          <w:sz w:val="30"/>
          <w:szCs w:val="30"/>
          <w:spacing w:val="-9"/>
        </w:rPr>
        <w:t>。</w:t>
      </w:r>
      <w:r>
        <w:rPr>
          <w:rFonts w:ascii="FangSong" w:hAnsi="FangSong" w:eastAsia="FangSong" w:cs="FangSong"/>
          <w:sz w:val="30"/>
          <w:szCs w:val="30"/>
        </w:rPr>
        <w:t xml:space="preserve"> </w:t>
      </w:r>
      <w:r>
        <w:rPr>
          <w:rFonts w:ascii="Times New Roman" w:hAnsi="Times New Roman" w:eastAsia="Times New Roman" w:cs="Times New Roman"/>
          <w:sz w:val="30"/>
          <w:szCs w:val="30"/>
          <w:spacing w:val="-1"/>
        </w:rPr>
        <w:t>3.6  </w:t>
      </w:r>
      <w:r>
        <w:rPr>
          <w:rFonts w:ascii="SimHei" w:hAnsi="SimHei" w:eastAsia="SimHei" w:cs="SimHei"/>
          <w:sz w:val="30"/>
          <w:szCs w:val="30"/>
          <w:spacing w:val="-1"/>
        </w:rPr>
        <w:t>工程照管与成品、半成品保护</w:t>
      </w:r>
    </w:p>
    <w:p>
      <w:pPr>
        <w:ind w:left="47" w:right="84" w:firstLine="571"/>
        <w:spacing w:before="163" w:line="371" w:lineRule="auto"/>
        <w:rPr>
          <w:rFonts w:ascii="FangSong" w:hAnsi="FangSong" w:eastAsia="FangSong" w:cs="FangSong"/>
          <w:sz w:val="30"/>
          <w:szCs w:val="30"/>
        </w:rPr>
      </w:pPr>
      <w:r>
        <w:rPr>
          <w:rFonts w:ascii="FangSong" w:hAnsi="FangSong" w:eastAsia="FangSong" w:cs="FangSong"/>
          <w:sz w:val="30"/>
          <w:szCs w:val="30"/>
          <w:spacing w:val="14"/>
        </w:rPr>
        <w:t>承包人负责照管工程及工程相关的材料、工程</w:t>
      </w:r>
      <w:r>
        <w:rPr>
          <w:rFonts w:ascii="FangSong" w:hAnsi="FangSong" w:eastAsia="FangSong" w:cs="FangSong"/>
          <w:sz w:val="30"/>
          <w:szCs w:val="30"/>
          <w:spacing w:val="13"/>
        </w:rPr>
        <w:t>设备的起始时</w:t>
      </w:r>
      <w:r>
        <w:rPr>
          <w:rFonts w:ascii="FangSong" w:hAnsi="FangSong" w:eastAsia="FangSong" w:cs="FangSong"/>
          <w:sz w:val="30"/>
          <w:szCs w:val="30"/>
        </w:rPr>
        <w:t xml:space="preserve"> </w:t>
      </w:r>
      <w:r>
        <w:rPr>
          <w:rFonts w:ascii="FangSong" w:hAnsi="FangSong" w:eastAsia="FangSong" w:cs="FangSong"/>
          <w:sz w:val="30"/>
          <w:szCs w:val="30"/>
          <w:spacing w:val="-29"/>
        </w:rPr>
        <w:t>间：</w:t>
      </w:r>
      <w:r>
        <w:rPr>
          <w:rFonts w:ascii="FangSong" w:hAnsi="FangSong" w:eastAsia="FangSong" w:cs="FangSong"/>
          <w:sz w:val="30"/>
          <w:szCs w:val="30"/>
          <w:u w:val="single" w:color="auto"/>
          <w:spacing w:val="3"/>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9"/>
        </w:rPr>
        <w:t>。</w:t>
      </w:r>
    </w:p>
    <w:p>
      <w:pPr>
        <w:ind w:left="612"/>
        <w:spacing w:before="163" w:line="219" w:lineRule="auto"/>
        <w:rPr>
          <w:rFonts w:ascii="SimHei" w:hAnsi="SimHei" w:eastAsia="SimHei" w:cs="SimHei"/>
          <w:sz w:val="30"/>
          <w:szCs w:val="30"/>
        </w:rPr>
      </w:pPr>
      <w:r>
        <w:rPr>
          <w:rFonts w:ascii="Times New Roman" w:hAnsi="Times New Roman" w:eastAsia="Times New Roman" w:cs="Times New Roman"/>
          <w:sz w:val="30"/>
          <w:szCs w:val="30"/>
          <w:spacing w:val="-2"/>
        </w:rPr>
        <w:t>3.7  </w:t>
      </w:r>
      <w:r>
        <w:rPr>
          <w:rFonts w:ascii="SimHei" w:hAnsi="SimHei" w:eastAsia="SimHei" w:cs="SimHei"/>
          <w:sz w:val="30"/>
          <w:szCs w:val="30"/>
          <w:spacing w:val="-2"/>
        </w:rPr>
        <w:t>履约担保</w:t>
      </w:r>
    </w:p>
    <w:p>
      <w:pPr>
        <w:pStyle w:val="BodyText"/>
        <w:spacing w:line="288" w:lineRule="auto"/>
        <w:rPr/>
      </w:pPr>
      <w:r/>
    </w:p>
    <w:p>
      <w:pPr>
        <w:spacing w:before="98" w:line="217" w:lineRule="auto"/>
        <w:jc w:val="right"/>
        <w:rPr>
          <w:rFonts w:ascii="FangSong" w:hAnsi="FangSong" w:eastAsia="FangSong" w:cs="FangSong"/>
          <w:sz w:val="30"/>
          <w:szCs w:val="30"/>
        </w:rPr>
      </w:pPr>
      <w:r>
        <w:rPr>
          <w:rFonts w:ascii="FangSong" w:hAnsi="FangSong" w:eastAsia="FangSong" w:cs="FangSong"/>
          <w:sz w:val="30"/>
          <w:szCs w:val="30"/>
          <w:spacing w:val="-10"/>
        </w:rPr>
        <w:t>承包人是否提供履约担保：</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10"/>
        </w:rPr>
        <w:t>。</w:t>
      </w:r>
    </w:p>
    <w:p>
      <w:pPr>
        <w:ind w:left="18" w:right="259" w:firstLine="600"/>
        <w:spacing w:before="273" w:line="369" w:lineRule="auto"/>
        <w:rPr>
          <w:rFonts w:ascii="FangSong" w:hAnsi="FangSong" w:eastAsia="FangSong" w:cs="FangSong"/>
          <w:sz w:val="30"/>
          <w:szCs w:val="30"/>
        </w:rPr>
      </w:pPr>
      <w:r>
        <w:rPr>
          <w:rFonts w:ascii="FangSong" w:hAnsi="FangSong" w:eastAsia="FangSong" w:cs="FangSong"/>
          <w:sz w:val="30"/>
          <w:szCs w:val="30"/>
          <w:spacing w:val="-3"/>
        </w:rPr>
        <w:t>承包人提供履约担保的形式、金额及期限的：担保</w:t>
      </w:r>
      <w:r>
        <w:rPr>
          <w:rFonts w:ascii="FangSong" w:hAnsi="FangSong" w:eastAsia="FangSong" w:cs="FangSong"/>
          <w:sz w:val="30"/>
          <w:szCs w:val="30"/>
          <w:spacing w:val="-4"/>
        </w:rPr>
        <w:t>或者保函；</w:t>
      </w:r>
      <w:r>
        <w:rPr>
          <w:rFonts w:ascii="FangSong" w:hAnsi="FangSong" w:eastAsia="FangSong" w:cs="FangSong"/>
          <w:sz w:val="30"/>
          <w:szCs w:val="30"/>
        </w:rPr>
        <w:t xml:space="preserve"> </w:t>
      </w:r>
      <w:r>
        <w:rPr>
          <w:rFonts w:ascii="FangSong" w:hAnsi="FangSong" w:eastAsia="FangSong" w:cs="FangSong"/>
          <w:sz w:val="30"/>
          <w:szCs w:val="30"/>
          <w:spacing w:val="-6"/>
        </w:rPr>
        <w:t>额度同发包人支付担保（不得超过中标合同金额的</w:t>
      </w:r>
      <w:r>
        <w:rPr>
          <w:rFonts w:ascii="FangSong" w:hAnsi="FangSong" w:eastAsia="FangSong" w:cs="FangSong"/>
          <w:sz w:val="30"/>
          <w:szCs w:val="30"/>
          <w:spacing w:val="-37"/>
        </w:rPr>
        <w:t xml:space="preserve"> </w:t>
      </w:r>
      <w:r>
        <w:rPr>
          <w:rFonts w:ascii="Times New Roman" w:hAnsi="Times New Roman" w:eastAsia="Times New Roman" w:cs="Times New Roman"/>
          <w:sz w:val="30"/>
          <w:szCs w:val="30"/>
          <w:spacing w:val="-6"/>
        </w:rPr>
        <w:t>10</w:t>
      </w:r>
      <w:r>
        <w:rPr>
          <w:rFonts w:ascii="Times New Roman" w:hAnsi="Times New Roman" w:eastAsia="Times New Roman" w:cs="Times New Roman"/>
          <w:sz w:val="30"/>
          <w:szCs w:val="30"/>
          <w:spacing w:val="-7"/>
        </w:rPr>
        <w:t>%</w:t>
      </w:r>
      <w:r>
        <w:rPr>
          <w:rFonts w:ascii="FangSong" w:hAnsi="FangSong" w:eastAsia="FangSong" w:cs="FangSong"/>
          <w:sz w:val="30"/>
          <w:szCs w:val="30"/>
          <w:spacing w:val="-7"/>
        </w:rPr>
        <w:t>）。</w:t>
      </w:r>
    </w:p>
    <w:p>
      <w:pPr>
        <w:ind w:left="42"/>
        <w:spacing w:before="249" w:line="144" w:lineRule="exact"/>
        <w:rPr>
          <w:rFonts w:ascii="FangSong" w:hAnsi="FangSong" w:eastAsia="FangSong" w:cs="FangSong"/>
          <w:sz w:val="30"/>
          <w:szCs w:val="30"/>
        </w:rPr>
      </w:pPr>
      <w:r>
        <w:rPr>
          <w:rFonts w:ascii="FangSong" w:hAnsi="FangSong" w:eastAsia="FangSong" w:cs="FangSong"/>
          <w:sz w:val="30"/>
          <w:szCs w:val="30"/>
          <w:position w:val="2"/>
        </w:rPr>
        <w:t>。</w:t>
      </w:r>
    </w:p>
    <w:p>
      <w:pPr>
        <w:pStyle w:val="BodyText"/>
        <w:spacing w:line="288" w:lineRule="auto"/>
        <w:rPr/>
      </w:pPr>
      <w:r/>
    </w:p>
    <w:p>
      <w:pPr>
        <w:ind w:left="5"/>
        <w:spacing w:before="101" w:line="227" w:lineRule="auto"/>
        <w:outlineLvl w:val="2"/>
        <w:rPr>
          <w:rFonts w:ascii="SimHei" w:hAnsi="SimHei" w:eastAsia="SimHei" w:cs="SimHei"/>
          <w:sz w:val="31"/>
          <w:szCs w:val="31"/>
        </w:rPr>
      </w:pPr>
      <w:r>
        <w:rPr>
          <w:rFonts w:ascii="Times New Roman" w:hAnsi="Times New Roman" w:eastAsia="Times New Roman" w:cs="Times New Roman"/>
          <w:sz w:val="31"/>
          <w:szCs w:val="31"/>
          <w:spacing w:val="5"/>
        </w:rPr>
        <w:t>4.  </w:t>
      </w:r>
      <w:r>
        <w:rPr>
          <w:rFonts w:ascii="SimHei" w:hAnsi="SimHei" w:eastAsia="SimHei" w:cs="SimHei"/>
          <w:sz w:val="31"/>
          <w:szCs w:val="31"/>
          <w:spacing w:val="5"/>
        </w:rPr>
        <w:t>监理人</w:t>
      </w:r>
    </w:p>
    <w:p>
      <w:pPr>
        <w:pStyle w:val="BodyText"/>
        <w:spacing w:line="272" w:lineRule="auto"/>
        <w:rPr/>
      </w:pPr>
      <w:r/>
    </w:p>
    <w:p>
      <w:pPr>
        <w:ind w:left="604"/>
        <w:spacing w:before="98" w:line="218" w:lineRule="auto"/>
        <w:rPr>
          <w:rFonts w:ascii="SimHei" w:hAnsi="SimHei" w:eastAsia="SimHei" w:cs="SimHei"/>
          <w:sz w:val="30"/>
          <w:szCs w:val="30"/>
        </w:rPr>
      </w:pPr>
      <w:r>
        <w:rPr>
          <w:rFonts w:ascii="Times New Roman" w:hAnsi="Times New Roman" w:eastAsia="Times New Roman" w:cs="Times New Roman"/>
          <w:sz w:val="30"/>
          <w:szCs w:val="30"/>
          <w:spacing w:val="-1"/>
        </w:rPr>
        <w:t>4.1 </w:t>
      </w:r>
      <w:r>
        <w:rPr>
          <w:rFonts w:ascii="SimHei" w:hAnsi="SimHei" w:eastAsia="SimHei" w:cs="SimHei"/>
          <w:sz w:val="30"/>
          <w:szCs w:val="30"/>
          <w:spacing w:val="-1"/>
        </w:rPr>
        <w:t>监理人的一般规定</w:t>
      </w:r>
    </w:p>
    <w:p>
      <w:pPr>
        <w:pStyle w:val="BodyText"/>
        <w:spacing w:line="290" w:lineRule="auto"/>
        <w:rPr/>
      </w:pPr>
      <w:r/>
    </w:p>
    <w:p>
      <w:pPr>
        <w:ind w:left="628" w:right="84"/>
        <w:spacing w:before="98" w:line="370" w:lineRule="auto"/>
        <w:rPr>
          <w:rFonts w:ascii="FangSong" w:hAnsi="FangSong" w:eastAsia="FangSong" w:cs="FangSong"/>
          <w:sz w:val="30"/>
          <w:szCs w:val="30"/>
        </w:rPr>
      </w:pPr>
      <w:r>
        <w:rPr>
          <w:rFonts w:ascii="FangSong" w:hAnsi="FangSong" w:eastAsia="FangSong" w:cs="FangSong"/>
          <w:sz w:val="30"/>
          <w:szCs w:val="30"/>
          <w:spacing w:val="-6"/>
        </w:rPr>
        <w:t>关于监理人的监理内容：</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6"/>
        </w:rPr>
        <w:t>。</w:t>
      </w:r>
      <w:r>
        <w:rPr>
          <w:rFonts w:ascii="FangSong" w:hAnsi="FangSong" w:eastAsia="FangSong" w:cs="FangSong"/>
          <w:sz w:val="30"/>
          <w:szCs w:val="30"/>
          <w:spacing w:val="3"/>
        </w:rPr>
        <w:t xml:space="preserve"> </w:t>
      </w:r>
      <w:r>
        <w:rPr>
          <w:rFonts w:ascii="FangSong" w:hAnsi="FangSong" w:eastAsia="FangSong" w:cs="FangSong"/>
          <w:sz w:val="30"/>
          <w:szCs w:val="30"/>
          <w:spacing w:val="-6"/>
        </w:rPr>
        <w:t>关于监理人的监理权限：</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6"/>
        </w:rPr>
        <w:t>。</w:t>
      </w:r>
    </w:p>
    <w:p>
      <w:pPr>
        <w:ind w:left="22" w:right="115" w:firstLine="605"/>
        <w:spacing w:before="44" w:line="371" w:lineRule="auto"/>
        <w:rPr>
          <w:rFonts w:ascii="FangSong" w:hAnsi="FangSong" w:eastAsia="FangSong" w:cs="FangSong"/>
          <w:sz w:val="30"/>
          <w:szCs w:val="30"/>
        </w:rPr>
      </w:pPr>
      <w:r>
        <w:rPr>
          <w:rFonts w:ascii="FangSong" w:hAnsi="FangSong" w:eastAsia="FangSong" w:cs="FangSong"/>
          <w:sz w:val="30"/>
          <w:szCs w:val="30"/>
          <w:spacing w:val="2"/>
        </w:rPr>
        <w:t>关于监理人在施工现场的办公场所、生活场所的提</w:t>
      </w:r>
      <w:r>
        <w:rPr>
          <w:rFonts w:ascii="FangSong" w:hAnsi="FangSong" w:eastAsia="FangSong" w:cs="FangSong"/>
          <w:sz w:val="30"/>
          <w:szCs w:val="30"/>
          <w:spacing w:val="1"/>
        </w:rPr>
        <w:t>供和费用承</w:t>
      </w:r>
      <w:r>
        <w:rPr>
          <w:rFonts w:ascii="FangSong" w:hAnsi="FangSong" w:eastAsia="FangSong" w:cs="FangSong"/>
          <w:sz w:val="30"/>
          <w:szCs w:val="30"/>
        </w:rPr>
        <w:t xml:space="preserve"> </w:t>
      </w:r>
      <w:r>
        <w:rPr>
          <w:rFonts w:ascii="FangSong" w:hAnsi="FangSong" w:eastAsia="FangSong" w:cs="FangSong"/>
          <w:sz w:val="30"/>
          <w:szCs w:val="30"/>
          <w:spacing w:val="-3"/>
        </w:rPr>
        <w:t>担的约定：</w:t>
      </w:r>
      <w:r>
        <w:rPr>
          <w:rFonts w:ascii="FangSong" w:hAnsi="FangSong" w:eastAsia="FangSong" w:cs="FangSong"/>
          <w:sz w:val="30"/>
          <w:szCs w:val="30"/>
          <w:u w:val="single" w:color="auto"/>
          <w:spacing w:val="-3"/>
        </w:rPr>
        <w:t xml:space="preserve">                                       </w:t>
      </w:r>
      <w:r>
        <w:rPr>
          <w:rFonts w:ascii="FangSong" w:hAnsi="FangSong" w:eastAsia="FangSong" w:cs="FangSong"/>
          <w:sz w:val="30"/>
          <w:szCs w:val="30"/>
          <w:u w:val="single" w:color="auto"/>
          <w:spacing w:val="-4"/>
        </w:rPr>
        <w:t xml:space="preserve">          </w:t>
      </w:r>
    </w:p>
    <w:p>
      <w:pPr>
        <w:spacing w:before="245"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1" w:right="6261" w:hanging="27"/>
        <w:spacing w:before="330" w:line="399" w:lineRule="auto"/>
        <w:rPr>
          <w:rFonts w:ascii="FangSong" w:hAnsi="FangSong" w:eastAsia="FangSong" w:cs="FangSong"/>
          <w:sz w:val="30"/>
          <w:szCs w:val="30"/>
        </w:rPr>
      </w:pPr>
      <w:r>
        <w:rPr>
          <w:rFonts w:ascii="Times New Roman" w:hAnsi="Times New Roman" w:eastAsia="Times New Roman" w:cs="Times New Roman"/>
          <w:sz w:val="30"/>
          <w:szCs w:val="30"/>
          <w:spacing w:val="-1"/>
        </w:rPr>
        <w:t>4.2  </w:t>
      </w:r>
      <w:r>
        <w:rPr>
          <w:rFonts w:ascii="SimHei" w:hAnsi="SimHei" w:eastAsia="SimHei" w:cs="SimHei"/>
          <w:sz w:val="30"/>
          <w:szCs w:val="30"/>
          <w:spacing w:val="-1"/>
        </w:rPr>
        <w:t>监理人员</w:t>
      </w:r>
      <w:r>
        <w:rPr>
          <w:rFonts w:ascii="SimHei" w:hAnsi="SimHei" w:eastAsia="SimHei" w:cs="SimHei"/>
          <w:sz w:val="30"/>
          <w:szCs w:val="30"/>
          <w:spacing w:val="1"/>
        </w:rPr>
        <w:t xml:space="preserve">   </w:t>
      </w:r>
      <w:r>
        <w:rPr>
          <w:rFonts w:ascii="FangSong" w:hAnsi="FangSong" w:eastAsia="FangSong" w:cs="FangSong"/>
          <w:sz w:val="30"/>
          <w:szCs w:val="30"/>
          <w:spacing w:val="-15"/>
        </w:rPr>
        <w:t>总监理工程师：</w:t>
      </w:r>
    </w:p>
    <w:p>
      <w:pPr>
        <w:spacing w:line="399" w:lineRule="auto"/>
        <w:sectPr>
          <w:footerReference w:type="default" r:id="rId94"/>
          <w:pgSz w:w="11907" w:h="16839"/>
          <w:pgMar w:top="400" w:right="1309" w:bottom="1375" w:left="1702" w:header="0" w:footer="1212" w:gutter="0"/>
        </w:sectPr>
        <w:rPr>
          <w:rFonts w:ascii="FangSong" w:hAnsi="FangSong" w:eastAsia="FangSong" w:cs="FangSong"/>
          <w:sz w:val="30"/>
          <w:szCs w:val="30"/>
        </w:rPr>
      </w:pPr>
    </w:p>
    <w:p>
      <w:pPr>
        <w:pStyle w:val="BodyText"/>
        <w:spacing w:line="267" w:lineRule="auto"/>
        <w:rPr/>
      </w:pPr>
      <w:r/>
    </w:p>
    <w:p>
      <w:pPr>
        <w:pStyle w:val="BodyText"/>
        <w:spacing w:line="267" w:lineRule="auto"/>
        <w:rPr/>
      </w:pPr>
      <w:r/>
    </w:p>
    <w:p>
      <w:pPr>
        <w:pStyle w:val="BodyText"/>
        <w:spacing w:line="267" w:lineRule="auto"/>
        <w:rPr/>
      </w:pPr>
      <w:r/>
    </w:p>
    <w:p>
      <w:pPr>
        <w:pStyle w:val="BodyText"/>
        <w:spacing w:line="268" w:lineRule="auto"/>
        <w:rPr/>
      </w:pPr>
      <w:r/>
    </w:p>
    <w:p>
      <w:pPr>
        <w:ind w:left="604" w:right="1907" w:firstLine="15"/>
        <w:spacing w:before="98" w:line="381" w:lineRule="auto"/>
        <w:jc w:val="both"/>
        <w:rPr>
          <w:rFonts w:ascii="SimHei" w:hAnsi="SimHei" w:eastAsia="SimHei" w:cs="SimHei"/>
          <w:sz w:val="30"/>
          <w:szCs w:val="30"/>
        </w:rPr>
      </w:pPr>
      <w:r>
        <w:rPr>
          <w:rFonts w:ascii="FangSong" w:hAnsi="FangSong" w:eastAsia="FangSong" w:cs="FangSong"/>
          <w:sz w:val="30"/>
          <w:szCs w:val="30"/>
          <w:spacing w:val="-14"/>
        </w:rPr>
        <w:t>姓</w:t>
      </w:r>
      <w:r>
        <w:rPr>
          <w:rFonts w:ascii="FangSong" w:hAnsi="FangSong" w:eastAsia="FangSong" w:cs="FangSong"/>
          <w:sz w:val="30"/>
          <w:szCs w:val="30"/>
          <w:spacing w:val="4"/>
        </w:rPr>
        <w:t xml:space="preserve">    </w:t>
      </w:r>
      <w:r>
        <w:rPr>
          <w:rFonts w:ascii="FangSong" w:hAnsi="FangSong" w:eastAsia="FangSong" w:cs="FangSong"/>
          <w:sz w:val="30"/>
          <w:szCs w:val="30"/>
          <w:spacing w:val="-14"/>
        </w:rPr>
        <w:t>名</w:t>
      </w:r>
      <w:r>
        <w:rPr>
          <w:rFonts w:ascii="FangSong" w:hAnsi="FangSong" w:eastAsia="FangSong" w:cs="FangSong"/>
          <w:sz w:val="30"/>
          <w:szCs w:val="30"/>
          <w:spacing w:val="-25"/>
        </w:rPr>
        <w:t>：</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25"/>
        </w:rPr>
        <w:t>；</w:t>
      </w:r>
      <w:r>
        <w:rPr>
          <w:rFonts w:ascii="FangSong" w:hAnsi="FangSong" w:eastAsia="FangSong" w:cs="FangSong"/>
          <w:sz w:val="30"/>
          <w:szCs w:val="30"/>
          <w:spacing w:val="1"/>
        </w:rPr>
        <w:t xml:space="preserve"> </w:t>
      </w:r>
      <w:r>
        <w:rPr>
          <w:rFonts w:ascii="FangSong" w:hAnsi="FangSong" w:eastAsia="FangSong" w:cs="FangSong"/>
          <w:sz w:val="30"/>
          <w:szCs w:val="30"/>
          <w:spacing w:val="-9"/>
        </w:rPr>
        <w:t>职</w:t>
      </w:r>
      <w:r>
        <w:rPr>
          <w:rFonts w:ascii="FangSong" w:hAnsi="FangSong" w:eastAsia="FangSong" w:cs="FangSong"/>
          <w:sz w:val="30"/>
          <w:szCs w:val="30"/>
          <w:spacing w:val="6"/>
        </w:rPr>
        <w:t xml:space="preserve">    </w:t>
      </w:r>
      <w:r>
        <w:rPr>
          <w:rFonts w:ascii="FangSong" w:hAnsi="FangSong" w:eastAsia="FangSong" w:cs="FangSong"/>
          <w:sz w:val="30"/>
          <w:szCs w:val="30"/>
          <w:spacing w:val="-9"/>
        </w:rPr>
        <w:t>务</w:t>
      </w:r>
      <w:r>
        <w:rPr>
          <w:rFonts w:ascii="FangSong" w:hAnsi="FangSong" w:eastAsia="FangSong" w:cs="FangSong"/>
          <w:sz w:val="30"/>
          <w:szCs w:val="30"/>
          <w:spacing w:val="-26"/>
        </w:rPr>
        <w:t>：</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26"/>
        </w:rPr>
        <w:t>；</w:t>
      </w:r>
      <w:r>
        <w:rPr>
          <w:rFonts w:ascii="FangSong" w:hAnsi="FangSong" w:eastAsia="FangSong" w:cs="FangSong"/>
          <w:sz w:val="30"/>
          <w:szCs w:val="30"/>
        </w:rPr>
        <w:t xml:space="preserve"> </w:t>
      </w:r>
      <w:r>
        <w:rPr>
          <w:rFonts w:ascii="FangSong" w:hAnsi="FangSong" w:eastAsia="FangSong" w:cs="FangSong"/>
          <w:sz w:val="30"/>
          <w:szCs w:val="30"/>
          <w:spacing w:val="-1"/>
        </w:rPr>
        <w:t>监理工程师执业资格证书号</w:t>
      </w:r>
      <w:r>
        <w:rPr>
          <w:rFonts w:ascii="FangSong" w:hAnsi="FangSong" w:eastAsia="FangSong" w:cs="FangSong"/>
          <w:sz w:val="30"/>
          <w:szCs w:val="30"/>
          <w:spacing w:val="-16"/>
        </w:rPr>
        <w:t>：</w:t>
      </w:r>
      <w:r>
        <w:rPr>
          <w:rFonts w:ascii="FangSong" w:hAnsi="FangSong" w:eastAsia="FangSong" w:cs="FangSong"/>
          <w:sz w:val="30"/>
          <w:szCs w:val="30"/>
          <w:u w:val="single" w:color="auto"/>
          <w:spacing w:val="10"/>
        </w:rPr>
        <w:t xml:space="preserve">              </w:t>
      </w:r>
      <w:r>
        <w:rPr>
          <w:rFonts w:ascii="FangSong" w:hAnsi="FangSong" w:eastAsia="FangSong" w:cs="FangSong"/>
          <w:sz w:val="30"/>
          <w:szCs w:val="30"/>
          <w:spacing w:val="-16"/>
        </w:rPr>
        <w:t>；</w:t>
      </w:r>
      <w:r>
        <w:rPr>
          <w:rFonts w:ascii="FangSong" w:hAnsi="FangSong" w:eastAsia="FangSong" w:cs="FangSong"/>
          <w:sz w:val="30"/>
          <w:szCs w:val="30"/>
          <w:spacing w:val="8"/>
        </w:rPr>
        <w:t xml:space="preserve"> </w:t>
      </w:r>
      <w:r>
        <w:rPr>
          <w:rFonts w:ascii="FangSong" w:hAnsi="FangSong" w:eastAsia="FangSong" w:cs="FangSong"/>
          <w:sz w:val="30"/>
          <w:szCs w:val="30"/>
          <w:spacing w:val="-1"/>
        </w:rPr>
        <w:t>联系电话</w:t>
      </w:r>
      <w:r>
        <w:rPr>
          <w:rFonts w:ascii="FangSong" w:hAnsi="FangSong" w:eastAsia="FangSong" w:cs="FangSong"/>
          <w:sz w:val="30"/>
          <w:szCs w:val="30"/>
          <w:spacing w:val="-20"/>
        </w:rPr>
        <w:t>：</w:t>
      </w:r>
      <w:r>
        <w:rPr>
          <w:rFonts w:ascii="FangSong" w:hAnsi="FangSong" w:eastAsia="FangSong" w:cs="FangSong"/>
          <w:sz w:val="30"/>
          <w:szCs w:val="30"/>
          <w:u w:val="single" w:color="auto"/>
          <w:spacing w:val="5"/>
        </w:rPr>
        <w:t xml:space="preserve">                           </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20"/>
        </w:rPr>
        <w:t>；</w:t>
      </w:r>
      <w:r>
        <w:rPr>
          <w:rFonts w:ascii="FangSong" w:hAnsi="FangSong" w:eastAsia="FangSong" w:cs="FangSong"/>
          <w:sz w:val="30"/>
          <w:szCs w:val="30"/>
          <w:spacing w:val="1"/>
        </w:rPr>
        <w:t xml:space="preserve"> </w:t>
      </w:r>
      <w:r>
        <w:rPr>
          <w:rFonts w:ascii="FangSong" w:hAnsi="FangSong" w:eastAsia="FangSong" w:cs="FangSong"/>
          <w:sz w:val="30"/>
          <w:szCs w:val="30"/>
          <w:spacing w:val="-1"/>
        </w:rPr>
        <w:t>电子信箱</w:t>
      </w:r>
      <w:r>
        <w:rPr>
          <w:rFonts w:ascii="FangSong" w:hAnsi="FangSong" w:eastAsia="FangSong" w:cs="FangSong"/>
          <w:sz w:val="30"/>
          <w:szCs w:val="30"/>
          <w:spacing w:val="-20"/>
        </w:rPr>
        <w:t>：</w:t>
      </w:r>
      <w:r>
        <w:rPr>
          <w:rFonts w:ascii="FangSong" w:hAnsi="FangSong" w:eastAsia="FangSong" w:cs="FangSong"/>
          <w:sz w:val="30"/>
          <w:szCs w:val="30"/>
          <w:u w:val="single" w:color="auto"/>
          <w:spacing w:val="5"/>
        </w:rPr>
        <w:t xml:space="preserve">                           </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20"/>
        </w:rPr>
        <w:t>；</w:t>
      </w:r>
      <w:r>
        <w:rPr>
          <w:rFonts w:ascii="FangSong" w:hAnsi="FangSong" w:eastAsia="FangSong" w:cs="FangSong"/>
          <w:sz w:val="30"/>
          <w:szCs w:val="30"/>
          <w:spacing w:val="1"/>
        </w:rPr>
        <w:t xml:space="preserve"> </w:t>
      </w:r>
      <w:r>
        <w:rPr>
          <w:rFonts w:ascii="FangSong" w:hAnsi="FangSong" w:eastAsia="FangSong" w:cs="FangSong"/>
          <w:sz w:val="30"/>
          <w:szCs w:val="30"/>
          <w:spacing w:val="-1"/>
        </w:rPr>
        <w:t>通信地址</w:t>
      </w:r>
      <w:r>
        <w:rPr>
          <w:rFonts w:ascii="FangSong" w:hAnsi="FangSong" w:eastAsia="FangSong" w:cs="FangSong"/>
          <w:sz w:val="30"/>
          <w:szCs w:val="30"/>
          <w:spacing w:val="-20"/>
        </w:rPr>
        <w:t>：</w:t>
      </w:r>
      <w:r>
        <w:rPr>
          <w:rFonts w:ascii="FangSong" w:hAnsi="FangSong" w:eastAsia="FangSong" w:cs="FangSong"/>
          <w:sz w:val="30"/>
          <w:szCs w:val="30"/>
          <w:u w:val="single" w:color="auto"/>
          <w:spacing w:val="5"/>
        </w:rPr>
        <w:t xml:space="preserve">                           </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20"/>
        </w:rPr>
        <w:t>；</w:t>
      </w:r>
      <w:r>
        <w:rPr>
          <w:rFonts w:ascii="FangSong" w:hAnsi="FangSong" w:eastAsia="FangSong" w:cs="FangSong"/>
          <w:sz w:val="30"/>
          <w:szCs w:val="30"/>
          <w:spacing w:val="1"/>
        </w:rPr>
        <w:t xml:space="preserve"> </w:t>
      </w:r>
      <w:r>
        <w:rPr>
          <w:rFonts w:ascii="FangSong" w:hAnsi="FangSong" w:eastAsia="FangSong" w:cs="FangSong"/>
          <w:sz w:val="30"/>
          <w:szCs w:val="30"/>
          <w:spacing w:val="-2"/>
        </w:rPr>
        <w:t>关于监理人的其他约定：</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
        </w:rPr>
        <w:t>。</w:t>
      </w:r>
      <w:r>
        <w:rPr>
          <w:rFonts w:ascii="FangSong" w:hAnsi="FangSong" w:eastAsia="FangSong" w:cs="FangSong"/>
          <w:sz w:val="30"/>
          <w:szCs w:val="30"/>
          <w:spacing w:val="16"/>
        </w:rPr>
        <w:t xml:space="preserve"> </w:t>
      </w:r>
      <w:r>
        <w:rPr>
          <w:rFonts w:ascii="Times New Roman" w:hAnsi="Times New Roman" w:eastAsia="Times New Roman" w:cs="Times New Roman"/>
          <w:sz w:val="30"/>
          <w:szCs w:val="30"/>
          <w:spacing w:val="-3"/>
        </w:rPr>
        <w:t>4.4</w:t>
      </w:r>
      <w:r>
        <w:rPr>
          <w:rFonts w:ascii="Times New Roman" w:hAnsi="Times New Roman" w:eastAsia="Times New Roman" w:cs="Times New Roman"/>
          <w:sz w:val="30"/>
          <w:szCs w:val="30"/>
          <w:spacing w:val="11"/>
        </w:rPr>
        <w:t xml:space="preserve">  </w:t>
      </w:r>
      <w:r>
        <w:rPr>
          <w:rFonts w:ascii="SimHei" w:hAnsi="SimHei" w:eastAsia="SimHei" w:cs="SimHei"/>
          <w:sz w:val="30"/>
          <w:szCs w:val="30"/>
          <w:spacing w:val="-3"/>
        </w:rPr>
        <w:t>商定或确定</w:t>
      </w:r>
    </w:p>
    <w:p>
      <w:pPr>
        <w:ind w:left="28" w:right="138" w:firstLine="593"/>
        <w:spacing w:before="165" w:line="369" w:lineRule="auto"/>
        <w:rPr>
          <w:rFonts w:ascii="FangSong" w:hAnsi="FangSong" w:eastAsia="FangSong" w:cs="FangSong"/>
          <w:sz w:val="30"/>
          <w:szCs w:val="30"/>
        </w:rPr>
      </w:pPr>
      <w:r>
        <w:rPr>
          <w:rFonts w:ascii="FangSong" w:hAnsi="FangSong" w:eastAsia="FangSong" w:cs="FangSong"/>
          <w:sz w:val="30"/>
          <w:szCs w:val="30"/>
          <w:spacing w:val="2"/>
        </w:rPr>
        <w:t>在发包人和承包人不能通过协商达成一致意见时，发包人授权</w:t>
      </w:r>
      <w:r>
        <w:rPr>
          <w:rFonts w:ascii="FangSong" w:hAnsi="FangSong" w:eastAsia="FangSong" w:cs="FangSong"/>
          <w:sz w:val="30"/>
          <w:szCs w:val="30"/>
          <w:spacing w:val="1"/>
        </w:rPr>
        <w:t xml:space="preserve"> </w:t>
      </w:r>
      <w:r>
        <w:rPr>
          <w:rFonts w:ascii="FangSong" w:hAnsi="FangSong" w:eastAsia="FangSong" w:cs="FangSong"/>
          <w:sz w:val="30"/>
          <w:szCs w:val="30"/>
          <w:spacing w:val="-7"/>
        </w:rPr>
        <w:t>监理人对以下事项进行确定：</w:t>
      </w:r>
    </w:p>
    <w:p>
      <w:pPr>
        <w:ind w:left="619" w:right="2058"/>
        <w:spacing w:before="49" w:line="379" w:lineRule="auto"/>
        <w:jc w:val="both"/>
        <w:rPr>
          <w:rFonts w:ascii="FangSong" w:hAnsi="FangSong" w:eastAsia="FangSong" w:cs="FangSong"/>
          <w:sz w:val="30"/>
          <w:szCs w:val="30"/>
        </w:rPr>
      </w:pPr>
      <w:r>
        <w:rPr>
          <w:rFonts w:ascii="FangSong" w:hAnsi="FangSong" w:eastAsia="FangSong" w:cs="FangSong"/>
          <w:sz w:val="30"/>
          <w:szCs w:val="30"/>
          <w:spacing w:val="-9"/>
        </w:rPr>
        <w:t>（</w:t>
      </w:r>
      <w:r>
        <w:rPr>
          <w:rFonts w:ascii="Times New Roman" w:hAnsi="Times New Roman" w:eastAsia="Times New Roman" w:cs="Times New Roman"/>
          <w:sz w:val="30"/>
          <w:szCs w:val="30"/>
          <w:spacing w:val="-9"/>
        </w:rPr>
        <w:t>1</w:t>
      </w:r>
      <w:r>
        <w:rPr>
          <w:rFonts w:ascii="FangSong" w:hAnsi="FangSong" w:eastAsia="FangSong" w:cs="FangSong"/>
          <w:sz w:val="30"/>
          <w:szCs w:val="30"/>
          <w:spacing w:val="-20"/>
        </w:rPr>
        <w:t>）</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20"/>
        </w:rPr>
        <w:t>；</w:t>
      </w:r>
      <w:r>
        <w:rPr>
          <w:rFonts w:ascii="FangSong" w:hAnsi="FangSong" w:eastAsia="FangSong" w:cs="FangSong"/>
          <w:sz w:val="30"/>
          <w:szCs w:val="30"/>
          <w:spacing w:val="9"/>
        </w:rPr>
        <w:t xml:space="preserve"> </w:t>
      </w:r>
      <w:r>
        <w:rPr>
          <w:rFonts w:ascii="FangSong" w:hAnsi="FangSong" w:eastAsia="FangSong" w:cs="FangSong"/>
          <w:sz w:val="30"/>
          <w:szCs w:val="30"/>
          <w:spacing w:val="-9"/>
        </w:rPr>
        <w:t>（</w:t>
      </w:r>
      <w:r>
        <w:rPr>
          <w:rFonts w:ascii="Times New Roman" w:hAnsi="Times New Roman" w:eastAsia="Times New Roman" w:cs="Times New Roman"/>
          <w:sz w:val="30"/>
          <w:szCs w:val="30"/>
          <w:spacing w:val="-9"/>
        </w:rPr>
        <w:t>2</w:t>
      </w:r>
      <w:r>
        <w:rPr>
          <w:rFonts w:ascii="FangSong" w:hAnsi="FangSong" w:eastAsia="FangSong" w:cs="FangSong"/>
          <w:sz w:val="30"/>
          <w:szCs w:val="30"/>
          <w:spacing w:val="-20"/>
        </w:rPr>
        <w:t>）</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20"/>
        </w:rPr>
        <w:t>；</w:t>
      </w:r>
      <w:r>
        <w:rPr>
          <w:rFonts w:ascii="FangSong" w:hAnsi="FangSong" w:eastAsia="FangSong" w:cs="FangSong"/>
          <w:sz w:val="30"/>
          <w:szCs w:val="30"/>
          <w:spacing w:val="9"/>
        </w:rPr>
        <w:t xml:space="preserve"> </w:t>
      </w:r>
      <w:r>
        <w:rPr>
          <w:rFonts w:ascii="FangSong" w:hAnsi="FangSong" w:eastAsia="FangSong" w:cs="FangSong"/>
          <w:sz w:val="30"/>
          <w:szCs w:val="30"/>
          <w:spacing w:val="-15"/>
        </w:rPr>
        <w:t>（</w:t>
      </w:r>
      <w:r>
        <w:rPr>
          <w:rFonts w:ascii="Times New Roman" w:hAnsi="Times New Roman" w:eastAsia="Times New Roman" w:cs="Times New Roman"/>
          <w:sz w:val="30"/>
          <w:szCs w:val="30"/>
          <w:spacing w:val="-15"/>
        </w:rPr>
        <w:t>3</w:t>
      </w:r>
      <w:r>
        <w:rPr>
          <w:rFonts w:ascii="FangSong" w:hAnsi="FangSong" w:eastAsia="FangSong" w:cs="FangSong"/>
          <w:sz w:val="30"/>
          <w:szCs w:val="30"/>
          <w:spacing w:val="-15"/>
        </w:rPr>
        <w:t>）</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15"/>
        </w:rPr>
        <w:t>。</w:t>
      </w:r>
    </w:p>
    <w:p>
      <w:pPr>
        <w:ind w:left="15"/>
        <w:spacing w:before="134" w:line="224" w:lineRule="auto"/>
        <w:outlineLvl w:val="2"/>
        <w:rPr>
          <w:rFonts w:ascii="SimHei" w:hAnsi="SimHei" w:eastAsia="SimHei" w:cs="SimHei"/>
          <w:sz w:val="31"/>
          <w:szCs w:val="31"/>
        </w:rPr>
      </w:pPr>
      <w:r>
        <w:rPr>
          <w:rFonts w:ascii="Times New Roman" w:hAnsi="Times New Roman" w:eastAsia="Times New Roman" w:cs="Times New Roman"/>
          <w:sz w:val="31"/>
          <w:szCs w:val="31"/>
          <w:spacing w:val="4"/>
        </w:rPr>
        <w:t>5.  </w:t>
      </w:r>
      <w:r>
        <w:rPr>
          <w:rFonts w:ascii="SimHei" w:hAnsi="SimHei" w:eastAsia="SimHei" w:cs="SimHei"/>
          <w:sz w:val="31"/>
          <w:szCs w:val="31"/>
          <w:spacing w:val="4"/>
        </w:rPr>
        <w:t>工程质量</w:t>
      </w:r>
    </w:p>
    <w:p>
      <w:pPr>
        <w:pStyle w:val="BodyText"/>
        <w:spacing w:line="276" w:lineRule="auto"/>
        <w:rPr/>
      </w:pPr>
      <w:r/>
    </w:p>
    <w:p>
      <w:pPr>
        <w:ind w:left="614"/>
        <w:spacing w:before="98" w:line="220" w:lineRule="auto"/>
        <w:rPr>
          <w:rFonts w:ascii="SimHei" w:hAnsi="SimHei" w:eastAsia="SimHei" w:cs="SimHei"/>
          <w:sz w:val="30"/>
          <w:szCs w:val="30"/>
        </w:rPr>
      </w:pPr>
      <w:r>
        <w:rPr>
          <w:rFonts w:ascii="Times New Roman" w:hAnsi="Times New Roman" w:eastAsia="Times New Roman" w:cs="Times New Roman"/>
          <w:sz w:val="30"/>
          <w:szCs w:val="30"/>
          <w:spacing w:val="-4"/>
        </w:rPr>
        <w:t>5.1</w:t>
      </w:r>
      <w:r>
        <w:rPr>
          <w:rFonts w:ascii="Times New Roman" w:hAnsi="Times New Roman" w:eastAsia="Times New Roman" w:cs="Times New Roman"/>
          <w:sz w:val="30"/>
          <w:szCs w:val="30"/>
          <w:spacing w:val="8"/>
        </w:rPr>
        <w:t xml:space="preserve">  </w:t>
      </w:r>
      <w:r>
        <w:rPr>
          <w:rFonts w:ascii="SimHei" w:hAnsi="SimHei" w:eastAsia="SimHei" w:cs="SimHei"/>
          <w:sz w:val="30"/>
          <w:szCs w:val="30"/>
          <w:spacing w:val="-4"/>
        </w:rPr>
        <w:t>质量要求</w:t>
      </w:r>
    </w:p>
    <w:p>
      <w:pPr>
        <w:pStyle w:val="BodyText"/>
        <w:spacing w:line="288" w:lineRule="auto"/>
        <w:rPr/>
      </w:pPr>
      <w:r/>
    </w:p>
    <w:p>
      <w:pPr>
        <w:ind w:left="614"/>
        <w:spacing w:before="98" w:line="217" w:lineRule="auto"/>
        <w:rPr>
          <w:rFonts w:ascii="FangSong" w:hAnsi="FangSong" w:eastAsia="FangSong" w:cs="FangSong"/>
          <w:sz w:val="30"/>
          <w:szCs w:val="30"/>
        </w:rPr>
      </w:pPr>
      <w:r>
        <w:rPr>
          <w:rFonts w:ascii="Times New Roman" w:hAnsi="Times New Roman" w:eastAsia="Times New Roman" w:cs="Times New Roman"/>
          <w:sz w:val="30"/>
          <w:szCs w:val="30"/>
          <w:spacing w:val="-1"/>
        </w:rPr>
        <w:t>5.1.1  </w:t>
      </w:r>
      <w:r>
        <w:rPr>
          <w:rFonts w:ascii="FangSong" w:hAnsi="FangSong" w:eastAsia="FangSong" w:cs="FangSong"/>
          <w:sz w:val="30"/>
          <w:szCs w:val="30"/>
          <w:spacing w:val="-1"/>
        </w:rPr>
        <w:t>特殊质量标准和要求：</w:t>
      </w:r>
      <w:r>
        <w:rPr>
          <w:rFonts w:ascii="FangSong" w:hAnsi="FangSong" w:eastAsia="FangSong" w:cs="FangSong"/>
          <w:sz w:val="30"/>
          <w:szCs w:val="30"/>
          <w:u w:val="single" w:color="auto"/>
        </w:rPr>
        <w:t xml:space="preserve">                             </w:t>
      </w:r>
    </w:p>
    <w:p>
      <w:pPr>
        <w:pStyle w:val="BodyText"/>
        <w:spacing w:line="436"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14" w:firstLine="613"/>
        <w:spacing w:before="332" w:line="374" w:lineRule="auto"/>
        <w:jc w:val="both"/>
        <w:rPr>
          <w:rFonts w:ascii="FangSong" w:hAnsi="FangSong" w:eastAsia="FangSong" w:cs="FangSong"/>
          <w:sz w:val="30"/>
          <w:szCs w:val="30"/>
        </w:rPr>
      </w:pPr>
      <w:r>
        <w:rPr>
          <w:rFonts w:ascii="FangSong" w:hAnsi="FangSong" w:eastAsia="FangSong" w:cs="FangSong"/>
          <w:sz w:val="30"/>
          <w:szCs w:val="30"/>
          <w:spacing w:val="-1"/>
        </w:rPr>
        <w:t>关于工程奖项的约定：达到市级优质结构、优良、卧龙杯</w:t>
      </w:r>
      <w:r>
        <w:rPr>
          <w:rFonts w:ascii="FangSong" w:hAnsi="FangSong" w:eastAsia="FangSong" w:cs="FangSong"/>
          <w:sz w:val="30"/>
          <w:szCs w:val="30"/>
          <w:spacing w:val="-2"/>
        </w:rPr>
        <w:t>，执</w:t>
      </w:r>
      <w:r>
        <w:rPr>
          <w:rFonts w:ascii="FangSong" w:hAnsi="FangSong" w:eastAsia="FangSong" w:cs="FangSong"/>
          <w:sz w:val="30"/>
          <w:szCs w:val="30"/>
        </w:rPr>
        <w:t xml:space="preserve">  </w:t>
      </w:r>
      <w:r>
        <w:rPr>
          <w:rFonts w:ascii="FangSong" w:hAnsi="FangSong" w:eastAsia="FangSong" w:cs="FangSong"/>
          <w:sz w:val="30"/>
          <w:szCs w:val="30"/>
          <w:spacing w:val="-22"/>
        </w:rPr>
        <w:t>行宛建（</w:t>
      </w:r>
      <w:r>
        <w:rPr>
          <w:rFonts w:ascii="Times New Roman" w:hAnsi="Times New Roman" w:eastAsia="Times New Roman" w:cs="Times New Roman"/>
          <w:sz w:val="30"/>
          <w:szCs w:val="30"/>
          <w:spacing w:val="-22"/>
        </w:rPr>
        <w:t>2009</w:t>
      </w:r>
      <w:r>
        <w:rPr>
          <w:rFonts w:ascii="FangSong" w:hAnsi="FangSong" w:eastAsia="FangSong" w:cs="FangSong"/>
          <w:sz w:val="30"/>
          <w:szCs w:val="30"/>
          <w:spacing w:val="-22"/>
        </w:rPr>
        <w:t>）</w:t>
      </w:r>
      <w:r>
        <w:rPr>
          <w:rFonts w:ascii="Times New Roman" w:hAnsi="Times New Roman" w:eastAsia="Times New Roman" w:cs="Times New Roman"/>
          <w:sz w:val="30"/>
          <w:szCs w:val="30"/>
          <w:spacing w:val="-22"/>
        </w:rPr>
        <w:t>30</w:t>
      </w:r>
      <w:r>
        <w:rPr>
          <w:rFonts w:ascii="Times New Roman" w:hAnsi="Times New Roman" w:eastAsia="Times New Roman" w:cs="Times New Roman"/>
          <w:sz w:val="30"/>
          <w:szCs w:val="30"/>
          <w:spacing w:val="40"/>
        </w:rPr>
        <w:t xml:space="preserve"> </w:t>
      </w:r>
      <w:r>
        <w:rPr>
          <w:rFonts w:ascii="FangSong" w:hAnsi="FangSong" w:eastAsia="FangSong" w:cs="FangSong"/>
          <w:sz w:val="30"/>
          <w:szCs w:val="30"/>
          <w:spacing w:val="-22"/>
        </w:rPr>
        <w:t>号文件规定；达到省级及以上标准，按豫建建（</w:t>
      </w:r>
      <w:r>
        <w:rPr>
          <w:rFonts w:ascii="Times New Roman" w:hAnsi="Times New Roman" w:eastAsia="Times New Roman" w:cs="Times New Roman"/>
          <w:sz w:val="30"/>
          <w:szCs w:val="30"/>
          <w:spacing w:val="-22"/>
        </w:rPr>
        <w:t>2007</w:t>
      </w:r>
      <w:r>
        <w:rPr>
          <w:rFonts w:ascii="FangSong" w:hAnsi="FangSong" w:eastAsia="FangSong" w:cs="FangSong"/>
          <w:sz w:val="30"/>
          <w:szCs w:val="30"/>
          <w:spacing w:val="-22"/>
        </w:rPr>
        <w:t>）</w:t>
      </w:r>
      <w:r>
        <w:rPr>
          <w:rFonts w:ascii="FangSong" w:hAnsi="FangSong" w:eastAsia="FangSong" w:cs="FangSong"/>
          <w:sz w:val="30"/>
          <w:szCs w:val="30"/>
        </w:rPr>
        <w:t xml:space="preserve"> </w:t>
      </w:r>
      <w:r>
        <w:rPr>
          <w:rFonts w:ascii="Times New Roman" w:hAnsi="Times New Roman" w:eastAsia="Times New Roman" w:cs="Times New Roman"/>
          <w:sz w:val="30"/>
          <w:szCs w:val="30"/>
          <w:spacing w:val="-9"/>
        </w:rPr>
        <w:t>59</w:t>
      </w:r>
      <w:r>
        <w:rPr>
          <w:rFonts w:ascii="Times New Roman" w:hAnsi="Times New Roman" w:eastAsia="Times New Roman" w:cs="Times New Roman"/>
          <w:sz w:val="30"/>
          <w:szCs w:val="30"/>
          <w:spacing w:val="27"/>
        </w:rPr>
        <w:t xml:space="preserve"> </w:t>
      </w:r>
      <w:r>
        <w:rPr>
          <w:rFonts w:ascii="FangSong" w:hAnsi="FangSong" w:eastAsia="FangSong" w:cs="FangSong"/>
          <w:sz w:val="30"/>
          <w:szCs w:val="30"/>
          <w:spacing w:val="-9"/>
        </w:rPr>
        <w:t>号文件执行。</w:t>
      </w:r>
    </w:p>
    <w:p>
      <w:pPr>
        <w:ind w:left="614"/>
        <w:spacing w:before="48" w:line="219" w:lineRule="auto"/>
        <w:rPr>
          <w:rFonts w:ascii="SimHei" w:hAnsi="SimHei" w:eastAsia="SimHei" w:cs="SimHei"/>
          <w:sz w:val="30"/>
          <w:szCs w:val="30"/>
        </w:rPr>
      </w:pPr>
      <w:r>
        <w:rPr>
          <w:rFonts w:ascii="Times New Roman" w:hAnsi="Times New Roman" w:eastAsia="Times New Roman" w:cs="Times New Roman"/>
          <w:sz w:val="30"/>
          <w:szCs w:val="30"/>
          <w:spacing w:val="-4"/>
        </w:rPr>
        <w:t>5.3</w:t>
      </w:r>
      <w:r>
        <w:rPr>
          <w:rFonts w:ascii="Times New Roman" w:hAnsi="Times New Roman" w:eastAsia="Times New Roman" w:cs="Times New Roman"/>
          <w:sz w:val="30"/>
          <w:szCs w:val="30"/>
          <w:spacing w:val="12"/>
        </w:rPr>
        <w:t xml:space="preserve">  </w:t>
      </w:r>
      <w:r>
        <w:rPr>
          <w:rFonts w:ascii="SimHei" w:hAnsi="SimHei" w:eastAsia="SimHei" w:cs="SimHei"/>
          <w:sz w:val="30"/>
          <w:szCs w:val="30"/>
          <w:spacing w:val="-4"/>
        </w:rPr>
        <w:t>隐蔽工程检查</w:t>
      </w:r>
    </w:p>
    <w:p>
      <w:pPr>
        <w:spacing w:line="219" w:lineRule="auto"/>
        <w:sectPr>
          <w:footerReference w:type="default" r:id="rId95"/>
          <w:pgSz w:w="11907" w:h="16839"/>
          <w:pgMar w:top="400" w:right="1287" w:bottom="1374" w:left="1702" w:header="0" w:footer="1212" w:gutter="0"/>
        </w:sectPr>
        <w:rPr>
          <w:rFonts w:ascii="SimHei" w:hAnsi="SimHei" w:eastAsia="SimHei" w:cs="SimHei"/>
          <w:sz w:val="30"/>
          <w:szCs w:val="30"/>
        </w:rPr>
      </w:pP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614"/>
        <w:spacing w:before="97" w:line="216" w:lineRule="auto"/>
        <w:rPr>
          <w:rFonts w:ascii="FangSong" w:hAnsi="FangSong" w:eastAsia="FangSong" w:cs="FangSong"/>
          <w:sz w:val="30"/>
          <w:szCs w:val="30"/>
        </w:rPr>
      </w:pPr>
      <w:r>
        <w:rPr>
          <w:rFonts w:ascii="Times New Roman" w:hAnsi="Times New Roman" w:eastAsia="Times New Roman" w:cs="Times New Roman"/>
          <w:sz w:val="30"/>
          <w:szCs w:val="30"/>
          <w:spacing w:val="-1"/>
        </w:rPr>
        <w:t>5.3.2 </w:t>
      </w:r>
      <w:r>
        <w:rPr>
          <w:rFonts w:ascii="FangSong" w:hAnsi="FangSong" w:eastAsia="FangSong" w:cs="FangSong"/>
          <w:sz w:val="30"/>
          <w:szCs w:val="30"/>
          <w:spacing w:val="-1"/>
        </w:rPr>
        <w:t>承包人提前通知监理人隐蔽工程检查的期限的约定：</w:t>
      </w:r>
      <w:r>
        <w:rPr>
          <w:rFonts w:ascii="FangSong" w:hAnsi="FangSong" w:eastAsia="FangSong" w:cs="FangSong"/>
          <w:sz w:val="30"/>
          <w:szCs w:val="30"/>
          <w:u w:val="single" w:color="auto"/>
          <w:spacing w:val="-1"/>
        </w:rPr>
        <w:t xml:space="preserve">    </w:t>
      </w:r>
    </w:p>
    <w:p>
      <w:pPr>
        <w:pStyle w:val="BodyText"/>
        <w:spacing w:line="439"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25" w:firstLine="602"/>
        <w:spacing w:before="330" w:line="370" w:lineRule="auto"/>
        <w:rPr>
          <w:rFonts w:ascii="FangSong" w:hAnsi="FangSong" w:eastAsia="FangSong" w:cs="FangSong"/>
          <w:sz w:val="30"/>
          <w:szCs w:val="30"/>
        </w:rPr>
      </w:pPr>
      <w:r>
        <w:rPr>
          <w:rFonts w:ascii="FangSong" w:hAnsi="FangSong" w:eastAsia="FangSong" w:cs="FangSong"/>
          <w:sz w:val="30"/>
          <w:szCs w:val="30"/>
          <w:spacing w:val="-5"/>
        </w:rPr>
        <w:t>监理人不能按时进行检查时，应提前</w:t>
      </w:r>
      <w:r>
        <w:rPr>
          <w:rFonts w:ascii="FangSong" w:hAnsi="FangSong" w:eastAsia="FangSong" w:cs="FangSong"/>
          <w:sz w:val="30"/>
          <w:szCs w:val="30"/>
          <w:spacing w:val="-141"/>
        </w:rPr>
        <w:t xml:space="preserve"> </w:t>
      </w:r>
      <w:r>
        <w:rPr>
          <w:rFonts w:ascii="FangSong" w:hAnsi="FangSong" w:eastAsia="FangSong" w:cs="FangSong"/>
          <w:sz w:val="30"/>
          <w:szCs w:val="30"/>
          <w:u w:val="single" w:color="auto"/>
          <w:spacing w:val="24"/>
        </w:rPr>
        <w:t xml:space="preserve">      </w:t>
      </w:r>
      <w:r>
        <w:rPr>
          <w:rFonts w:ascii="FangSong" w:hAnsi="FangSong" w:eastAsia="FangSong" w:cs="FangSong"/>
          <w:sz w:val="30"/>
          <w:szCs w:val="30"/>
          <w:spacing w:val="-126"/>
        </w:rPr>
        <w:t xml:space="preserve"> </w:t>
      </w:r>
      <w:r>
        <w:rPr>
          <w:rFonts w:ascii="FangSong" w:hAnsi="FangSong" w:eastAsia="FangSong" w:cs="FangSong"/>
          <w:sz w:val="30"/>
          <w:szCs w:val="30"/>
          <w:spacing w:val="-5"/>
        </w:rPr>
        <w:t>小时提交书面延期</w:t>
      </w:r>
      <w:r>
        <w:rPr>
          <w:rFonts w:ascii="FangSong" w:hAnsi="FangSong" w:eastAsia="FangSong" w:cs="FangSong"/>
          <w:sz w:val="30"/>
          <w:szCs w:val="30"/>
        </w:rPr>
        <w:t xml:space="preserve"> </w:t>
      </w:r>
      <w:r>
        <w:rPr>
          <w:rFonts w:ascii="FangSong" w:hAnsi="FangSong" w:eastAsia="FangSong" w:cs="FangSong"/>
          <w:sz w:val="30"/>
          <w:szCs w:val="30"/>
          <w:spacing w:val="-15"/>
        </w:rPr>
        <w:t>要求。</w:t>
      </w:r>
    </w:p>
    <w:p>
      <w:pPr>
        <w:ind w:left="628"/>
        <w:spacing w:before="45" w:line="218" w:lineRule="auto"/>
        <w:rPr>
          <w:rFonts w:ascii="FangSong" w:hAnsi="FangSong" w:eastAsia="FangSong" w:cs="FangSong"/>
          <w:sz w:val="30"/>
          <w:szCs w:val="30"/>
        </w:rPr>
      </w:pPr>
      <w:r>
        <w:rPr>
          <w:rFonts w:ascii="FangSong" w:hAnsi="FangSong" w:eastAsia="FangSong" w:cs="FangSong"/>
          <w:sz w:val="30"/>
          <w:szCs w:val="30"/>
          <w:spacing w:val="-3"/>
        </w:rPr>
        <w:t>关于延期最长不得超过：</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128"/>
        </w:rPr>
        <w:t xml:space="preserve"> </w:t>
      </w:r>
      <w:r>
        <w:rPr>
          <w:rFonts w:ascii="FangSong" w:hAnsi="FangSong" w:eastAsia="FangSong" w:cs="FangSong"/>
          <w:sz w:val="30"/>
          <w:szCs w:val="30"/>
          <w:spacing w:val="-3"/>
        </w:rPr>
        <w:t>小时。</w:t>
      </w:r>
    </w:p>
    <w:p>
      <w:pPr>
        <w:pStyle w:val="BodyText"/>
        <w:spacing w:line="277" w:lineRule="auto"/>
        <w:rPr/>
      </w:pPr>
      <w:r/>
    </w:p>
    <w:p>
      <w:pPr>
        <w:ind w:left="13"/>
        <w:spacing w:before="101" w:line="224" w:lineRule="auto"/>
        <w:outlineLvl w:val="2"/>
        <w:rPr>
          <w:rFonts w:ascii="SimHei" w:hAnsi="SimHei" w:eastAsia="SimHei" w:cs="SimHei"/>
          <w:sz w:val="31"/>
          <w:szCs w:val="31"/>
        </w:rPr>
      </w:pPr>
      <w:r>
        <w:rPr>
          <w:rFonts w:ascii="Times New Roman" w:hAnsi="Times New Roman" w:eastAsia="Times New Roman" w:cs="Times New Roman"/>
          <w:sz w:val="31"/>
          <w:szCs w:val="31"/>
          <w:spacing w:val="7"/>
        </w:rPr>
        <w:t>6.  </w:t>
      </w:r>
      <w:r>
        <w:rPr>
          <w:rFonts w:ascii="SimHei" w:hAnsi="SimHei" w:eastAsia="SimHei" w:cs="SimHei"/>
          <w:sz w:val="31"/>
          <w:szCs w:val="31"/>
          <w:spacing w:val="7"/>
        </w:rPr>
        <w:t>安全文明施工与环境保护</w:t>
      </w:r>
    </w:p>
    <w:p>
      <w:pPr>
        <w:pStyle w:val="BodyText"/>
        <w:spacing w:line="279" w:lineRule="auto"/>
        <w:rPr/>
      </w:pPr>
      <w:r/>
    </w:p>
    <w:p>
      <w:pPr>
        <w:ind w:left="612"/>
        <w:spacing w:before="98" w:line="218" w:lineRule="auto"/>
        <w:rPr>
          <w:rFonts w:ascii="SimHei" w:hAnsi="SimHei" w:eastAsia="SimHei" w:cs="SimHei"/>
          <w:sz w:val="30"/>
          <w:szCs w:val="30"/>
        </w:rPr>
      </w:pPr>
      <w:r>
        <w:rPr>
          <w:rFonts w:ascii="Times New Roman" w:hAnsi="Times New Roman" w:eastAsia="Times New Roman" w:cs="Times New Roman"/>
          <w:sz w:val="30"/>
          <w:szCs w:val="30"/>
          <w:spacing w:val="-4"/>
        </w:rPr>
        <w:t>6.1</w:t>
      </w:r>
      <w:r>
        <w:rPr>
          <w:rFonts w:ascii="Times New Roman" w:hAnsi="Times New Roman" w:eastAsia="Times New Roman" w:cs="Times New Roman"/>
          <w:sz w:val="30"/>
          <w:szCs w:val="30"/>
          <w:spacing w:val="27"/>
        </w:rPr>
        <w:t xml:space="preserve"> </w:t>
      </w:r>
      <w:r>
        <w:rPr>
          <w:rFonts w:ascii="SimHei" w:hAnsi="SimHei" w:eastAsia="SimHei" w:cs="SimHei"/>
          <w:sz w:val="30"/>
          <w:szCs w:val="30"/>
          <w:spacing w:val="-4"/>
        </w:rPr>
        <w:t>安全文明施工</w:t>
      </w:r>
    </w:p>
    <w:p>
      <w:pPr>
        <w:pStyle w:val="BodyText"/>
        <w:spacing w:line="290" w:lineRule="auto"/>
        <w:rPr/>
      </w:pPr>
      <w:r/>
    </w:p>
    <w:p>
      <w:pPr>
        <w:ind w:left="612"/>
        <w:spacing w:before="98" w:line="217" w:lineRule="auto"/>
        <w:rPr>
          <w:rFonts w:ascii="FangSong" w:hAnsi="FangSong" w:eastAsia="FangSong" w:cs="FangSong"/>
          <w:sz w:val="30"/>
          <w:szCs w:val="30"/>
        </w:rPr>
      </w:pPr>
      <w:r>
        <w:rPr>
          <w:rFonts w:ascii="Times New Roman" w:hAnsi="Times New Roman" w:eastAsia="Times New Roman" w:cs="Times New Roman"/>
          <w:sz w:val="30"/>
          <w:szCs w:val="30"/>
          <w:spacing w:val="-1"/>
        </w:rPr>
        <w:t>6.1.1  </w:t>
      </w:r>
      <w:r>
        <w:rPr>
          <w:rFonts w:ascii="FangSong" w:hAnsi="FangSong" w:eastAsia="FangSong" w:cs="FangSong"/>
          <w:sz w:val="30"/>
          <w:szCs w:val="30"/>
          <w:spacing w:val="-1"/>
        </w:rPr>
        <w:t>项目安全生产的达标目标及相应事项的约定：</w:t>
      </w:r>
      <w:r>
        <w:rPr>
          <w:rFonts w:ascii="FangSong" w:hAnsi="FangSong" w:eastAsia="FangSong" w:cs="FangSong"/>
          <w:sz w:val="30"/>
          <w:szCs w:val="30"/>
          <w:u w:val="single" w:color="auto"/>
          <w:spacing w:val="1"/>
        </w:rPr>
        <w:t xml:space="preserve">         </w:t>
      </w:r>
    </w:p>
    <w:p>
      <w:pPr>
        <w:pStyle w:val="BodyText"/>
        <w:spacing w:line="436"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12"/>
        <w:spacing w:before="330" w:line="217" w:lineRule="auto"/>
        <w:rPr>
          <w:rFonts w:ascii="FangSong" w:hAnsi="FangSong" w:eastAsia="FangSong" w:cs="FangSong"/>
          <w:sz w:val="30"/>
          <w:szCs w:val="30"/>
        </w:rPr>
      </w:pPr>
      <w:r>
        <w:rPr>
          <w:rFonts w:ascii="Times New Roman" w:hAnsi="Times New Roman" w:eastAsia="Times New Roman" w:cs="Times New Roman"/>
          <w:sz w:val="30"/>
          <w:szCs w:val="30"/>
          <w:spacing w:val="-1"/>
        </w:rPr>
        <w:t>6.1.4  </w:t>
      </w:r>
      <w:r>
        <w:rPr>
          <w:rFonts w:ascii="FangSong" w:hAnsi="FangSong" w:eastAsia="FangSong" w:cs="FangSong"/>
          <w:sz w:val="30"/>
          <w:szCs w:val="30"/>
          <w:spacing w:val="-1"/>
        </w:rPr>
        <w:t>关于治安保卫的特别约定：</w:t>
      </w:r>
      <w:r>
        <w:rPr>
          <w:rFonts w:ascii="FangSong" w:hAnsi="FangSong" w:eastAsia="FangSong" w:cs="FangSong"/>
          <w:sz w:val="30"/>
          <w:szCs w:val="30"/>
          <w:u w:val="single" w:color="auto"/>
        </w:rPr>
        <w:t xml:space="preserve">                         </w:t>
      </w:r>
    </w:p>
    <w:p>
      <w:pPr>
        <w:pStyle w:val="BodyText"/>
        <w:spacing w:line="437"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28"/>
        <w:spacing w:before="331" w:line="217" w:lineRule="auto"/>
        <w:rPr>
          <w:rFonts w:ascii="FangSong" w:hAnsi="FangSong" w:eastAsia="FangSong" w:cs="FangSong"/>
          <w:sz w:val="30"/>
          <w:szCs w:val="30"/>
        </w:rPr>
      </w:pPr>
      <w:r>
        <w:rPr>
          <w:rFonts w:ascii="FangSong" w:hAnsi="FangSong" w:eastAsia="FangSong" w:cs="FangSong"/>
          <w:sz w:val="30"/>
          <w:szCs w:val="30"/>
          <w:spacing w:val="-2"/>
        </w:rPr>
        <w:t>关于编制施工场地治安管理计划的约定：</w:t>
      </w:r>
      <w:r>
        <w:rPr>
          <w:rFonts w:ascii="FangSong" w:hAnsi="FangSong" w:eastAsia="FangSong" w:cs="FangSong"/>
          <w:sz w:val="30"/>
          <w:szCs w:val="30"/>
          <w:u w:val="single" w:color="auto"/>
        </w:rPr>
        <w:t xml:space="preserve">                  </w:t>
      </w:r>
    </w:p>
    <w:p>
      <w:pPr>
        <w:pStyle w:val="BodyText"/>
        <w:spacing w:line="436" w:lineRule="auto"/>
        <w:rPr/>
      </w:pPr>
      <w:r/>
    </w:p>
    <w:p>
      <w:pPr>
        <w:spacing w:before="34"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12"/>
        <w:spacing w:before="329" w:line="220" w:lineRule="auto"/>
        <w:rPr>
          <w:rFonts w:ascii="FangSong" w:hAnsi="FangSong" w:eastAsia="FangSong" w:cs="FangSong"/>
          <w:sz w:val="30"/>
          <w:szCs w:val="30"/>
        </w:rPr>
      </w:pPr>
      <w:r>
        <w:rPr>
          <w:rFonts w:ascii="Times New Roman" w:hAnsi="Times New Roman" w:eastAsia="Times New Roman" w:cs="Times New Roman"/>
          <w:sz w:val="30"/>
          <w:szCs w:val="30"/>
          <w:spacing w:val="-3"/>
        </w:rPr>
        <w:t>6.1.5</w:t>
      </w:r>
      <w:r>
        <w:rPr>
          <w:rFonts w:ascii="Times New Roman" w:hAnsi="Times New Roman" w:eastAsia="Times New Roman" w:cs="Times New Roman"/>
          <w:sz w:val="30"/>
          <w:szCs w:val="30"/>
          <w:spacing w:val="9"/>
        </w:rPr>
        <w:t xml:space="preserve">  </w:t>
      </w:r>
      <w:r>
        <w:rPr>
          <w:rFonts w:ascii="FangSong" w:hAnsi="FangSong" w:eastAsia="FangSong" w:cs="FangSong"/>
          <w:sz w:val="30"/>
          <w:szCs w:val="30"/>
          <w:spacing w:val="-3"/>
        </w:rPr>
        <w:t>文明施工</w:t>
      </w:r>
    </w:p>
    <w:p>
      <w:pPr>
        <w:ind w:left="628"/>
        <w:spacing w:before="268" w:line="218" w:lineRule="auto"/>
        <w:rPr>
          <w:rFonts w:ascii="FangSong" w:hAnsi="FangSong" w:eastAsia="FangSong" w:cs="FangSong"/>
          <w:sz w:val="30"/>
          <w:szCs w:val="30"/>
        </w:rPr>
      </w:pPr>
      <w:r>
        <w:rPr>
          <w:rFonts w:ascii="FangSong" w:hAnsi="FangSong" w:eastAsia="FangSong" w:cs="FangSong"/>
          <w:sz w:val="30"/>
          <w:szCs w:val="30"/>
          <w:spacing w:val="-2"/>
        </w:rPr>
        <w:t>合同当事人对文明施工的要求：</w:t>
      </w:r>
      <w:r>
        <w:rPr>
          <w:rFonts w:ascii="FangSong" w:hAnsi="FangSong" w:eastAsia="FangSong" w:cs="FangSong"/>
          <w:sz w:val="30"/>
          <w:szCs w:val="30"/>
          <w:u w:val="single" w:color="auto"/>
        </w:rPr>
        <w:t xml:space="preserve">                          </w:t>
      </w:r>
    </w:p>
    <w:p>
      <w:pPr>
        <w:pStyle w:val="BodyText"/>
        <w:spacing w:line="435"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12"/>
        <w:spacing w:before="331" w:line="218" w:lineRule="auto"/>
        <w:rPr>
          <w:rFonts w:ascii="FangSong" w:hAnsi="FangSong" w:eastAsia="FangSong" w:cs="FangSong"/>
          <w:sz w:val="30"/>
          <w:szCs w:val="30"/>
        </w:rPr>
      </w:pPr>
      <w:r>
        <w:rPr>
          <w:rFonts w:ascii="Times New Roman" w:hAnsi="Times New Roman" w:eastAsia="Times New Roman" w:cs="Times New Roman"/>
          <w:sz w:val="30"/>
          <w:szCs w:val="30"/>
        </w:rPr>
        <w:t>6.1.6  </w:t>
      </w:r>
      <w:r>
        <w:rPr>
          <w:rFonts w:ascii="FangSong" w:hAnsi="FangSong" w:eastAsia="FangSong" w:cs="FangSong"/>
          <w:sz w:val="30"/>
          <w:szCs w:val="30"/>
        </w:rPr>
        <w:t>关于安全文明施工费支付比例</w:t>
      </w:r>
      <w:r>
        <w:rPr>
          <w:rFonts w:ascii="FangSong" w:hAnsi="FangSong" w:eastAsia="FangSong" w:cs="FangSong"/>
          <w:sz w:val="30"/>
          <w:szCs w:val="30"/>
          <w:spacing w:val="-1"/>
        </w:rPr>
        <w:t>和支付期限的约定：</w:t>
      </w:r>
      <w:r>
        <w:rPr>
          <w:rFonts w:ascii="FangSong" w:hAnsi="FangSong" w:eastAsia="FangSong" w:cs="FangSong"/>
          <w:sz w:val="30"/>
          <w:szCs w:val="30"/>
          <w:u w:val="single" w:color="auto"/>
        </w:rPr>
        <w:t xml:space="preserve">     </w:t>
      </w:r>
    </w:p>
    <w:p>
      <w:pPr>
        <w:pStyle w:val="BodyText"/>
        <w:spacing w:line="435"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pStyle w:val="BodyText"/>
        <w:spacing w:line="339" w:lineRule="auto"/>
        <w:rPr/>
      </w:pPr>
      <w:r/>
    </w:p>
    <w:p>
      <w:pPr>
        <w:ind w:left="11"/>
        <w:spacing w:before="101" w:line="224" w:lineRule="auto"/>
        <w:outlineLvl w:val="2"/>
        <w:rPr>
          <w:rFonts w:ascii="SimHei" w:hAnsi="SimHei" w:eastAsia="SimHei" w:cs="SimHei"/>
          <w:sz w:val="31"/>
          <w:szCs w:val="31"/>
        </w:rPr>
      </w:pPr>
      <w:r>
        <w:rPr>
          <w:rFonts w:ascii="Times New Roman" w:hAnsi="Times New Roman" w:eastAsia="Times New Roman" w:cs="Times New Roman"/>
          <w:sz w:val="31"/>
          <w:szCs w:val="31"/>
          <w:spacing w:val="5"/>
        </w:rPr>
        <w:t>7.  </w:t>
      </w:r>
      <w:r>
        <w:rPr>
          <w:rFonts w:ascii="SimHei" w:hAnsi="SimHei" w:eastAsia="SimHei" w:cs="SimHei"/>
          <w:sz w:val="31"/>
          <w:szCs w:val="31"/>
          <w:spacing w:val="5"/>
        </w:rPr>
        <w:t>工期和进度</w:t>
      </w:r>
    </w:p>
    <w:p>
      <w:pPr>
        <w:pStyle w:val="BodyText"/>
        <w:spacing w:line="277" w:lineRule="auto"/>
        <w:rPr/>
      </w:pPr>
      <w:r/>
    </w:p>
    <w:p>
      <w:pPr>
        <w:ind w:left="611"/>
        <w:spacing w:before="98" w:line="219" w:lineRule="auto"/>
        <w:rPr>
          <w:rFonts w:ascii="SimHei" w:hAnsi="SimHei" w:eastAsia="SimHei" w:cs="SimHei"/>
          <w:sz w:val="30"/>
          <w:szCs w:val="30"/>
        </w:rPr>
      </w:pPr>
      <w:r>
        <w:rPr>
          <w:rFonts w:ascii="Times New Roman" w:hAnsi="Times New Roman" w:eastAsia="Times New Roman" w:cs="Times New Roman"/>
          <w:sz w:val="30"/>
          <w:szCs w:val="30"/>
          <w:spacing w:val="-1"/>
        </w:rPr>
        <w:t>7.1  </w:t>
      </w:r>
      <w:r>
        <w:rPr>
          <w:rFonts w:ascii="SimHei" w:hAnsi="SimHei" w:eastAsia="SimHei" w:cs="SimHei"/>
          <w:sz w:val="30"/>
          <w:szCs w:val="30"/>
          <w:spacing w:val="-1"/>
        </w:rPr>
        <w:t>施工组织设计</w:t>
      </w:r>
    </w:p>
    <w:p>
      <w:pPr>
        <w:pStyle w:val="BodyText"/>
        <w:spacing w:line="289" w:lineRule="auto"/>
        <w:rPr/>
      </w:pPr>
      <w:r/>
    </w:p>
    <w:p>
      <w:pPr>
        <w:ind w:left="611"/>
        <w:spacing w:before="98" w:line="217" w:lineRule="auto"/>
        <w:rPr>
          <w:rFonts w:ascii="FangSong" w:hAnsi="FangSong" w:eastAsia="FangSong" w:cs="FangSong"/>
          <w:sz w:val="30"/>
          <w:szCs w:val="30"/>
        </w:rPr>
      </w:pPr>
      <w:r>
        <w:rPr>
          <w:rFonts w:ascii="Times New Roman" w:hAnsi="Times New Roman" w:eastAsia="Times New Roman" w:cs="Times New Roman"/>
          <w:sz w:val="30"/>
          <w:szCs w:val="30"/>
        </w:rPr>
        <w:t>7.1.1  </w:t>
      </w:r>
      <w:r>
        <w:rPr>
          <w:rFonts w:ascii="FangSong" w:hAnsi="FangSong" w:eastAsia="FangSong" w:cs="FangSong"/>
          <w:sz w:val="30"/>
          <w:szCs w:val="30"/>
        </w:rPr>
        <w:t>合同当事人约定的施工组织设计应包</w:t>
      </w:r>
      <w:r>
        <w:rPr>
          <w:rFonts w:ascii="FangSong" w:hAnsi="FangSong" w:eastAsia="FangSong" w:cs="FangSong"/>
          <w:sz w:val="30"/>
          <w:szCs w:val="30"/>
          <w:spacing w:val="-1"/>
        </w:rPr>
        <w:t>括的其他内容：</w:t>
      </w:r>
      <w:r>
        <w:rPr>
          <w:rFonts w:ascii="FangSong" w:hAnsi="FangSong" w:eastAsia="FangSong" w:cs="FangSong"/>
          <w:sz w:val="30"/>
          <w:szCs w:val="30"/>
          <w:u w:val="single" w:color="auto"/>
        </w:rPr>
        <w:t xml:space="preserve">   </w:t>
      </w:r>
    </w:p>
    <w:p>
      <w:pPr>
        <w:spacing w:line="217" w:lineRule="auto"/>
        <w:sectPr>
          <w:footerReference w:type="default" r:id="rId96"/>
          <w:pgSz w:w="11907" w:h="16839"/>
          <w:pgMar w:top="400" w:right="1417" w:bottom="1374" w:left="1702" w:header="0" w:footer="1212" w:gutter="0"/>
        </w:sectPr>
        <w:rPr>
          <w:rFonts w:ascii="FangSong" w:hAnsi="FangSong" w:eastAsia="FangSong" w:cs="FangSong"/>
          <w:sz w:val="30"/>
          <w:szCs w:val="30"/>
        </w:rPr>
      </w:pPr>
    </w:p>
    <w:p>
      <w:pPr>
        <w:pStyle w:val="BodyText"/>
        <w:spacing w:line="257" w:lineRule="auto"/>
        <w:rPr/>
      </w:pPr>
      <w:r/>
    </w:p>
    <w:p>
      <w:pPr>
        <w:ind w:left="611"/>
        <w:spacing w:before="98" w:line="218" w:lineRule="auto"/>
        <w:rPr>
          <w:rFonts w:ascii="FangSong" w:hAnsi="FangSong" w:eastAsia="FangSong" w:cs="FangSong"/>
          <w:sz w:val="30"/>
          <w:szCs w:val="30"/>
        </w:rPr>
      </w:pPr>
      <w:r>
        <w:rPr>
          <w:rFonts w:ascii="Times New Roman" w:hAnsi="Times New Roman" w:eastAsia="Times New Roman" w:cs="Times New Roman"/>
          <w:sz w:val="30"/>
          <w:szCs w:val="30"/>
          <w:spacing w:val="-1"/>
        </w:rPr>
        <w:t>7.1.2  </w:t>
      </w:r>
      <w:r>
        <w:rPr>
          <w:rFonts w:ascii="FangSong" w:hAnsi="FangSong" w:eastAsia="FangSong" w:cs="FangSong"/>
          <w:sz w:val="30"/>
          <w:szCs w:val="30"/>
          <w:spacing w:val="-1"/>
        </w:rPr>
        <w:t>施工组织设计的提交和修改</w:t>
      </w:r>
    </w:p>
    <w:p>
      <w:pPr>
        <w:ind w:left="619"/>
        <w:spacing w:before="269" w:line="217" w:lineRule="auto"/>
        <w:rPr>
          <w:rFonts w:ascii="FangSong" w:hAnsi="FangSong" w:eastAsia="FangSong" w:cs="FangSong"/>
          <w:sz w:val="30"/>
          <w:szCs w:val="30"/>
        </w:rPr>
      </w:pPr>
      <w:r>
        <w:rPr>
          <w:rFonts w:ascii="FangSong" w:hAnsi="FangSong" w:eastAsia="FangSong" w:cs="FangSong"/>
          <w:sz w:val="30"/>
          <w:szCs w:val="30"/>
          <w:spacing w:val="-1"/>
        </w:rPr>
        <w:t>承包人提交详细施工组织设计的期限的约定：</w:t>
      </w:r>
      <w:r>
        <w:rPr>
          <w:rFonts w:ascii="FangSong" w:hAnsi="FangSong" w:eastAsia="FangSong" w:cs="FangSong"/>
          <w:sz w:val="30"/>
          <w:szCs w:val="30"/>
          <w:u w:val="single" w:color="auto"/>
        </w:rPr>
        <w:t xml:space="preserve">              </w:t>
      </w:r>
    </w:p>
    <w:p>
      <w:pPr>
        <w:pStyle w:val="BodyText"/>
        <w:spacing w:line="437"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31" w:right="87" w:firstLine="596"/>
        <w:spacing w:before="330" w:line="370" w:lineRule="auto"/>
        <w:rPr>
          <w:rFonts w:ascii="FangSong" w:hAnsi="FangSong" w:eastAsia="FangSong" w:cs="FangSong"/>
          <w:sz w:val="30"/>
          <w:szCs w:val="30"/>
        </w:rPr>
      </w:pPr>
      <w:r>
        <w:rPr>
          <w:rFonts w:ascii="FangSong" w:hAnsi="FangSong" w:eastAsia="FangSong" w:cs="FangSong"/>
          <w:sz w:val="30"/>
          <w:szCs w:val="30"/>
          <w:spacing w:val="-1"/>
        </w:rPr>
        <w:t>发包人和监理人在收到详细的施工组织设计后确认或提出</w:t>
      </w:r>
      <w:r>
        <w:rPr>
          <w:rFonts w:ascii="FangSong" w:hAnsi="FangSong" w:eastAsia="FangSong" w:cs="FangSong"/>
          <w:sz w:val="30"/>
          <w:szCs w:val="30"/>
          <w:spacing w:val="-2"/>
        </w:rPr>
        <w:t>修改</w:t>
      </w:r>
      <w:r>
        <w:rPr>
          <w:rFonts w:ascii="FangSong" w:hAnsi="FangSong" w:eastAsia="FangSong" w:cs="FangSong"/>
          <w:sz w:val="30"/>
          <w:szCs w:val="30"/>
        </w:rPr>
        <w:t xml:space="preserve"> </w:t>
      </w:r>
      <w:r>
        <w:rPr>
          <w:rFonts w:ascii="FangSong" w:hAnsi="FangSong" w:eastAsia="FangSong" w:cs="FangSong"/>
          <w:sz w:val="30"/>
          <w:szCs w:val="30"/>
          <w:spacing w:val="-4"/>
        </w:rPr>
        <w:t>意见的期限：</w:t>
      </w:r>
      <w:r>
        <w:rPr>
          <w:rFonts w:ascii="FangSong" w:hAnsi="FangSong" w:eastAsia="FangSong" w:cs="FangSong"/>
          <w:sz w:val="30"/>
          <w:szCs w:val="30"/>
          <w:u w:val="single" w:color="auto"/>
          <w:spacing w:val="-4"/>
        </w:rPr>
        <w:t xml:space="preserve">                                    </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5"/>
        </w:rPr>
        <w:t>。</w:t>
      </w:r>
    </w:p>
    <w:p>
      <w:pPr>
        <w:ind w:left="611"/>
        <w:spacing w:before="45" w:line="219" w:lineRule="auto"/>
        <w:rPr>
          <w:rFonts w:ascii="SimHei" w:hAnsi="SimHei" w:eastAsia="SimHei" w:cs="SimHei"/>
          <w:sz w:val="30"/>
          <w:szCs w:val="30"/>
        </w:rPr>
      </w:pPr>
      <w:r>
        <w:rPr>
          <w:rFonts w:ascii="Times New Roman" w:hAnsi="Times New Roman" w:eastAsia="Times New Roman" w:cs="Times New Roman"/>
          <w:sz w:val="30"/>
          <w:szCs w:val="30"/>
          <w:spacing w:val="-1"/>
        </w:rPr>
        <w:t>7.2  </w:t>
      </w:r>
      <w:r>
        <w:rPr>
          <w:rFonts w:ascii="SimHei" w:hAnsi="SimHei" w:eastAsia="SimHei" w:cs="SimHei"/>
          <w:sz w:val="30"/>
          <w:szCs w:val="30"/>
          <w:spacing w:val="-1"/>
        </w:rPr>
        <w:t>施工进度计划</w:t>
      </w:r>
    </w:p>
    <w:p>
      <w:pPr>
        <w:pStyle w:val="BodyText"/>
        <w:spacing w:line="289" w:lineRule="auto"/>
        <w:rPr/>
      </w:pPr>
      <w:r/>
    </w:p>
    <w:p>
      <w:pPr>
        <w:ind w:left="611"/>
        <w:spacing w:before="98" w:line="218" w:lineRule="auto"/>
        <w:rPr>
          <w:rFonts w:ascii="FangSong" w:hAnsi="FangSong" w:eastAsia="FangSong" w:cs="FangSong"/>
          <w:sz w:val="30"/>
          <w:szCs w:val="30"/>
        </w:rPr>
      </w:pPr>
      <w:r>
        <w:rPr>
          <w:rFonts w:ascii="Times New Roman" w:hAnsi="Times New Roman" w:eastAsia="Times New Roman" w:cs="Times New Roman"/>
          <w:sz w:val="30"/>
          <w:szCs w:val="30"/>
          <w:spacing w:val="-1"/>
        </w:rPr>
        <w:t>7.2.2  </w:t>
      </w:r>
      <w:r>
        <w:rPr>
          <w:rFonts w:ascii="FangSong" w:hAnsi="FangSong" w:eastAsia="FangSong" w:cs="FangSong"/>
          <w:sz w:val="30"/>
          <w:szCs w:val="30"/>
          <w:spacing w:val="-1"/>
        </w:rPr>
        <w:t>施工进度计划的修订</w:t>
      </w:r>
    </w:p>
    <w:p>
      <w:pPr>
        <w:ind w:left="31" w:right="87" w:firstLine="596"/>
        <w:spacing w:before="269" w:line="370" w:lineRule="auto"/>
        <w:rPr>
          <w:rFonts w:ascii="FangSong" w:hAnsi="FangSong" w:eastAsia="FangSong" w:cs="FangSong"/>
          <w:sz w:val="30"/>
          <w:szCs w:val="30"/>
        </w:rPr>
      </w:pPr>
      <w:r>
        <w:rPr>
          <w:rFonts w:ascii="FangSong" w:hAnsi="FangSong" w:eastAsia="FangSong" w:cs="FangSong"/>
          <w:sz w:val="30"/>
          <w:szCs w:val="30"/>
          <w:spacing w:val="-1"/>
        </w:rPr>
        <w:t>发包人和监理人在收到修订的施工进度计划后确认或提</w:t>
      </w:r>
      <w:r>
        <w:rPr>
          <w:rFonts w:ascii="FangSong" w:hAnsi="FangSong" w:eastAsia="FangSong" w:cs="FangSong"/>
          <w:sz w:val="30"/>
          <w:szCs w:val="30"/>
          <w:spacing w:val="-2"/>
        </w:rPr>
        <w:t>出修改</w:t>
      </w:r>
      <w:r>
        <w:rPr>
          <w:rFonts w:ascii="FangSong" w:hAnsi="FangSong" w:eastAsia="FangSong" w:cs="FangSong"/>
          <w:sz w:val="30"/>
          <w:szCs w:val="30"/>
        </w:rPr>
        <w:t xml:space="preserve"> </w:t>
      </w:r>
      <w:r>
        <w:rPr>
          <w:rFonts w:ascii="FangSong" w:hAnsi="FangSong" w:eastAsia="FangSong" w:cs="FangSong"/>
          <w:sz w:val="30"/>
          <w:szCs w:val="30"/>
          <w:spacing w:val="-4"/>
        </w:rPr>
        <w:t>意见的期限：</w:t>
      </w:r>
      <w:r>
        <w:rPr>
          <w:rFonts w:ascii="FangSong" w:hAnsi="FangSong" w:eastAsia="FangSong" w:cs="FangSong"/>
          <w:sz w:val="30"/>
          <w:szCs w:val="30"/>
          <w:u w:val="single" w:color="auto"/>
          <w:spacing w:val="-4"/>
        </w:rPr>
        <w:t xml:space="preserve">                                    </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5"/>
        </w:rPr>
        <w:t>。</w:t>
      </w:r>
    </w:p>
    <w:p>
      <w:pPr>
        <w:ind w:left="611"/>
        <w:spacing w:before="45" w:line="222" w:lineRule="auto"/>
        <w:rPr>
          <w:rFonts w:ascii="SimHei" w:hAnsi="SimHei" w:eastAsia="SimHei" w:cs="SimHei"/>
          <w:sz w:val="30"/>
          <w:szCs w:val="30"/>
        </w:rPr>
      </w:pPr>
      <w:r>
        <w:rPr>
          <w:rFonts w:ascii="Times New Roman" w:hAnsi="Times New Roman" w:eastAsia="Times New Roman" w:cs="Times New Roman"/>
          <w:sz w:val="30"/>
          <w:szCs w:val="30"/>
          <w:spacing w:val="-4"/>
        </w:rPr>
        <w:t>7.3</w:t>
      </w:r>
      <w:r>
        <w:rPr>
          <w:rFonts w:ascii="Times New Roman" w:hAnsi="Times New Roman" w:eastAsia="Times New Roman" w:cs="Times New Roman"/>
          <w:sz w:val="30"/>
          <w:szCs w:val="30"/>
          <w:spacing w:val="8"/>
        </w:rPr>
        <w:t xml:space="preserve">  </w:t>
      </w:r>
      <w:r>
        <w:rPr>
          <w:rFonts w:ascii="SimHei" w:hAnsi="SimHei" w:eastAsia="SimHei" w:cs="SimHei"/>
          <w:sz w:val="30"/>
          <w:szCs w:val="30"/>
          <w:spacing w:val="-4"/>
        </w:rPr>
        <w:t>开工</w:t>
      </w:r>
    </w:p>
    <w:p>
      <w:pPr>
        <w:pStyle w:val="BodyText"/>
        <w:spacing w:line="284" w:lineRule="auto"/>
        <w:rPr/>
      </w:pPr>
      <w:r/>
    </w:p>
    <w:p>
      <w:pPr>
        <w:ind w:left="611"/>
        <w:spacing w:before="98" w:line="218" w:lineRule="auto"/>
        <w:rPr>
          <w:rFonts w:ascii="FangSong" w:hAnsi="FangSong" w:eastAsia="FangSong" w:cs="FangSong"/>
          <w:sz w:val="30"/>
          <w:szCs w:val="30"/>
        </w:rPr>
      </w:pPr>
      <w:r>
        <w:rPr>
          <w:rFonts w:ascii="Times New Roman" w:hAnsi="Times New Roman" w:eastAsia="Times New Roman" w:cs="Times New Roman"/>
          <w:sz w:val="30"/>
          <w:szCs w:val="30"/>
          <w:spacing w:val="-3"/>
        </w:rPr>
        <w:t>7.3.1</w:t>
      </w:r>
      <w:r>
        <w:rPr>
          <w:rFonts w:ascii="Times New Roman" w:hAnsi="Times New Roman" w:eastAsia="Times New Roman" w:cs="Times New Roman"/>
          <w:sz w:val="30"/>
          <w:szCs w:val="30"/>
          <w:spacing w:val="10"/>
        </w:rPr>
        <w:t xml:space="preserve">  </w:t>
      </w:r>
      <w:r>
        <w:rPr>
          <w:rFonts w:ascii="FangSong" w:hAnsi="FangSong" w:eastAsia="FangSong" w:cs="FangSong"/>
          <w:sz w:val="30"/>
          <w:szCs w:val="30"/>
          <w:spacing w:val="-3"/>
        </w:rPr>
        <w:t>开工准备</w:t>
      </w:r>
    </w:p>
    <w:p>
      <w:pPr>
        <w:ind w:left="673" w:right="41"/>
        <w:spacing w:before="269" w:line="369" w:lineRule="auto"/>
        <w:rPr>
          <w:rFonts w:ascii="FangSong" w:hAnsi="FangSong" w:eastAsia="FangSong" w:cs="FangSong"/>
          <w:sz w:val="30"/>
          <w:szCs w:val="30"/>
        </w:rPr>
      </w:pPr>
      <w:r>
        <w:rPr>
          <w:rFonts w:ascii="FangSong" w:hAnsi="FangSong" w:eastAsia="FangSong" w:cs="FangSong"/>
          <w:sz w:val="30"/>
          <w:szCs w:val="30"/>
          <w:spacing w:val="-2"/>
        </w:rPr>
        <w:t>关于承包人提交工程开工报审表的期限：</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
        </w:rPr>
        <w:t>。</w:t>
      </w:r>
      <w:r>
        <w:rPr>
          <w:rFonts w:ascii="FangSong" w:hAnsi="FangSong" w:eastAsia="FangSong" w:cs="FangSong"/>
          <w:sz w:val="30"/>
          <w:szCs w:val="30"/>
          <w:spacing w:val="3"/>
        </w:rPr>
        <w:t xml:space="preserve"> </w:t>
      </w:r>
      <w:r>
        <w:rPr>
          <w:rFonts w:ascii="FangSong" w:hAnsi="FangSong" w:eastAsia="FangSong" w:cs="FangSong"/>
          <w:sz w:val="30"/>
          <w:szCs w:val="30"/>
          <w:spacing w:val="-2"/>
        </w:rPr>
        <w:t>关于发包人应完成的其他开工准备工作及期限：</w:t>
      </w:r>
      <w:r>
        <w:rPr>
          <w:rFonts w:ascii="FangSong" w:hAnsi="FangSong" w:eastAsia="FangSong" w:cs="FangSong"/>
          <w:sz w:val="30"/>
          <w:szCs w:val="30"/>
          <w:u w:val="single" w:color="auto"/>
          <w:spacing w:val="1"/>
        </w:rPr>
        <w:t xml:space="preserve">             </w:t>
      </w:r>
    </w:p>
    <w:p>
      <w:pPr>
        <w:spacing w:before="250"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28"/>
        <w:spacing w:before="331" w:line="216" w:lineRule="auto"/>
        <w:rPr>
          <w:rFonts w:ascii="FangSong" w:hAnsi="FangSong" w:eastAsia="FangSong" w:cs="FangSong"/>
          <w:sz w:val="30"/>
          <w:szCs w:val="30"/>
        </w:rPr>
      </w:pPr>
      <w:r>
        <w:rPr>
          <w:rFonts w:ascii="FangSong" w:hAnsi="FangSong" w:eastAsia="FangSong" w:cs="FangSong"/>
          <w:sz w:val="30"/>
          <w:szCs w:val="30"/>
          <w:spacing w:val="-2"/>
        </w:rPr>
        <w:t>关于承包人应完成的其他开工准备工作及期限：</w:t>
      </w:r>
      <w:r>
        <w:rPr>
          <w:rFonts w:ascii="FangSong" w:hAnsi="FangSong" w:eastAsia="FangSong" w:cs="FangSong"/>
          <w:sz w:val="30"/>
          <w:szCs w:val="30"/>
          <w:u w:val="single" w:color="auto"/>
          <w:spacing w:val="1"/>
        </w:rPr>
        <w:t xml:space="preserve">            </w:t>
      </w:r>
    </w:p>
    <w:p>
      <w:pPr>
        <w:pStyle w:val="BodyText"/>
        <w:spacing w:line="438"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11"/>
        <w:spacing w:before="330" w:line="218" w:lineRule="auto"/>
        <w:rPr>
          <w:rFonts w:ascii="FangSong" w:hAnsi="FangSong" w:eastAsia="FangSong" w:cs="FangSong"/>
          <w:sz w:val="30"/>
          <w:szCs w:val="30"/>
        </w:rPr>
      </w:pPr>
      <w:r>
        <w:rPr>
          <w:rFonts w:ascii="Times New Roman" w:hAnsi="Times New Roman" w:eastAsia="Times New Roman" w:cs="Times New Roman"/>
          <w:sz w:val="30"/>
          <w:szCs w:val="30"/>
          <w:spacing w:val="-3"/>
        </w:rPr>
        <w:t>7.3.2</w:t>
      </w:r>
      <w:r>
        <w:rPr>
          <w:rFonts w:ascii="Times New Roman" w:hAnsi="Times New Roman" w:eastAsia="Times New Roman" w:cs="Times New Roman"/>
          <w:sz w:val="30"/>
          <w:szCs w:val="30"/>
          <w:spacing w:val="19"/>
        </w:rPr>
        <w:t xml:space="preserve"> </w:t>
      </w:r>
      <w:r>
        <w:rPr>
          <w:rFonts w:ascii="FangSong" w:hAnsi="FangSong" w:eastAsia="FangSong" w:cs="FangSong"/>
          <w:sz w:val="30"/>
          <w:szCs w:val="30"/>
          <w:spacing w:val="-3"/>
        </w:rPr>
        <w:t>开工通知</w:t>
      </w:r>
    </w:p>
    <w:p>
      <w:pPr>
        <w:ind w:left="56" w:firstLine="593"/>
        <w:spacing w:before="271" w:line="370" w:lineRule="auto"/>
        <w:rPr>
          <w:rFonts w:ascii="FangSong" w:hAnsi="FangSong" w:eastAsia="FangSong" w:cs="FangSong"/>
          <w:sz w:val="30"/>
          <w:szCs w:val="30"/>
        </w:rPr>
      </w:pPr>
      <w:r>
        <w:rPr>
          <w:rFonts w:ascii="FangSong" w:hAnsi="FangSong" w:eastAsia="FangSong" w:cs="FangSong"/>
          <w:sz w:val="30"/>
          <w:szCs w:val="30"/>
          <w:spacing w:val="-3"/>
        </w:rPr>
        <w:t>因发包人原因造成监理人未能在计划开工日期之日起</w:t>
      </w:r>
      <w:r>
        <w:rPr>
          <w:rFonts w:ascii="FangSong" w:hAnsi="FangSong" w:eastAsia="FangSong" w:cs="FangSong"/>
          <w:sz w:val="30"/>
          <w:szCs w:val="30"/>
          <w:spacing w:val="-147"/>
        </w:rPr>
        <w:t xml:space="preserve"> </w:t>
      </w:r>
      <w:r>
        <w:rPr>
          <w:rFonts w:ascii="FangSong" w:hAnsi="FangSong" w:eastAsia="FangSong" w:cs="FangSong"/>
          <w:sz w:val="30"/>
          <w:szCs w:val="30"/>
          <w:u w:val="single" w:color="auto"/>
          <w:spacing w:val="36"/>
        </w:rPr>
        <w:t xml:space="preserve">    </w:t>
      </w:r>
      <w:r>
        <w:rPr>
          <w:rFonts w:ascii="FangSong" w:hAnsi="FangSong" w:eastAsia="FangSong" w:cs="FangSong"/>
          <w:sz w:val="30"/>
          <w:szCs w:val="30"/>
          <w:spacing w:val="-126"/>
        </w:rPr>
        <w:t xml:space="preserve"> </w:t>
      </w:r>
      <w:r>
        <w:rPr>
          <w:rFonts w:ascii="FangSong" w:hAnsi="FangSong" w:eastAsia="FangSong" w:cs="FangSong"/>
          <w:sz w:val="30"/>
          <w:szCs w:val="30"/>
          <w:spacing w:val="-3"/>
        </w:rPr>
        <w:t>天</w:t>
      </w:r>
      <w:r>
        <w:rPr>
          <w:rFonts w:ascii="FangSong" w:hAnsi="FangSong" w:eastAsia="FangSong" w:cs="FangSong"/>
          <w:sz w:val="30"/>
          <w:szCs w:val="30"/>
        </w:rPr>
        <w:t xml:space="preserve">   </w:t>
      </w:r>
      <w:r>
        <w:rPr>
          <w:rFonts w:ascii="FangSong" w:hAnsi="FangSong" w:eastAsia="FangSong" w:cs="FangSong"/>
          <w:sz w:val="30"/>
          <w:szCs w:val="30"/>
          <w:spacing w:val="-5"/>
        </w:rPr>
        <w:t>内发出开工通知的，承包人有权提出价格调整</w:t>
      </w:r>
      <w:r>
        <w:rPr>
          <w:rFonts w:ascii="FangSong" w:hAnsi="FangSong" w:eastAsia="FangSong" w:cs="FangSong"/>
          <w:sz w:val="30"/>
          <w:szCs w:val="30"/>
          <w:spacing w:val="-6"/>
        </w:rPr>
        <w:t>要求，或者解除合同。</w:t>
      </w:r>
    </w:p>
    <w:p>
      <w:pPr>
        <w:ind w:left="611"/>
        <w:spacing w:before="45" w:line="217" w:lineRule="auto"/>
        <w:rPr>
          <w:rFonts w:ascii="SimHei" w:hAnsi="SimHei" w:eastAsia="SimHei" w:cs="SimHei"/>
          <w:sz w:val="30"/>
          <w:szCs w:val="30"/>
        </w:rPr>
      </w:pPr>
      <w:r>
        <w:rPr>
          <w:rFonts w:ascii="Times New Roman" w:hAnsi="Times New Roman" w:eastAsia="Times New Roman" w:cs="Times New Roman"/>
          <w:sz w:val="30"/>
          <w:szCs w:val="30"/>
          <w:spacing w:val="-1"/>
        </w:rPr>
        <w:t>7.4  </w:t>
      </w:r>
      <w:r>
        <w:rPr>
          <w:rFonts w:ascii="SimHei" w:hAnsi="SimHei" w:eastAsia="SimHei" w:cs="SimHei"/>
          <w:sz w:val="30"/>
          <w:szCs w:val="30"/>
          <w:spacing w:val="-1"/>
        </w:rPr>
        <w:t>测量放线</w:t>
      </w:r>
    </w:p>
    <w:p>
      <w:pPr>
        <w:pStyle w:val="BodyText"/>
        <w:spacing w:line="292" w:lineRule="auto"/>
        <w:rPr/>
      </w:pPr>
      <w:r/>
    </w:p>
    <w:p>
      <w:pPr>
        <w:ind w:left="611"/>
        <w:spacing w:before="98" w:line="218" w:lineRule="auto"/>
        <w:rPr>
          <w:rFonts w:ascii="FangSong" w:hAnsi="FangSong" w:eastAsia="FangSong" w:cs="FangSong"/>
          <w:sz w:val="30"/>
          <w:szCs w:val="30"/>
        </w:rPr>
      </w:pPr>
      <w:r>
        <w:rPr>
          <w:rFonts w:ascii="Times New Roman" w:hAnsi="Times New Roman" w:eastAsia="Times New Roman" w:cs="Times New Roman"/>
          <w:sz w:val="30"/>
          <w:szCs w:val="30"/>
          <w:spacing w:val="-1"/>
        </w:rPr>
        <w:t>7.4.1</w:t>
      </w:r>
      <w:r>
        <w:rPr>
          <w:rFonts w:ascii="Times New Roman" w:hAnsi="Times New Roman" w:eastAsia="Times New Roman" w:cs="Times New Roman"/>
          <w:sz w:val="30"/>
          <w:szCs w:val="30"/>
          <w:spacing w:val="27"/>
        </w:rPr>
        <w:t xml:space="preserve"> </w:t>
      </w:r>
      <w:r>
        <w:rPr>
          <w:rFonts w:ascii="FangSong" w:hAnsi="FangSong" w:eastAsia="FangSong" w:cs="FangSong"/>
          <w:sz w:val="30"/>
          <w:szCs w:val="30"/>
          <w:spacing w:val="-1"/>
        </w:rPr>
        <w:t>发包人通过监理人向承包人提供测量</w:t>
      </w:r>
      <w:r>
        <w:rPr>
          <w:rFonts w:ascii="FangSong" w:hAnsi="FangSong" w:eastAsia="FangSong" w:cs="FangSong"/>
          <w:sz w:val="30"/>
          <w:szCs w:val="30"/>
          <w:spacing w:val="-2"/>
        </w:rPr>
        <w:t>基准点、基准线和水</w:t>
      </w:r>
    </w:p>
    <w:p>
      <w:pPr>
        <w:spacing w:line="218" w:lineRule="auto"/>
        <w:sectPr>
          <w:headerReference w:type="default" r:id="rId97"/>
          <w:footerReference w:type="default" r:id="rId98"/>
          <w:pgSz w:w="11907" w:h="16839"/>
          <w:pgMar w:top="1846" w:right="1306" w:bottom="1375" w:left="1702" w:header="1746" w:footer="1212" w:gutter="0"/>
        </w:sectPr>
        <w:rPr>
          <w:rFonts w:ascii="FangSong" w:hAnsi="FangSong" w:eastAsia="FangSong" w:cs="FangSong"/>
          <w:sz w:val="30"/>
          <w:szCs w:val="30"/>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ind w:left="610" w:hanging="587"/>
        <w:spacing w:before="98" w:line="371" w:lineRule="auto"/>
        <w:rPr>
          <w:rFonts w:ascii="SimHei" w:hAnsi="SimHei" w:eastAsia="SimHei" w:cs="SimHei"/>
          <w:sz w:val="30"/>
          <w:szCs w:val="30"/>
        </w:rPr>
      </w:pPr>
      <w:r>
        <w:rPr>
          <w:rFonts w:ascii="FangSong" w:hAnsi="FangSong" w:eastAsia="FangSong" w:cs="FangSong"/>
          <w:sz w:val="30"/>
          <w:szCs w:val="30"/>
          <w:spacing w:val="-6"/>
        </w:rPr>
        <w:t>准点及其书面资料的期限：</w:t>
      </w:r>
      <w:r>
        <w:rPr>
          <w:rFonts w:ascii="FangSong" w:hAnsi="FangSong" w:eastAsia="FangSong" w:cs="FangSong"/>
          <w:sz w:val="30"/>
          <w:szCs w:val="30"/>
          <w:u w:val="single" w:color="auto"/>
          <w:spacing w:val="-6"/>
        </w:rPr>
        <w:t xml:space="preserve">                                   </w:t>
      </w:r>
      <w:r>
        <w:rPr>
          <w:rFonts w:ascii="FangSong" w:hAnsi="FangSong" w:eastAsia="FangSong" w:cs="FangSong"/>
          <w:sz w:val="30"/>
          <w:szCs w:val="30"/>
          <w:spacing w:val="-6"/>
        </w:rPr>
        <w:t>。</w:t>
      </w:r>
      <w:r>
        <w:rPr>
          <w:rFonts w:ascii="FangSong" w:hAnsi="FangSong" w:eastAsia="FangSong" w:cs="FangSong"/>
          <w:sz w:val="30"/>
          <w:szCs w:val="30"/>
          <w:spacing w:val="8"/>
        </w:rPr>
        <w:t xml:space="preserve"> </w:t>
      </w:r>
      <w:r>
        <w:rPr>
          <w:rFonts w:ascii="Times New Roman" w:hAnsi="Times New Roman" w:eastAsia="Times New Roman" w:cs="Times New Roman"/>
          <w:sz w:val="30"/>
          <w:szCs w:val="30"/>
          <w:spacing w:val="-1"/>
        </w:rPr>
        <w:t>7.5  </w:t>
      </w:r>
      <w:r>
        <w:rPr>
          <w:rFonts w:ascii="SimHei" w:hAnsi="SimHei" w:eastAsia="SimHei" w:cs="SimHei"/>
          <w:sz w:val="30"/>
          <w:szCs w:val="30"/>
          <w:spacing w:val="-1"/>
        </w:rPr>
        <w:t>工期延误</w:t>
      </w:r>
    </w:p>
    <w:p>
      <w:pPr>
        <w:ind w:left="611"/>
        <w:spacing w:before="163" w:line="219" w:lineRule="auto"/>
        <w:rPr>
          <w:rFonts w:ascii="FangSong" w:hAnsi="FangSong" w:eastAsia="FangSong" w:cs="FangSong"/>
          <w:sz w:val="30"/>
          <w:szCs w:val="30"/>
        </w:rPr>
      </w:pPr>
      <w:r>
        <w:rPr>
          <w:rFonts w:ascii="Times New Roman" w:hAnsi="Times New Roman" w:eastAsia="Times New Roman" w:cs="Times New Roman"/>
          <w:sz w:val="30"/>
          <w:szCs w:val="30"/>
          <w:spacing w:val="-4"/>
        </w:rPr>
        <w:t>7.5.1</w:t>
      </w:r>
      <w:r>
        <w:rPr>
          <w:rFonts w:ascii="Times New Roman" w:hAnsi="Times New Roman" w:eastAsia="Times New Roman" w:cs="Times New Roman"/>
          <w:sz w:val="30"/>
          <w:szCs w:val="30"/>
          <w:spacing w:val="30"/>
        </w:rPr>
        <w:t xml:space="preserve">  </w:t>
      </w:r>
      <w:r>
        <w:rPr>
          <w:rFonts w:ascii="FangSong" w:hAnsi="FangSong" w:eastAsia="FangSong" w:cs="FangSong"/>
          <w:sz w:val="30"/>
          <w:szCs w:val="30"/>
          <w:spacing w:val="-4"/>
        </w:rPr>
        <w:t>因发包人原因导致工期延误</w:t>
      </w:r>
    </w:p>
    <w:p>
      <w:pPr>
        <w:ind w:left="619"/>
        <w:spacing w:before="269" w:line="217" w:lineRule="auto"/>
        <w:rPr>
          <w:rFonts w:ascii="FangSong" w:hAnsi="FangSong" w:eastAsia="FangSong" w:cs="FangSong"/>
          <w:sz w:val="30"/>
          <w:szCs w:val="30"/>
        </w:rPr>
      </w:pPr>
      <w:r>
        <w:rPr>
          <w:rFonts w:ascii="FangSong" w:hAnsi="FangSong" w:eastAsia="FangSong" w:cs="FangSong"/>
          <w:sz w:val="30"/>
          <w:szCs w:val="30"/>
          <w:spacing w:val="-2"/>
        </w:rPr>
        <w:t>（</w:t>
      </w:r>
      <w:r>
        <w:rPr>
          <w:rFonts w:ascii="Times New Roman" w:hAnsi="Times New Roman" w:eastAsia="Times New Roman" w:cs="Times New Roman"/>
          <w:sz w:val="30"/>
          <w:szCs w:val="30"/>
          <w:spacing w:val="-2"/>
        </w:rPr>
        <w:t>7</w:t>
      </w:r>
      <w:r>
        <w:rPr>
          <w:rFonts w:ascii="FangSong" w:hAnsi="FangSong" w:eastAsia="FangSong" w:cs="FangSong"/>
          <w:sz w:val="30"/>
          <w:szCs w:val="30"/>
          <w:spacing w:val="-2"/>
        </w:rPr>
        <w:t>）因发包人原因导致工期延误的其他情形：</w:t>
      </w:r>
      <w:r>
        <w:rPr>
          <w:rFonts w:ascii="FangSong" w:hAnsi="FangSong" w:eastAsia="FangSong" w:cs="FangSong"/>
          <w:sz w:val="30"/>
          <w:szCs w:val="30"/>
          <w:u w:val="single" w:color="auto"/>
          <w:spacing w:val="-3"/>
        </w:rPr>
        <w:t xml:space="preserve">              </w:t>
      </w:r>
    </w:p>
    <w:p>
      <w:pPr>
        <w:pStyle w:val="BodyText"/>
        <w:spacing w:line="436"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11"/>
        <w:spacing w:before="330" w:line="219" w:lineRule="auto"/>
        <w:rPr>
          <w:rFonts w:ascii="FangSong" w:hAnsi="FangSong" w:eastAsia="FangSong" w:cs="FangSong"/>
          <w:sz w:val="30"/>
          <w:szCs w:val="30"/>
        </w:rPr>
      </w:pPr>
      <w:r>
        <w:rPr>
          <w:rFonts w:ascii="Times New Roman" w:hAnsi="Times New Roman" w:eastAsia="Times New Roman" w:cs="Times New Roman"/>
          <w:sz w:val="30"/>
          <w:szCs w:val="30"/>
          <w:spacing w:val="-4"/>
        </w:rPr>
        <w:t>7.5.2</w:t>
      </w:r>
      <w:r>
        <w:rPr>
          <w:rFonts w:ascii="Times New Roman" w:hAnsi="Times New Roman" w:eastAsia="Times New Roman" w:cs="Times New Roman"/>
          <w:sz w:val="30"/>
          <w:szCs w:val="30"/>
          <w:spacing w:val="30"/>
        </w:rPr>
        <w:t xml:space="preserve">  </w:t>
      </w:r>
      <w:r>
        <w:rPr>
          <w:rFonts w:ascii="FangSong" w:hAnsi="FangSong" w:eastAsia="FangSong" w:cs="FangSong"/>
          <w:sz w:val="30"/>
          <w:szCs w:val="30"/>
          <w:spacing w:val="-4"/>
        </w:rPr>
        <w:t>因承包人原因导致工期延误</w:t>
      </w:r>
    </w:p>
    <w:p>
      <w:pPr>
        <w:ind w:left="650"/>
        <w:spacing w:before="269" w:line="217" w:lineRule="auto"/>
        <w:rPr>
          <w:rFonts w:ascii="FangSong" w:hAnsi="FangSong" w:eastAsia="FangSong" w:cs="FangSong"/>
          <w:sz w:val="30"/>
          <w:szCs w:val="30"/>
        </w:rPr>
      </w:pPr>
      <w:r>
        <w:rPr>
          <w:rFonts w:ascii="FangSong" w:hAnsi="FangSong" w:eastAsia="FangSong" w:cs="FangSong"/>
          <w:sz w:val="30"/>
          <w:szCs w:val="30"/>
          <w:spacing w:val="-4"/>
        </w:rPr>
        <w:t>因承包人原因造成工期延误，逾期竣工违约金的</w:t>
      </w:r>
      <w:r>
        <w:rPr>
          <w:rFonts w:ascii="FangSong" w:hAnsi="FangSong" w:eastAsia="FangSong" w:cs="FangSong"/>
          <w:sz w:val="30"/>
          <w:szCs w:val="30"/>
          <w:spacing w:val="-5"/>
        </w:rPr>
        <w:t>计算方法为：</w:t>
      </w:r>
    </w:p>
    <w:p>
      <w:pPr>
        <w:pStyle w:val="BodyText"/>
        <w:spacing w:line="436"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50"/>
        <w:spacing w:before="331" w:line="218" w:lineRule="auto"/>
        <w:rPr>
          <w:rFonts w:ascii="FangSong" w:hAnsi="FangSong" w:eastAsia="FangSong" w:cs="FangSong"/>
          <w:sz w:val="30"/>
          <w:szCs w:val="30"/>
        </w:rPr>
      </w:pPr>
      <w:r>
        <w:rPr>
          <w:rFonts w:ascii="FangSong" w:hAnsi="FangSong" w:eastAsia="FangSong" w:cs="FangSong"/>
          <w:sz w:val="30"/>
          <w:szCs w:val="30"/>
          <w:spacing w:val="-4"/>
        </w:rPr>
        <w:t>因承包人原因造成工期延误，逾期竣工违约金的上限：</w:t>
      </w:r>
      <w:r>
        <w:rPr>
          <w:rFonts w:ascii="FangSong" w:hAnsi="FangSong" w:eastAsia="FangSong" w:cs="FangSong"/>
          <w:sz w:val="30"/>
          <w:szCs w:val="30"/>
          <w:u w:val="single" w:color="auto"/>
          <w:spacing w:val="-4"/>
        </w:rPr>
        <w:t xml:space="preserve">       </w:t>
      </w:r>
    </w:p>
    <w:p>
      <w:pPr>
        <w:pStyle w:val="BodyText"/>
        <w:spacing w:line="435"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11"/>
        <w:spacing w:before="330" w:line="219" w:lineRule="auto"/>
        <w:rPr>
          <w:rFonts w:ascii="SimHei" w:hAnsi="SimHei" w:eastAsia="SimHei" w:cs="SimHei"/>
          <w:sz w:val="30"/>
          <w:szCs w:val="30"/>
        </w:rPr>
      </w:pPr>
      <w:r>
        <w:rPr>
          <w:rFonts w:ascii="Times New Roman" w:hAnsi="Times New Roman" w:eastAsia="Times New Roman" w:cs="Times New Roman"/>
          <w:sz w:val="30"/>
          <w:szCs w:val="30"/>
          <w:spacing w:val="-1"/>
        </w:rPr>
        <w:t>7.6  </w:t>
      </w:r>
      <w:r>
        <w:rPr>
          <w:rFonts w:ascii="SimHei" w:hAnsi="SimHei" w:eastAsia="SimHei" w:cs="SimHei"/>
          <w:sz w:val="30"/>
          <w:szCs w:val="30"/>
          <w:spacing w:val="-1"/>
        </w:rPr>
        <w:t>不利物质条件</w:t>
      </w:r>
    </w:p>
    <w:p>
      <w:pPr>
        <w:pStyle w:val="BodyText"/>
        <w:spacing w:line="288" w:lineRule="auto"/>
        <w:rPr/>
      </w:pPr>
      <w:r/>
    </w:p>
    <w:p>
      <w:pPr>
        <w:ind w:left="626"/>
        <w:spacing w:before="98" w:line="217" w:lineRule="auto"/>
        <w:rPr>
          <w:rFonts w:ascii="FangSong" w:hAnsi="FangSong" w:eastAsia="FangSong" w:cs="FangSong"/>
          <w:sz w:val="30"/>
          <w:szCs w:val="30"/>
        </w:rPr>
      </w:pPr>
      <w:r>
        <w:rPr>
          <w:rFonts w:ascii="FangSong" w:hAnsi="FangSong" w:eastAsia="FangSong" w:cs="FangSong"/>
          <w:sz w:val="30"/>
          <w:szCs w:val="30"/>
          <w:spacing w:val="-2"/>
        </w:rPr>
        <w:t>不利物质条件的其他情形和有关约定：</w:t>
      </w:r>
      <w:r>
        <w:rPr>
          <w:rFonts w:ascii="FangSong" w:hAnsi="FangSong" w:eastAsia="FangSong" w:cs="FangSong"/>
          <w:sz w:val="30"/>
          <w:szCs w:val="30"/>
          <w:u w:val="single" w:color="auto"/>
        </w:rPr>
        <w:t xml:space="preserve">                    </w:t>
      </w:r>
    </w:p>
    <w:p>
      <w:pPr>
        <w:pStyle w:val="BodyText"/>
        <w:spacing w:line="437" w:lineRule="auto"/>
        <w:rPr/>
      </w:pPr>
      <w:r/>
    </w:p>
    <w:p>
      <w:pPr>
        <w:spacing w:before="34"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11"/>
        <w:spacing w:before="330" w:line="218" w:lineRule="auto"/>
        <w:rPr>
          <w:rFonts w:ascii="SimHei" w:hAnsi="SimHei" w:eastAsia="SimHei" w:cs="SimHei"/>
          <w:sz w:val="30"/>
          <w:szCs w:val="30"/>
        </w:rPr>
      </w:pPr>
      <w:r>
        <w:rPr>
          <w:rFonts w:ascii="Times New Roman" w:hAnsi="Times New Roman" w:eastAsia="Times New Roman" w:cs="Times New Roman"/>
          <w:sz w:val="30"/>
          <w:szCs w:val="30"/>
          <w:spacing w:val="-1"/>
        </w:rPr>
        <w:t>7.7 </w:t>
      </w:r>
      <w:r>
        <w:rPr>
          <w:rFonts w:ascii="SimHei" w:hAnsi="SimHei" w:eastAsia="SimHei" w:cs="SimHei"/>
          <w:sz w:val="30"/>
          <w:szCs w:val="30"/>
          <w:spacing w:val="-1"/>
        </w:rPr>
        <w:t>异常恶劣的气候条件</w:t>
      </w:r>
    </w:p>
    <w:p>
      <w:pPr>
        <w:pStyle w:val="BodyText"/>
        <w:spacing w:line="294" w:lineRule="auto"/>
        <w:rPr/>
      </w:pPr>
      <w:r/>
    </w:p>
    <w:p>
      <w:pPr>
        <w:ind w:left="611" w:right="832" w:firstLine="17"/>
        <w:spacing w:before="98" w:line="378" w:lineRule="auto"/>
        <w:jc w:val="both"/>
        <w:rPr>
          <w:rFonts w:ascii="SimHei" w:hAnsi="SimHei" w:eastAsia="SimHei" w:cs="SimHei"/>
          <w:sz w:val="30"/>
          <w:szCs w:val="30"/>
        </w:rPr>
      </w:pPr>
      <w:r>
        <w:rPr>
          <w:rFonts w:ascii="FangSong" w:hAnsi="FangSong" w:eastAsia="FangSong" w:cs="FangSong"/>
          <w:sz w:val="30"/>
          <w:szCs w:val="30"/>
          <w:spacing w:val="-3"/>
        </w:rPr>
        <w:t>发包人和承包人同意以下情形视为异常恶劣的气候条件：</w:t>
      </w:r>
      <w:r>
        <w:rPr>
          <w:rFonts w:ascii="FangSong" w:hAnsi="FangSong" w:eastAsia="FangSong" w:cs="FangSong"/>
          <w:sz w:val="30"/>
          <w:szCs w:val="30"/>
          <w:spacing w:val="7"/>
        </w:rPr>
        <w:t xml:space="preserve"> </w:t>
      </w:r>
      <w:r>
        <w:rPr>
          <w:rFonts w:ascii="FangSong" w:hAnsi="FangSong" w:eastAsia="FangSong" w:cs="FangSong"/>
          <w:sz w:val="30"/>
          <w:szCs w:val="30"/>
          <w:spacing w:val="-5"/>
        </w:rPr>
        <w:t>（</w:t>
      </w:r>
      <w:r>
        <w:rPr>
          <w:rFonts w:ascii="Times New Roman" w:hAnsi="Times New Roman" w:eastAsia="Times New Roman" w:cs="Times New Roman"/>
          <w:sz w:val="30"/>
          <w:szCs w:val="30"/>
          <w:spacing w:val="-5"/>
        </w:rPr>
        <w:t>1</w:t>
      </w:r>
      <w:r>
        <w:rPr>
          <w:rFonts w:ascii="FangSong" w:hAnsi="FangSong" w:eastAsia="FangSong" w:cs="FangSong"/>
          <w:sz w:val="30"/>
          <w:szCs w:val="30"/>
          <w:spacing w:val="-20"/>
        </w:rPr>
        <w:t>）</w:t>
      </w:r>
      <w:r>
        <w:rPr>
          <w:rFonts w:ascii="FangSong" w:hAnsi="FangSong" w:eastAsia="FangSong" w:cs="FangSong"/>
          <w:sz w:val="30"/>
          <w:szCs w:val="30"/>
          <w:u w:val="single" w:color="auto"/>
          <w:spacing w:val="4"/>
        </w:rPr>
        <w:t xml:space="preserve">                      </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20"/>
        </w:rPr>
        <w:t>；</w:t>
      </w:r>
      <w:r>
        <w:rPr>
          <w:rFonts w:ascii="FangSong" w:hAnsi="FangSong" w:eastAsia="FangSong" w:cs="FangSong"/>
          <w:sz w:val="30"/>
          <w:szCs w:val="30"/>
          <w:spacing w:val="1"/>
        </w:rPr>
        <w:t xml:space="preserve"> </w:t>
      </w:r>
      <w:r>
        <w:rPr>
          <w:rFonts w:ascii="FangSong" w:hAnsi="FangSong" w:eastAsia="FangSong" w:cs="FangSong"/>
          <w:sz w:val="30"/>
          <w:szCs w:val="30"/>
          <w:spacing w:val="-5"/>
        </w:rPr>
        <w:t>（</w:t>
      </w:r>
      <w:r>
        <w:rPr>
          <w:rFonts w:ascii="Times New Roman" w:hAnsi="Times New Roman" w:eastAsia="Times New Roman" w:cs="Times New Roman"/>
          <w:sz w:val="30"/>
          <w:szCs w:val="30"/>
          <w:spacing w:val="-5"/>
        </w:rPr>
        <w:t>2</w:t>
      </w:r>
      <w:r>
        <w:rPr>
          <w:rFonts w:ascii="FangSong" w:hAnsi="FangSong" w:eastAsia="FangSong" w:cs="FangSong"/>
          <w:sz w:val="30"/>
          <w:szCs w:val="30"/>
          <w:spacing w:val="-20"/>
        </w:rPr>
        <w:t>）</w:t>
      </w:r>
      <w:r>
        <w:rPr>
          <w:rFonts w:ascii="FangSong" w:hAnsi="FangSong" w:eastAsia="FangSong" w:cs="FangSong"/>
          <w:sz w:val="30"/>
          <w:szCs w:val="30"/>
          <w:u w:val="single" w:color="auto"/>
          <w:spacing w:val="4"/>
        </w:rPr>
        <w:t xml:space="preserve">                      </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20"/>
        </w:rPr>
        <w:t>；</w:t>
      </w:r>
      <w:r>
        <w:rPr>
          <w:rFonts w:ascii="FangSong" w:hAnsi="FangSong" w:eastAsia="FangSong" w:cs="FangSong"/>
          <w:sz w:val="30"/>
          <w:szCs w:val="30"/>
          <w:spacing w:val="1"/>
        </w:rPr>
        <w:t xml:space="preserve"> </w:t>
      </w:r>
      <w:r>
        <w:rPr>
          <w:rFonts w:ascii="FangSong" w:hAnsi="FangSong" w:eastAsia="FangSong" w:cs="FangSong"/>
          <w:sz w:val="30"/>
          <w:szCs w:val="30"/>
          <w:spacing w:val="-7"/>
        </w:rPr>
        <w:t>（</w:t>
      </w:r>
      <w:r>
        <w:rPr>
          <w:rFonts w:ascii="Times New Roman" w:hAnsi="Times New Roman" w:eastAsia="Times New Roman" w:cs="Times New Roman"/>
          <w:sz w:val="30"/>
          <w:szCs w:val="30"/>
          <w:spacing w:val="-7"/>
        </w:rPr>
        <w:t>3</w:t>
      </w:r>
      <w:r>
        <w:rPr>
          <w:rFonts w:ascii="FangSong" w:hAnsi="FangSong" w:eastAsia="FangSong" w:cs="FangSong"/>
          <w:sz w:val="30"/>
          <w:szCs w:val="30"/>
          <w:spacing w:val="-7"/>
        </w:rPr>
        <w:t>）</w:t>
      </w:r>
      <w:r>
        <w:rPr>
          <w:rFonts w:ascii="FangSong" w:hAnsi="FangSong" w:eastAsia="FangSong" w:cs="FangSong"/>
          <w:sz w:val="30"/>
          <w:szCs w:val="30"/>
          <w:u w:val="single" w:color="auto"/>
          <w:spacing w:val="-7"/>
        </w:rPr>
        <w:t xml:space="preserve">                                      </w:t>
      </w:r>
      <w:r>
        <w:rPr>
          <w:rFonts w:ascii="FangSong" w:hAnsi="FangSong" w:eastAsia="FangSong" w:cs="FangSong"/>
          <w:sz w:val="30"/>
          <w:szCs w:val="30"/>
          <w:u w:val="single" w:color="auto"/>
          <w:spacing w:val="-8"/>
        </w:rPr>
        <w:t xml:space="preserve">       </w:t>
      </w:r>
      <w:r>
        <w:rPr>
          <w:rFonts w:ascii="FangSong" w:hAnsi="FangSong" w:eastAsia="FangSong" w:cs="FangSong"/>
          <w:sz w:val="30"/>
          <w:szCs w:val="30"/>
          <w:spacing w:val="-8"/>
        </w:rPr>
        <w:t>。</w:t>
      </w:r>
      <w:r>
        <w:rPr>
          <w:rFonts w:ascii="FangSong" w:hAnsi="FangSong" w:eastAsia="FangSong" w:cs="FangSong"/>
          <w:sz w:val="30"/>
          <w:szCs w:val="30"/>
        </w:rPr>
        <w:t xml:space="preserve"> </w:t>
      </w:r>
      <w:r>
        <w:rPr>
          <w:rFonts w:ascii="Times New Roman" w:hAnsi="Times New Roman" w:eastAsia="Times New Roman" w:cs="Times New Roman"/>
          <w:sz w:val="30"/>
          <w:szCs w:val="30"/>
          <w:spacing w:val="-1"/>
        </w:rPr>
        <w:t>7.9  </w:t>
      </w:r>
      <w:r>
        <w:rPr>
          <w:rFonts w:ascii="SimHei" w:hAnsi="SimHei" w:eastAsia="SimHei" w:cs="SimHei"/>
          <w:sz w:val="30"/>
          <w:szCs w:val="30"/>
          <w:spacing w:val="-1"/>
        </w:rPr>
        <w:t>提前竣工的奖励</w:t>
      </w:r>
    </w:p>
    <w:p>
      <w:pPr>
        <w:ind w:left="611"/>
        <w:spacing w:before="166" w:line="217" w:lineRule="auto"/>
        <w:rPr>
          <w:rFonts w:ascii="FangSong" w:hAnsi="FangSong" w:eastAsia="FangSong" w:cs="FangSong"/>
          <w:sz w:val="30"/>
          <w:szCs w:val="30"/>
        </w:rPr>
      </w:pPr>
      <w:r>
        <w:rPr>
          <w:rFonts w:ascii="Times New Roman" w:hAnsi="Times New Roman" w:eastAsia="Times New Roman" w:cs="Times New Roman"/>
          <w:sz w:val="30"/>
          <w:szCs w:val="30"/>
          <w:spacing w:val="-1"/>
        </w:rPr>
        <w:t>7.9.2</w:t>
      </w:r>
      <w:r>
        <w:rPr>
          <w:rFonts w:ascii="Times New Roman" w:hAnsi="Times New Roman" w:eastAsia="Times New Roman" w:cs="Times New Roman"/>
          <w:sz w:val="30"/>
          <w:szCs w:val="30"/>
          <w:spacing w:val="32"/>
        </w:rPr>
        <w:t xml:space="preserve"> </w:t>
      </w:r>
      <w:r>
        <w:rPr>
          <w:rFonts w:ascii="FangSong" w:hAnsi="FangSong" w:eastAsia="FangSong" w:cs="FangSong"/>
          <w:sz w:val="30"/>
          <w:szCs w:val="30"/>
          <w:spacing w:val="-1"/>
        </w:rPr>
        <w:t>提前竣工的奖励：</w:t>
      </w:r>
      <w:r>
        <w:rPr>
          <w:rFonts w:ascii="FangSong" w:hAnsi="FangSong" w:eastAsia="FangSong" w:cs="FangSong"/>
          <w:sz w:val="30"/>
          <w:szCs w:val="30"/>
          <w:u w:val="single" w:color="auto"/>
          <w:spacing w:val="-1"/>
        </w:rPr>
        <w:t xml:space="preserve">                                </w:t>
      </w:r>
      <w:r>
        <w:rPr>
          <w:rFonts w:ascii="FangSong" w:hAnsi="FangSong" w:eastAsia="FangSong" w:cs="FangSong"/>
          <w:sz w:val="30"/>
          <w:szCs w:val="30"/>
          <w:spacing w:val="-1"/>
        </w:rPr>
        <w:t>。</w:t>
      </w:r>
    </w:p>
    <w:p>
      <w:pPr>
        <w:spacing w:line="217" w:lineRule="auto"/>
        <w:sectPr>
          <w:headerReference w:type="default" r:id="rId5"/>
          <w:footerReference w:type="default" r:id="rId99"/>
          <w:pgSz w:w="11907" w:h="16839"/>
          <w:pgMar w:top="400" w:right="1309" w:bottom="1374" w:left="1702" w:header="0" w:footer="1212" w:gutter="0"/>
        </w:sectPr>
        <w:rPr>
          <w:rFonts w:ascii="FangSong" w:hAnsi="FangSong" w:eastAsia="FangSong" w:cs="FangSong"/>
          <w:sz w:val="30"/>
          <w:szCs w:val="30"/>
        </w:rPr>
      </w:pPr>
    </w:p>
    <w:p>
      <w:pPr>
        <w:pStyle w:val="BodyText"/>
        <w:spacing w:line="265" w:lineRule="auto"/>
        <w:rPr/>
      </w:pPr>
      <w:r/>
    </w:p>
    <w:p>
      <w:pPr>
        <w:pStyle w:val="BodyText"/>
        <w:spacing w:line="265" w:lineRule="auto"/>
        <w:rPr/>
      </w:pPr>
      <w:r/>
    </w:p>
    <w:p>
      <w:pPr>
        <w:pStyle w:val="BodyText"/>
        <w:spacing w:line="266" w:lineRule="auto"/>
        <w:rPr/>
      </w:pPr>
      <w:r/>
    </w:p>
    <w:p>
      <w:pPr>
        <w:pStyle w:val="BodyText"/>
        <w:spacing w:line="266" w:lineRule="auto"/>
        <w:rPr/>
      </w:pPr>
      <w:r/>
    </w:p>
    <w:p>
      <w:pPr>
        <w:ind w:left="19"/>
        <w:spacing w:before="100" w:line="224" w:lineRule="auto"/>
        <w:outlineLvl w:val="2"/>
        <w:rPr>
          <w:rFonts w:ascii="SimHei" w:hAnsi="SimHei" w:eastAsia="SimHei" w:cs="SimHei"/>
          <w:sz w:val="31"/>
          <w:szCs w:val="31"/>
        </w:rPr>
      </w:pPr>
      <w:r>
        <w:rPr>
          <w:rFonts w:ascii="Times New Roman" w:hAnsi="Times New Roman" w:eastAsia="Times New Roman" w:cs="Times New Roman"/>
          <w:sz w:val="31"/>
          <w:szCs w:val="31"/>
          <w:spacing w:val="4"/>
        </w:rPr>
        <w:t>8.  </w:t>
      </w:r>
      <w:r>
        <w:rPr>
          <w:rFonts w:ascii="SimHei" w:hAnsi="SimHei" w:eastAsia="SimHei" w:cs="SimHei"/>
          <w:sz w:val="31"/>
          <w:szCs w:val="31"/>
          <w:spacing w:val="4"/>
        </w:rPr>
        <w:t>材料与设备</w:t>
      </w:r>
    </w:p>
    <w:p>
      <w:pPr>
        <w:pStyle w:val="BodyText"/>
        <w:spacing w:line="277" w:lineRule="auto"/>
        <w:rPr/>
      </w:pPr>
      <w:r/>
    </w:p>
    <w:p>
      <w:pPr>
        <w:ind w:left="618"/>
        <w:spacing w:before="98" w:line="219" w:lineRule="auto"/>
        <w:rPr>
          <w:rFonts w:ascii="SimHei" w:hAnsi="SimHei" w:eastAsia="SimHei" w:cs="SimHei"/>
          <w:sz w:val="30"/>
          <w:szCs w:val="30"/>
        </w:rPr>
      </w:pPr>
      <w:r>
        <w:rPr>
          <w:rFonts w:ascii="Times New Roman" w:hAnsi="Times New Roman" w:eastAsia="Times New Roman" w:cs="Times New Roman"/>
          <w:sz w:val="30"/>
          <w:szCs w:val="30"/>
          <w:spacing w:val="-1"/>
        </w:rPr>
        <w:t>8.4 </w:t>
      </w:r>
      <w:r>
        <w:rPr>
          <w:rFonts w:ascii="SimHei" w:hAnsi="SimHei" w:eastAsia="SimHei" w:cs="SimHei"/>
          <w:sz w:val="30"/>
          <w:szCs w:val="30"/>
          <w:spacing w:val="-1"/>
        </w:rPr>
        <w:t>材料与工程设备的保管与使用</w:t>
      </w:r>
    </w:p>
    <w:p>
      <w:pPr>
        <w:pStyle w:val="BodyText"/>
        <w:spacing w:line="289" w:lineRule="auto"/>
        <w:rPr/>
      </w:pPr>
      <w:r/>
    </w:p>
    <w:p>
      <w:pPr>
        <w:ind w:left="618"/>
        <w:spacing w:before="97" w:line="216" w:lineRule="auto"/>
        <w:rPr>
          <w:rFonts w:ascii="FangSong" w:hAnsi="FangSong" w:eastAsia="FangSong" w:cs="FangSong"/>
          <w:sz w:val="30"/>
          <w:szCs w:val="30"/>
        </w:rPr>
      </w:pPr>
      <w:r>
        <w:rPr>
          <w:rFonts w:ascii="Times New Roman" w:hAnsi="Times New Roman" w:eastAsia="Times New Roman" w:cs="Times New Roman"/>
          <w:sz w:val="30"/>
          <w:szCs w:val="30"/>
          <w:spacing w:val="-2"/>
        </w:rPr>
        <w:t>8.4.1</w:t>
      </w:r>
      <w:r>
        <w:rPr>
          <w:rFonts w:ascii="Times New Roman" w:hAnsi="Times New Roman" w:eastAsia="Times New Roman" w:cs="Times New Roman"/>
          <w:sz w:val="30"/>
          <w:szCs w:val="30"/>
          <w:spacing w:val="31"/>
        </w:rPr>
        <w:t xml:space="preserve"> </w:t>
      </w:r>
      <w:r>
        <w:rPr>
          <w:rFonts w:ascii="FangSong" w:hAnsi="FangSong" w:eastAsia="FangSong" w:cs="FangSong"/>
          <w:sz w:val="30"/>
          <w:szCs w:val="30"/>
          <w:spacing w:val="-2"/>
        </w:rPr>
        <w:t>发包人供应的材料设备的保管费用的承担：</w:t>
      </w:r>
      <w:r>
        <w:rPr>
          <w:rFonts w:ascii="FangSong" w:hAnsi="FangSong" w:eastAsia="FangSong" w:cs="FangSong"/>
          <w:sz w:val="30"/>
          <w:szCs w:val="30"/>
          <w:u w:val="single" w:color="auto"/>
        </w:rPr>
        <w:t xml:space="preserve">            </w:t>
      </w:r>
    </w:p>
    <w:p>
      <w:pPr>
        <w:pStyle w:val="BodyText"/>
        <w:spacing w:line="438"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18"/>
        <w:spacing w:before="330" w:line="221" w:lineRule="auto"/>
        <w:rPr>
          <w:rFonts w:ascii="SimHei" w:hAnsi="SimHei" w:eastAsia="SimHei" w:cs="SimHei"/>
          <w:sz w:val="30"/>
          <w:szCs w:val="30"/>
        </w:rPr>
      </w:pPr>
      <w:r>
        <w:rPr>
          <w:rFonts w:ascii="Times New Roman" w:hAnsi="Times New Roman" w:eastAsia="Times New Roman" w:cs="Times New Roman"/>
          <w:sz w:val="30"/>
          <w:szCs w:val="30"/>
          <w:spacing w:val="-5"/>
        </w:rPr>
        <w:t>8.6</w:t>
      </w:r>
      <w:r>
        <w:rPr>
          <w:rFonts w:ascii="Times New Roman" w:hAnsi="Times New Roman" w:eastAsia="Times New Roman" w:cs="Times New Roman"/>
          <w:sz w:val="30"/>
          <w:szCs w:val="30"/>
          <w:spacing w:val="5"/>
        </w:rPr>
        <w:t xml:space="preserve">  </w:t>
      </w:r>
      <w:r>
        <w:rPr>
          <w:rFonts w:ascii="SimHei" w:hAnsi="SimHei" w:eastAsia="SimHei" w:cs="SimHei"/>
          <w:sz w:val="30"/>
          <w:szCs w:val="30"/>
          <w:spacing w:val="-5"/>
        </w:rPr>
        <w:t>样品</w:t>
      </w:r>
    </w:p>
    <w:p>
      <w:pPr>
        <w:pStyle w:val="BodyText"/>
        <w:spacing w:line="285" w:lineRule="auto"/>
        <w:rPr/>
      </w:pPr>
      <w:r/>
    </w:p>
    <w:p>
      <w:pPr>
        <w:ind w:left="618"/>
        <w:spacing w:before="98" w:line="215" w:lineRule="auto"/>
        <w:rPr>
          <w:rFonts w:ascii="FangSong" w:hAnsi="FangSong" w:eastAsia="FangSong" w:cs="FangSong"/>
          <w:sz w:val="30"/>
          <w:szCs w:val="30"/>
        </w:rPr>
      </w:pPr>
      <w:r>
        <w:rPr>
          <w:rFonts w:ascii="Times New Roman" w:hAnsi="Times New Roman" w:eastAsia="Times New Roman" w:cs="Times New Roman"/>
          <w:sz w:val="30"/>
          <w:szCs w:val="30"/>
          <w:spacing w:val="-3"/>
        </w:rPr>
        <w:t>8.6.1 </w:t>
      </w:r>
      <w:r>
        <w:rPr>
          <w:rFonts w:ascii="FangSong" w:hAnsi="FangSong" w:eastAsia="FangSong" w:cs="FangSong"/>
          <w:sz w:val="30"/>
          <w:szCs w:val="30"/>
          <w:spacing w:val="-3"/>
        </w:rPr>
        <w:t>样品的报送与封存</w:t>
      </w:r>
    </w:p>
    <w:p>
      <w:pPr>
        <w:ind w:left="18" w:right="86" w:firstLine="612"/>
        <w:spacing w:before="275" w:line="370" w:lineRule="auto"/>
        <w:rPr>
          <w:rFonts w:ascii="FangSong" w:hAnsi="FangSong" w:eastAsia="FangSong" w:cs="FangSong"/>
          <w:sz w:val="30"/>
          <w:szCs w:val="30"/>
        </w:rPr>
      </w:pPr>
      <w:r>
        <w:rPr>
          <w:rFonts w:ascii="FangSong" w:hAnsi="FangSong" w:eastAsia="FangSong" w:cs="FangSong"/>
          <w:sz w:val="30"/>
          <w:szCs w:val="30"/>
          <w:spacing w:val="-1"/>
        </w:rPr>
        <w:t>需要承包人报送样品的材料或工程设备，样品的种类</w:t>
      </w:r>
      <w:r>
        <w:rPr>
          <w:rFonts w:ascii="FangSong" w:hAnsi="FangSong" w:eastAsia="FangSong" w:cs="FangSong"/>
          <w:sz w:val="30"/>
          <w:szCs w:val="30"/>
          <w:spacing w:val="-2"/>
        </w:rPr>
        <w:t>、名称、</w:t>
      </w:r>
      <w:r>
        <w:rPr>
          <w:rFonts w:ascii="FangSong" w:hAnsi="FangSong" w:eastAsia="FangSong" w:cs="FangSong"/>
          <w:sz w:val="30"/>
          <w:szCs w:val="30"/>
        </w:rPr>
        <w:t xml:space="preserve"> </w:t>
      </w:r>
      <w:r>
        <w:rPr>
          <w:rFonts w:ascii="FangSong" w:hAnsi="FangSong" w:eastAsia="FangSong" w:cs="FangSong"/>
          <w:sz w:val="30"/>
          <w:szCs w:val="30"/>
          <w:spacing w:val="-3"/>
        </w:rPr>
        <w:t>规格、数量要求：</w:t>
      </w:r>
      <w:r>
        <w:rPr>
          <w:rFonts w:ascii="FangSong" w:hAnsi="FangSong" w:eastAsia="FangSong" w:cs="FangSong"/>
          <w:sz w:val="30"/>
          <w:szCs w:val="30"/>
          <w:u w:val="single" w:color="auto"/>
        </w:rPr>
        <w:t xml:space="preserve">                                           </w:t>
      </w:r>
    </w:p>
    <w:p>
      <w:pPr>
        <w:spacing w:before="246"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18"/>
        <w:spacing w:before="331" w:line="219" w:lineRule="auto"/>
        <w:rPr>
          <w:rFonts w:ascii="SimHei" w:hAnsi="SimHei" w:eastAsia="SimHei" w:cs="SimHei"/>
          <w:sz w:val="30"/>
          <w:szCs w:val="30"/>
        </w:rPr>
      </w:pPr>
      <w:r>
        <w:rPr>
          <w:rFonts w:ascii="Times New Roman" w:hAnsi="Times New Roman" w:eastAsia="Times New Roman" w:cs="Times New Roman"/>
          <w:sz w:val="30"/>
          <w:szCs w:val="30"/>
          <w:spacing w:val="-2"/>
        </w:rPr>
        <w:t>8.8  </w:t>
      </w:r>
      <w:r>
        <w:rPr>
          <w:rFonts w:ascii="SimHei" w:hAnsi="SimHei" w:eastAsia="SimHei" w:cs="SimHei"/>
          <w:sz w:val="30"/>
          <w:szCs w:val="30"/>
          <w:spacing w:val="-2"/>
        </w:rPr>
        <w:t>施工设备和临时设施</w:t>
      </w:r>
    </w:p>
    <w:p>
      <w:pPr>
        <w:pStyle w:val="BodyText"/>
        <w:spacing w:line="288" w:lineRule="auto"/>
        <w:rPr/>
      </w:pPr>
      <w:r/>
    </w:p>
    <w:p>
      <w:pPr>
        <w:ind w:left="618"/>
        <w:spacing w:before="98" w:line="219" w:lineRule="auto"/>
        <w:rPr>
          <w:rFonts w:ascii="FangSong" w:hAnsi="FangSong" w:eastAsia="FangSong" w:cs="FangSong"/>
          <w:sz w:val="30"/>
          <w:szCs w:val="30"/>
        </w:rPr>
      </w:pPr>
      <w:r>
        <w:rPr>
          <w:rFonts w:ascii="Times New Roman" w:hAnsi="Times New Roman" w:eastAsia="Times New Roman" w:cs="Times New Roman"/>
          <w:sz w:val="30"/>
          <w:szCs w:val="30"/>
          <w:spacing w:val="-1"/>
        </w:rPr>
        <w:t>8.8.1  </w:t>
      </w:r>
      <w:r>
        <w:rPr>
          <w:rFonts w:ascii="FangSong" w:hAnsi="FangSong" w:eastAsia="FangSong" w:cs="FangSong"/>
          <w:sz w:val="30"/>
          <w:szCs w:val="30"/>
          <w:spacing w:val="-1"/>
        </w:rPr>
        <w:t>承包人提供的施工设备和临时设施</w:t>
      </w:r>
    </w:p>
    <w:p>
      <w:pPr>
        <w:ind w:left="628"/>
        <w:spacing w:before="269" w:line="218" w:lineRule="auto"/>
        <w:rPr>
          <w:rFonts w:ascii="FangSong" w:hAnsi="FangSong" w:eastAsia="FangSong" w:cs="FangSong"/>
          <w:sz w:val="30"/>
          <w:szCs w:val="30"/>
        </w:rPr>
      </w:pPr>
      <w:r>
        <w:rPr>
          <w:rFonts w:ascii="FangSong" w:hAnsi="FangSong" w:eastAsia="FangSong" w:cs="FangSong"/>
          <w:sz w:val="30"/>
          <w:szCs w:val="30"/>
          <w:spacing w:val="-2"/>
        </w:rPr>
        <w:t>关于修建临时设施费用承担的约定：</w:t>
      </w:r>
      <w:r>
        <w:rPr>
          <w:rFonts w:ascii="FangSong" w:hAnsi="FangSong" w:eastAsia="FangSong" w:cs="FangSong"/>
          <w:sz w:val="30"/>
          <w:szCs w:val="30"/>
          <w:u w:val="single" w:color="auto"/>
        </w:rPr>
        <w:t xml:space="preserve">                      </w:t>
      </w:r>
    </w:p>
    <w:p>
      <w:pPr>
        <w:pStyle w:val="BodyText"/>
        <w:spacing w:line="435" w:lineRule="auto"/>
        <w:rPr/>
      </w:pPr>
      <w:r/>
    </w:p>
    <w:p>
      <w:pPr>
        <w:spacing w:before="33" w:line="171" w:lineRule="auto"/>
        <w:tabs>
          <w:tab w:val="left" w:pos="8397"/>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7"/>
        </w:rPr>
        <w:t xml:space="preserve"> </w:t>
      </w:r>
      <w:r>
        <w:rPr>
          <w:rFonts w:ascii="FangSong" w:hAnsi="FangSong" w:eastAsia="FangSong" w:cs="FangSong"/>
          <w:sz w:val="10"/>
          <w:szCs w:val="10"/>
          <w:spacing w:val="17"/>
        </w:rPr>
        <w:t>。</w:t>
      </w:r>
    </w:p>
    <w:p>
      <w:pPr>
        <w:pStyle w:val="BodyText"/>
        <w:spacing w:line="337" w:lineRule="auto"/>
        <w:rPr/>
      </w:pPr>
      <w:r/>
    </w:p>
    <w:p>
      <w:pPr>
        <w:ind w:left="12"/>
        <w:spacing w:before="101" w:line="224" w:lineRule="auto"/>
        <w:outlineLvl w:val="2"/>
        <w:rPr>
          <w:rFonts w:ascii="SimHei" w:hAnsi="SimHei" w:eastAsia="SimHei" w:cs="SimHei"/>
          <w:sz w:val="31"/>
          <w:szCs w:val="31"/>
        </w:rPr>
      </w:pPr>
      <w:r>
        <w:rPr>
          <w:rFonts w:ascii="Times New Roman" w:hAnsi="Times New Roman" w:eastAsia="Times New Roman" w:cs="Times New Roman"/>
          <w:sz w:val="31"/>
          <w:szCs w:val="31"/>
          <w:spacing w:val="5"/>
        </w:rPr>
        <w:t>9.  </w:t>
      </w:r>
      <w:r>
        <w:rPr>
          <w:rFonts w:ascii="SimHei" w:hAnsi="SimHei" w:eastAsia="SimHei" w:cs="SimHei"/>
          <w:sz w:val="31"/>
          <w:szCs w:val="31"/>
          <w:spacing w:val="5"/>
        </w:rPr>
        <w:t>试验与检验</w:t>
      </w:r>
    </w:p>
    <w:p>
      <w:pPr>
        <w:pStyle w:val="BodyText"/>
        <w:spacing w:line="278" w:lineRule="auto"/>
        <w:rPr/>
      </w:pPr>
      <w:r/>
    </w:p>
    <w:p>
      <w:pPr>
        <w:ind w:left="611" w:right="5036"/>
        <w:spacing w:before="98" w:line="421" w:lineRule="auto"/>
        <w:rPr>
          <w:rFonts w:ascii="FangSong" w:hAnsi="FangSong" w:eastAsia="FangSong" w:cs="FangSong"/>
          <w:sz w:val="30"/>
          <w:szCs w:val="30"/>
        </w:rPr>
      </w:pPr>
      <w:r>
        <w:rPr>
          <w:rFonts w:ascii="Times New Roman" w:hAnsi="Times New Roman" w:eastAsia="Times New Roman" w:cs="Times New Roman"/>
          <w:sz w:val="30"/>
          <w:szCs w:val="30"/>
          <w:spacing w:val="-1"/>
        </w:rPr>
        <w:t>9.1 </w:t>
      </w:r>
      <w:r>
        <w:rPr>
          <w:rFonts w:ascii="SimHei" w:hAnsi="SimHei" w:eastAsia="SimHei" w:cs="SimHei"/>
          <w:sz w:val="30"/>
          <w:szCs w:val="30"/>
          <w:spacing w:val="-1"/>
        </w:rPr>
        <w:t>试验设备与试验人员</w:t>
      </w:r>
      <w:r>
        <w:rPr>
          <w:rFonts w:ascii="SimHei" w:hAnsi="SimHei" w:eastAsia="SimHei" w:cs="SimHei"/>
          <w:sz w:val="30"/>
          <w:szCs w:val="30"/>
          <w:spacing w:val="1"/>
        </w:rPr>
        <w:t xml:space="preserve"> </w:t>
      </w:r>
      <w:r>
        <w:rPr>
          <w:rFonts w:ascii="Times New Roman" w:hAnsi="Times New Roman" w:eastAsia="Times New Roman" w:cs="Times New Roman"/>
          <w:sz w:val="30"/>
          <w:szCs w:val="30"/>
          <w:spacing w:val="-3"/>
        </w:rPr>
        <w:t>9.1.2</w:t>
      </w:r>
      <w:r>
        <w:rPr>
          <w:rFonts w:ascii="Times New Roman" w:hAnsi="Times New Roman" w:eastAsia="Times New Roman" w:cs="Times New Roman"/>
          <w:sz w:val="30"/>
          <w:szCs w:val="30"/>
          <w:spacing w:val="9"/>
        </w:rPr>
        <w:t xml:space="preserve">  </w:t>
      </w:r>
      <w:r>
        <w:rPr>
          <w:rFonts w:ascii="FangSong" w:hAnsi="FangSong" w:eastAsia="FangSong" w:cs="FangSong"/>
          <w:sz w:val="30"/>
          <w:szCs w:val="30"/>
          <w:spacing w:val="-3"/>
        </w:rPr>
        <w:t>试验设备</w:t>
      </w:r>
    </w:p>
    <w:p>
      <w:pPr>
        <w:ind w:left="618"/>
        <w:spacing w:line="218" w:lineRule="auto"/>
        <w:rPr>
          <w:rFonts w:ascii="FangSong" w:hAnsi="FangSong" w:eastAsia="FangSong" w:cs="FangSong"/>
          <w:sz w:val="30"/>
          <w:szCs w:val="30"/>
        </w:rPr>
      </w:pPr>
      <w:r>
        <w:rPr>
          <w:rFonts w:ascii="FangSong" w:hAnsi="FangSong" w:eastAsia="FangSong" w:cs="FangSong"/>
          <w:sz w:val="30"/>
          <w:szCs w:val="30"/>
          <w:spacing w:val="-2"/>
        </w:rPr>
        <w:t>施工现场需要配置的试验场所：</w:t>
      </w:r>
      <w:r>
        <w:rPr>
          <w:rFonts w:ascii="FangSong" w:hAnsi="FangSong" w:eastAsia="FangSong" w:cs="FangSong"/>
          <w:sz w:val="30"/>
          <w:szCs w:val="30"/>
          <w:u w:val="single" w:color="auto"/>
          <w:spacing w:val="-2"/>
        </w:rPr>
        <w:t xml:space="preserve">                           </w:t>
      </w:r>
    </w:p>
    <w:p>
      <w:pPr>
        <w:pStyle w:val="BodyText"/>
        <w:spacing w:line="435" w:lineRule="auto"/>
        <w:rPr/>
      </w:pPr>
      <w:r/>
    </w:p>
    <w:p>
      <w:pPr>
        <w:spacing w:before="34"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18"/>
        <w:spacing w:before="330" w:line="218" w:lineRule="auto"/>
        <w:rPr>
          <w:rFonts w:ascii="FangSong" w:hAnsi="FangSong" w:eastAsia="FangSong" w:cs="FangSong"/>
          <w:sz w:val="30"/>
          <w:szCs w:val="30"/>
        </w:rPr>
      </w:pPr>
      <w:r>
        <w:rPr>
          <w:rFonts w:ascii="FangSong" w:hAnsi="FangSong" w:eastAsia="FangSong" w:cs="FangSong"/>
          <w:sz w:val="30"/>
          <w:szCs w:val="30"/>
          <w:spacing w:val="-2"/>
        </w:rPr>
        <w:t>施工现场需要配备的试验设备：</w:t>
      </w:r>
      <w:r>
        <w:rPr>
          <w:rFonts w:ascii="FangSong" w:hAnsi="FangSong" w:eastAsia="FangSong" w:cs="FangSong"/>
          <w:sz w:val="30"/>
          <w:szCs w:val="30"/>
          <w:u w:val="single" w:color="auto"/>
          <w:spacing w:val="-2"/>
        </w:rPr>
        <w:t xml:space="preserve">                           </w:t>
      </w:r>
    </w:p>
    <w:p>
      <w:pPr>
        <w:pStyle w:val="BodyText"/>
        <w:spacing w:line="435"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18"/>
        <w:spacing w:before="331" w:line="217" w:lineRule="auto"/>
        <w:rPr>
          <w:rFonts w:ascii="FangSong" w:hAnsi="FangSong" w:eastAsia="FangSong" w:cs="FangSong"/>
          <w:sz w:val="30"/>
          <w:szCs w:val="30"/>
        </w:rPr>
      </w:pPr>
      <w:r>
        <w:rPr>
          <w:rFonts w:ascii="FangSong" w:hAnsi="FangSong" w:eastAsia="FangSong" w:cs="FangSong"/>
          <w:sz w:val="30"/>
          <w:szCs w:val="30"/>
          <w:spacing w:val="-2"/>
        </w:rPr>
        <w:t>施工现场需要具备的其他试验条件：</w:t>
      </w:r>
      <w:r>
        <w:rPr>
          <w:rFonts w:ascii="FangSong" w:hAnsi="FangSong" w:eastAsia="FangSong" w:cs="FangSong"/>
          <w:sz w:val="30"/>
          <w:szCs w:val="30"/>
          <w:u w:val="single" w:color="auto"/>
        </w:rPr>
        <w:t xml:space="preserve">                       </w:t>
      </w:r>
    </w:p>
    <w:p>
      <w:pPr>
        <w:spacing w:line="217" w:lineRule="auto"/>
        <w:sectPr>
          <w:footerReference w:type="default" r:id="rId100"/>
          <w:pgSz w:w="11907" w:h="16839"/>
          <w:pgMar w:top="400" w:right="1416" w:bottom="1375" w:left="1702" w:header="0" w:footer="1212" w:gutter="0"/>
        </w:sectPr>
        <w:rPr>
          <w:rFonts w:ascii="FangSong" w:hAnsi="FangSong" w:eastAsia="FangSong" w:cs="FangSong"/>
          <w:sz w:val="30"/>
          <w:szCs w:val="30"/>
        </w:rPr>
      </w:pPr>
    </w:p>
    <w:p>
      <w:pPr>
        <w:pStyle w:val="BodyText"/>
        <w:spacing w:line="257" w:lineRule="auto"/>
        <w:rPr/>
      </w:pPr>
      <w:r/>
    </w:p>
    <w:p>
      <w:pPr>
        <w:ind w:left="611"/>
        <w:spacing w:before="98" w:line="218" w:lineRule="auto"/>
        <w:rPr>
          <w:rFonts w:ascii="SimHei" w:hAnsi="SimHei" w:eastAsia="SimHei" w:cs="SimHei"/>
          <w:sz w:val="30"/>
          <w:szCs w:val="30"/>
        </w:rPr>
      </w:pPr>
      <w:r>
        <w:rPr>
          <w:rFonts w:ascii="Times New Roman" w:hAnsi="Times New Roman" w:eastAsia="Times New Roman" w:cs="Times New Roman"/>
          <w:sz w:val="30"/>
          <w:szCs w:val="30"/>
          <w:spacing w:val="-1"/>
        </w:rPr>
        <w:t>9.4  </w:t>
      </w:r>
      <w:r>
        <w:rPr>
          <w:rFonts w:ascii="SimHei" w:hAnsi="SimHei" w:eastAsia="SimHei" w:cs="SimHei"/>
          <w:sz w:val="30"/>
          <w:szCs w:val="30"/>
          <w:spacing w:val="-1"/>
        </w:rPr>
        <w:t>现场工艺试验</w:t>
      </w:r>
    </w:p>
    <w:p>
      <w:pPr>
        <w:pStyle w:val="BodyText"/>
        <w:spacing w:line="290" w:lineRule="auto"/>
        <w:rPr/>
      </w:pPr>
      <w:r/>
    </w:p>
    <w:p>
      <w:pPr>
        <w:ind w:left="618"/>
        <w:spacing w:before="97" w:line="218" w:lineRule="auto"/>
        <w:rPr>
          <w:rFonts w:ascii="FangSong" w:hAnsi="FangSong" w:eastAsia="FangSong" w:cs="FangSong"/>
          <w:sz w:val="30"/>
          <w:szCs w:val="30"/>
        </w:rPr>
      </w:pPr>
      <w:r>
        <w:rPr>
          <w:rFonts w:ascii="FangSong" w:hAnsi="FangSong" w:eastAsia="FangSong" w:cs="FangSong"/>
          <w:sz w:val="30"/>
          <w:szCs w:val="30"/>
          <w:spacing w:val="-2"/>
        </w:rPr>
        <w:t>现场工艺试验的有关约定：</w:t>
      </w:r>
      <w:r>
        <w:rPr>
          <w:rFonts w:ascii="FangSong" w:hAnsi="FangSong" w:eastAsia="FangSong" w:cs="FangSong"/>
          <w:sz w:val="30"/>
          <w:szCs w:val="30"/>
          <w:u w:val="single" w:color="auto"/>
        </w:rPr>
        <w:t xml:space="preserve">                              </w:t>
      </w:r>
    </w:p>
    <w:p>
      <w:pPr>
        <w:pStyle w:val="BodyText"/>
        <w:spacing w:line="435"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pStyle w:val="BodyText"/>
        <w:spacing w:line="338" w:lineRule="auto"/>
        <w:rPr/>
      </w:pPr>
      <w:r/>
    </w:p>
    <w:p>
      <w:pPr>
        <w:ind w:left="678"/>
        <w:spacing w:before="101" w:line="224" w:lineRule="auto"/>
        <w:outlineLvl w:val="2"/>
        <w:rPr>
          <w:rFonts w:ascii="SimHei" w:hAnsi="SimHei" w:eastAsia="SimHei" w:cs="SimHei"/>
          <w:sz w:val="31"/>
          <w:szCs w:val="31"/>
        </w:rPr>
      </w:pPr>
      <w:r>
        <w:rPr>
          <w:rFonts w:ascii="Times New Roman" w:hAnsi="Times New Roman" w:eastAsia="Times New Roman" w:cs="Times New Roman"/>
          <w:sz w:val="31"/>
          <w:szCs w:val="31"/>
          <w:spacing w:val="-5"/>
        </w:rPr>
        <w:t>10.</w:t>
      </w:r>
      <w:r>
        <w:rPr>
          <w:rFonts w:ascii="Times New Roman" w:hAnsi="Times New Roman" w:eastAsia="Times New Roman" w:cs="Times New Roman"/>
          <w:sz w:val="31"/>
          <w:szCs w:val="31"/>
          <w:spacing w:val="12"/>
        </w:rPr>
        <w:t xml:space="preserve">  </w:t>
      </w:r>
      <w:r>
        <w:rPr>
          <w:rFonts w:ascii="SimHei" w:hAnsi="SimHei" w:eastAsia="SimHei" w:cs="SimHei"/>
          <w:sz w:val="31"/>
          <w:szCs w:val="31"/>
          <w:spacing w:val="-5"/>
        </w:rPr>
        <w:t>变更</w:t>
      </w:r>
    </w:p>
    <w:p>
      <w:pPr>
        <w:pStyle w:val="BodyText"/>
        <w:spacing w:line="277" w:lineRule="auto"/>
        <w:rPr/>
      </w:pPr>
      <w:r/>
    </w:p>
    <w:p>
      <w:pPr>
        <w:ind w:left="635"/>
        <w:spacing w:before="98" w:line="219" w:lineRule="auto"/>
        <w:rPr>
          <w:rFonts w:ascii="SimHei" w:hAnsi="SimHei" w:eastAsia="SimHei" w:cs="SimHei"/>
          <w:sz w:val="30"/>
          <w:szCs w:val="30"/>
        </w:rPr>
      </w:pPr>
      <w:r>
        <w:rPr>
          <w:rFonts w:ascii="Times New Roman" w:hAnsi="Times New Roman" w:eastAsia="Times New Roman" w:cs="Times New Roman"/>
          <w:sz w:val="30"/>
          <w:szCs w:val="30"/>
          <w:spacing w:val="-4"/>
        </w:rPr>
        <w:t>10.1 </w:t>
      </w:r>
      <w:r>
        <w:rPr>
          <w:rFonts w:ascii="SimHei" w:hAnsi="SimHei" w:eastAsia="SimHei" w:cs="SimHei"/>
          <w:sz w:val="30"/>
          <w:szCs w:val="30"/>
          <w:spacing w:val="-4"/>
        </w:rPr>
        <w:t>变更的范围</w:t>
      </w:r>
    </w:p>
    <w:p>
      <w:pPr>
        <w:pStyle w:val="BodyText"/>
        <w:spacing w:line="289" w:lineRule="auto"/>
        <w:rPr/>
      </w:pPr>
      <w:r/>
    </w:p>
    <w:p>
      <w:pPr>
        <w:ind w:left="628"/>
        <w:spacing w:before="98" w:line="219" w:lineRule="auto"/>
        <w:rPr>
          <w:rFonts w:ascii="FangSong" w:hAnsi="FangSong" w:eastAsia="FangSong" w:cs="FangSong"/>
          <w:sz w:val="30"/>
          <w:szCs w:val="30"/>
        </w:rPr>
      </w:pPr>
      <w:r>
        <w:rPr>
          <w:rFonts w:ascii="FangSong" w:hAnsi="FangSong" w:eastAsia="FangSong" w:cs="FangSong"/>
          <w:sz w:val="30"/>
          <w:szCs w:val="30"/>
          <w:spacing w:val="-3"/>
        </w:rPr>
        <w:t>关于变更的范围的约定：</w:t>
      </w:r>
      <w:r>
        <w:rPr>
          <w:rFonts w:ascii="FangSong" w:hAnsi="FangSong" w:eastAsia="FangSong" w:cs="FangSong"/>
          <w:sz w:val="30"/>
          <w:szCs w:val="30"/>
          <w:u w:val="single" w:color="auto"/>
        </w:rPr>
        <w:t xml:space="preserve">                                </w:t>
      </w:r>
    </w:p>
    <w:p>
      <w:pPr>
        <w:pStyle w:val="BodyText"/>
        <w:spacing w:line="434"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0" w:line="219" w:lineRule="auto"/>
        <w:rPr>
          <w:rFonts w:ascii="SimHei" w:hAnsi="SimHei" w:eastAsia="SimHei" w:cs="SimHei"/>
          <w:sz w:val="30"/>
          <w:szCs w:val="30"/>
        </w:rPr>
      </w:pPr>
      <w:r>
        <w:rPr>
          <w:rFonts w:ascii="Times New Roman" w:hAnsi="Times New Roman" w:eastAsia="Times New Roman" w:cs="Times New Roman"/>
          <w:sz w:val="30"/>
          <w:szCs w:val="30"/>
          <w:spacing w:val="-6"/>
        </w:rPr>
        <w:t>10.4</w:t>
      </w:r>
      <w:r>
        <w:rPr>
          <w:rFonts w:ascii="Times New Roman" w:hAnsi="Times New Roman" w:eastAsia="Times New Roman" w:cs="Times New Roman"/>
          <w:sz w:val="30"/>
          <w:szCs w:val="30"/>
          <w:spacing w:val="7"/>
        </w:rPr>
        <w:t xml:space="preserve">  </w:t>
      </w:r>
      <w:r>
        <w:rPr>
          <w:rFonts w:ascii="SimHei" w:hAnsi="SimHei" w:eastAsia="SimHei" w:cs="SimHei"/>
          <w:sz w:val="30"/>
          <w:szCs w:val="30"/>
          <w:spacing w:val="-6"/>
        </w:rPr>
        <w:t>变更估价</w:t>
      </w:r>
    </w:p>
    <w:p>
      <w:pPr>
        <w:pStyle w:val="BodyText"/>
        <w:spacing w:line="289" w:lineRule="auto"/>
        <w:rPr/>
      </w:pPr>
      <w:r/>
    </w:p>
    <w:p>
      <w:pPr>
        <w:ind w:left="635"/>
        <w:spacing w:before="98" w:line="216" w:lineRule="auto"/>
        <w:rPr>
          <w:rFonts w:ascii="FangSong" w:hAnsi="FangSong" w:eastAsia="FangSong" w:cs="FangSong"/>
          <w:sz w:val="30"/>
          <w:szCs w:val="30"/>
        </w:rPr>
      </w:pPr>
      <w:r>
        <w:rPr>
          <w:rFonts w:ascii="Times New Roman" w:hAnsi="Times New Roman" w:eastAsia="Times New Roman" w:cs="Times New Roman"/>
          <w:sz w:val="30"/>
          <w:szCs w:val="30"/>
          <w:spacing w:val="-5"/>
        </w:rPr>
        <w:t>10.4.1</w:t>
      </w:r>
      <w:r>
        <w:rPr>
          <w:rFonts w:ascii="Times New Roman" w:hAnsi="Times New Roman" w:eastAsia="Times New Roman" w:cs="Times New Roman"/>
          <w:sz w:val="30"/>
          <w:szCs w:val="30"/>
          <w:spacing w:val="14"/>
        </w:rPr>
        <w:t xml:space="preserve">  </w:t>
      </w:r>
      <w:r>
        <w:rPr>
          <w:rFonts w:ascii="FangSong" w:hAnsi="FangSong" w:eastAsia="FangSong" w:cs="FangSong"/>
          <w:sz w:val="30"/>
          <w:szCs w:val="30"/>
          <w:spacing w:val="-5"/>
        </w:rPr>
        <w:t>变更估价原则</w:t>
      </w:r>
    </w:p>
    <w:p>
      <w:pPr>
        <w:ind w:left="628"/>
        <w:spacing w:before="273" w:line="230" w:lineRule="auto"/>
        <w:rPr>
          <w:rFonts w:ascii="Times New Roman" w:hAnsi="Times New Roman" w:eastAsia="Times New Roman" w:cs="Times New Roman"/>
          <w:sz w:val="30"/>
          <w:szCs w:val="30"/>
        </w:rPr>
      </w:pPr>
      <w:r>
        <w:rPr>
          <w:rFonts w:ascii="FangSong" w:hAnsi="FangSong" w:eastAsia="FangSong" w:cs="FangSong"/>
          <w:sz w:val="30"/>
          <w:szCs w:val="30"/>
          <w:spacing w:val="-1"/>
        </w:rPr>
        <w:t>关于变更估价的约定</w:t>
      </w:r>
      <w:r>
        <w:rPr>
          <w:rFonts w:ascii="Times New Roman" w:hAnsi="Times New Roman" w:eastAsia="Times New Roman" w:cs="Times New Roman"/>
          <w:sz w:val="30"/>
          <w:szCs w:val="30"/>
          <w:spacing w:val="-1"/>
        </w:rPr>
        <w:t>:  </w:t>
      </w:r>
      <w:r>
        <w:rPr>
          <w:rFonts w:ascii="Times New Roman" w:hAnsi="Times New Roman" w:eastAsia="Times New Roman" w:cs="Times New Roman"/>
          <w:sz w:val="30"/>
          <w:szCs w:val="30"/>
          <w:u w:val="single" w:color="auto"/>
          <w:spacing w:val="-1"/>
        </w:rPr>
        <w:t xml:space="preserve">                                                    </w:t>
      </w:r>
      <w:r>
        <w:rPr>
          <w:rFonts w:ascii="Times New Roman" w:hAnsi="Times New Roman" w:eastAsia="Times New Roman" w:cs="Times New Roman"/>
          <w:sz w:val="30"/>
          <w:szCs w:val="30"/>
          <w:u w:val="single" w:color="auto"/>
          <w:spacing w:val="-2"/>
        </w:rPr>
        <w:t xml:space="preserve">                   </w:t>
      </w:r>
    </w:p>
    <w:p>
      <w:pPr>
        <w:pStyle w:val="BodyText"/>
        <w:spacing w:line="416"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0" w:line="219" w:lineRule="auto"/>
        <w:rPr>
          <w:rFonts w:ascii="SimHei" w:hAnsi="SimHei" w:eastAsia="SimHei" w:cs="SimHei"/>
          <w:sz w:val="30"/>
          <w:szCs w:val="30"/>
        </w:rPr>
      </w:pPr>
      <w:r>
        <w:rPr>
          <w:rFonts w:ascii="Times New Roman" w:hAnsi="Times New Roman" w:eastAsia="Times New Roman" w:cs="Times New Roman"/>
          <w:sz w:val="30"/>
          <w:szCs w:val="30"/>
          <w:spacing w:val="-3"/>
        </w:rPr>
        <w:t>10.5 </w:t>
      </w:r>
      <w:r>
        <w:rPr>
          <w:rFonts w:ascii="SimHei" w:hAnsi="SimHei" w:eastAsia="SimHei" w:cs="SimHei"/>
          <w:sz w:val="30"/>
          <w:szCs w:val="30"/>
          <w:spacing w:val="-3"/>
        </w:rPr>
        <w:t>承包人的合理化建议</w:t>
      </w:r>
    </w:p>
    <w:p>
      <w:pPr>
        <w:pStyle w:val="BodyText"/>
        <w:spacing w:line="289" w:lineRule="auto"/>
        <w:rPr/>
      </w:pPr>
      <w:r/>
    </w:p>
    <w:p>
      <w:pPr>
        <w:ind w:left="628" w:right="4"/>
        <w:spacing w:before="98" w:line="370" w:lineRule="auto"/>
        <w:rPr>
          <w:rFonts w:ascii="FangSong" w:hAnsi="FangSong" w:eastAsia="FangSong" w:cs="FangSong"/>
          <w:sz w:val="30"/>
          <w:szCs w:val="30"/>
        </w:rPr>
      </w:pPr>
      <w:r>
        <w:rPr>
          <w:rFonts w:ascii="FangSong" w:hAnsi="FangSong" w:eastAsia="FangSong" w:cs="FangSong"/>
          <w:sz w:val="30"/>
          <w:szCs w:val="30"/>
          <w:spacing w:val="-4"/>
        </w:rPr>
        <w:t>监理人审查承包人合理化建议的期限：</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4"/>
        </w:rPr>
        <w:t>。</w:t>
      </w:r>
      <w:r>
        <w:rPr>
          <w:rFonts w:ascii="FangSong" w:hAnsi="FangSong" w:eastAsia="FangSong" w:cs="FangSong"/>
          <w:sz w:val="30"/>
          <w:szCs w:val="30"/>
          <w:spacing w:val="17"/>
        </w:rPr>
        <w:t xml:space="preserve"> </w:t>
      </w:r>
      <w:r>
        <w:rPr>
          <w:rFonts w:ascii="FangSong" w:hAnsi="FangSong" w:eastAsia="FangSong" w:cs="FangSong"/>
          <w:sz w:val="30"/>
          <w:szCs w:val="30"/>
          <w:spacing w:val="-4"/>
        </w:rPr>
        <w:t>发包人审批承包人合理化建议的期限：</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4"/>
        </w:rPr>
        <w:t>。</w:t>
      </w:r>
    </w:p>
    <w:p>
      <w:pPr>
        <w:ind w:left="24" w:right="197" w:firstLine="595"/>
        <w:spacing w:before="45" w:line="370" w:lineRule="auto"/>
        <w:rPr>
          <w:rFonts w:ascii="FangSong" w:hAnsi="FangSong" w:eastAsia="FangSong" w:cs="FangSong"/>
          <w:sz w:val="30"/>
          <w:szCs w:val="30"/>
        </w:rPr>
      </w:pPr>
      <w:r>
        <w:rPr>
          <w:rFonts w:ascii="FangSong" w:hAnsi="FangSong" w:eastAsia="FangSong" w:cs="FangSong"/>
          <w:sz w:val="30"/>
          <w:szCs w:val="30"/>
          <w:spacing w:val="-1"/>
        </w:rPr>
        <w:t>承包人提出的合理化建议降低了合同价格或者提高了工程经济</w:t>
      </w:r>
      <w:r>
        <w:rPr>
          <w:rFonts w:ascii="FangSong" w:hAnsi="FangSong" w:eastAsia="FangSong" w:cs="FangSong"/>
          <w:sz w:val="30"/>
          <w:szCs w:val="30"/>
          <w:spacing w:val="6"/>
        </w:rPr>
        <w:t xml:space="preserve"> </w:t>
      </w:r>
      <w:r>
        <w:rPr>
          <w:rFonts w:ascii="FangSong" w:hAnsi="FangSong" w:eastAsia="FangSong" w:cs="FangSong"/>
          <w:sz w:val="30"/>
          <w:szCs w:val="30"/>
          <w:spacing w:val="-2"/>
        </w:rPr>
        <w:t>效益的奖励的方法和金额为：</w:t>
      </w:r>
      <w:r>
        <w:rPr>
          <w:rFonts w:ascii="FangSong" w:hAnsi="FangSong" w:eastAsia="FangSong" w:cs="FangSong"/>
          <w:sz w:val="30"/>
          <w:szCs w:val="30"/>
          <w:u w:val="single" w:color="auto"/>
        </w:rPr>
        <w:t xml:space="preserve">                                </w:t>
      </w:r>
    </w:p>
    <w:p>
      <w:pPr>
        <w:spacing w:before="247"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0" w:line="219" w:lineRule="auto"/>
        <w:rPr>
          <w:rFonts w:ascii="SimHei" w:hAnsi="SimHei" w:eastAsia="SimHei" w:cs="SimHei"/>
          <w:sz w:val="30"/>
          <w:szCs w:val="30"/>
        </w:rPr>
      </w:pPr>
      <w:r>
        <w:rPr>
          <w:rFonts w:ascii="Times New Roman" w:hAnsi="Times New Roman" w:eastAsia="Times New Roman" w:cs="Times New Roman"/>
          <w:sz w:val="30"/>
          <w:szCs w:val="30"/>
          <w:spacing w:val="-7"/>
        </w:rPr>
        <w:t>10.7</w:t>
      </w:r>
      <w:r>
        <w:rPr>
          <w:rFonts w:ascii="Times New Roman" w:hAnsi="Times New Roman" w:eastAsia="Times New Roman" w:cs="Times New Roman"/>
          <w:sz w:val="30"/>
          <w:szCs w:val="30"/>
          <w:spacing w:val="9"/>
        </w:rPr>
        <w:t xml:space="preserve">  </w:t>
      </w:r>
      <w:r>
        <w:rPr>
          <w:rFonts w:ascii="SimHei" w:hAnsi="SimHei" w:eastAsia="SimHei" w:cs="SimHei"/>
          <w:sz w:val="30"/>
          <w:szCs w:val="30"/>
          <w:spacing w:val="-7"/>
        </w:rPr>
        <w:t>暂估价</w:t>
      </w:r>
    </w:p>
    <w:p>
      <w:pPr>
        <w:pStyle w:val="BodyText"/>
        <w:spacing w:line="288" w:lineRule="auto"/>
        <w:rPr/>
      </w:pPr>
      <w:r/>
    </w:p>
    <w:p>
      <w:pPr>
        <w:ind w:left="634" w:hanging="8"/>
        <w:spacing w:before="99" w:line="362" w:lineRule="auto"/>
        <w:rPr>
          <w:rFonts w:ascii="FangSong" w:hAnsi="FangSong" w:eastAsia="FangSong" w:cs="FangSong"/>
          <w:sz w:val="30"/>
          <w:szCs w:val="30"/>
        </w:rPr>
      </w:pPr>
      <w:r>
        <w:rPr>
          <w:rFonts w:ascii="FangSong" w:hAnsi="FangSong" w:eastAsia="FangSong" w:cs="FangSong"/>
          <w:sz w:val="30"/>
          <w:szCs w:val="30"/>
          <w:spacing w:val="-8"/>
        </w:rPr>
        <w:t>暂估价材料和工程设备的明细详见附件</w:t>
      </w:r>
      <w:r>
        <w:rPr>
          <w:rFonts w:ascii="FangSong" w:hAnsi="FangSong" w:eastAsia="FangSong" w:cs="FangSong"/>
          <w:sz w:val="30"/>
          <w:szCs w:val="30"/>
          <w:spacing w:val="-37"/>
        </w:rPr>
        <w:t xml:space="preserve"> </w:t>
      </w:r>
      <w:r>
        <w:rPr>
          <w:rFonts w:ascii="Times New Roman" w:hAnsi="Times New Roman" w:eastAsia="Times New Roman" w:cs="Times New Roman"/>
          <w:sz w:val="30"/>
          <w:szCs w:val="30"/>
          <w:spacing w:val="-8"/>
        </w:rPr>
        <w:t>11</w:t>
      </w:r>
      <w:r>
        <w:rPr>
          <w:rFonts w:ascii="FangSong" w:hAnsi="FangSong" w:eastAsia="FangSong" w:cs="FangSong"/>
          <w:sz w:val="30"/>
          <w:szCs w:val="30"/>
          <w:spacing w:val="-9"/>
        </w:rPr>
        <w:t>：《暂估价一览表》。</w:t>
      </w:r>
      <w:r>
        <w:rPr>
          <w:rFonts w:ascii="FangSong" w:hAnsi="FangSong" w:eastAsia="FangSong" w:cs="FangSong"/>
          <w:sz w:val="30"/>
          <w:szCs w:val="30"/>
        </w:rPr>
        <w:t xml:space="preserve"> </w:t>
      </w:r>
      <w:r>
        <w:rPr>
          <w:rFonts w:ascii="Times New Roman" w:hAnsi="Times New Roman" w:eastAsia="Times New Roman" w:cs="Times New Roman"/>
          <w:sz w:val="30"/>
          <w:szCs w:val="30"/>
          <w:spacing w:val="-2"/>
        </w:rPr>
        <w:t>10.7.1  </w:t>
      </w:r>
      <w:r>
        <w:rPr>
          <w:rFonts w:ascii="FangSong" w:hAnsi="FangSong" w:eastAsia="FangSong" w:cs="FangSong"/>
          <w:sz w:val="30"/>
          <w:szCs w:val="30"/>
          <w:spacing w:val="-2"/>
        </w:rPr>
        <w:t>依法必须招标的暂估价项目</w:t>
      </w:r>
    </w:p>
    <w:p>
      <w:pPr>
        <w:spacing w:line="362" w:lineRule="auto"/>
        <w:sectPr>
          <w:headerReference w:type="default" r:id="rId101"/>
          <w:footerReference w:type="default" r:id="rId102"/>
          <w:pgSz w:w="11907" w:h="16839"/>
          <w:pgMar w:top="1846" w:right="1305" w:bottom="1375" w:left="1702" w:header="1746" w:footer="1212" w:gutter="0"/>
        </w:sectPr>
        <w:rPr>
          <w:rFonts w:ascii="FangSong" w:hAnsi="FangSong" w:eastAsia="FangSong" w:cs="FangSong"/>
          <w:sz w:val="30"/>
          <w:szCs w:val="30"/>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ind w:left="26" w:right="167" w:firstLine="595"/>
        <w:spacing w:before="98" w:line="371" w:lineRule="auto"/>
        <w:rPr>
          <w:rFonts w:ascii="FangSong" w:hAnsi="FangSong" w:eastAsia="FangSong" w:cs="FangSong"/>
          <w:sz w:val="30"/>
          <w:szCs w:val="30"/>
        </w:rPr>
      </w:pPr>
      <w:r>
        <w:rPr>
          <w:rFonts w:ascii="FangSong" w:hAnsi="FangSong" w:eastAsia="FangSong" w:cs="FangSong"/>
          <w:sz w:val="30"/>
          <w:szCs w:val="30"/>
          <w:spacing w:val="-2"/>
        </w:rPr>
        <w:t>对于依法必须招标的暂估价项目的确认和批准采取第</w:t>
      </w:r>
      <w:r>
        <w:rPr>
          <w:rFonts w:ascii="FangSong" w:hAnsi="FangSong" w:eastAsia="FangSong" w:cs="FangSong"/>
          <w:sz w:val="30"/>
          <w:szCs w:val="30"/>
          <w:spacing w:val="-140"/>
        </w:rPr>
        <w:t xml:space="preserve"> </w:t>
      </w:r>
      <w:r>
        <w:rPr>
          <w:rFonts w:ascii="FangSong" w:hAnsi="FangSong" w:eastAsia="FangSong" w:cs="FangSong"/>
          <w:sz w:val="30"/>
          <w:szCs w:val="30"/>
          <w:u w:val="single" w:color="auto"/>
          <w:spacing w:val="48"/>
        </w:rPr>
        <w:t xml:space="preserve">   </w:t>
      </w:r>
      <w:r>
        <w:rPr>
          <w:rFonts w:ascii="FangSong" w:hAnsi="FangSong" w:eastAsia="FangSong" w:cs="FangSong"/>
          <w:sz w:val="30"/>
          <w:szCs w:val="30"/>
          <w:spacing w:val="-126"/>
        </w:rPr>
        <w:t xml:space="preserve"> </w:t>
      </w:r>
      <w:r>
        <w:rPr>
          <w:rFonts w:ascii="FangSong" w:hAnsi="FangSong" w:eastAsia="FangSong" w:cs="FangSong"/>
          <w:sz w:val="30"/>
          <w:szCs w:val="30"/>
          <w:spacing w:val="-2"/>
        </w:rPr>
        <w:t>种方</w:t>
      </w:r>
      <w:r>
        <w:rPr>
          <w:rFonts w:ascii="FangSong" w:hAnsi="FangSong" w:eastAsia="FangSong" w:cs="FangSong"/>
          <w:sz w:val="30"/>
          <w:szCs w:val="30"/>
        </w:rPr>
        <w:t xml:space="preserve"> </w:t>
      </w:r>
      <w:r>
        <w:rPr>
          <w:rFonts w:ascii="FangSong" w:hAnsi="FangSong" w:eastAsia="FangSong" w:cs="FangSong"/>
          <w:sz w:val="30"/>
          <w:szCs w:val="30"/>
          <w:spacing w:val="-13"/>
        </w:rPr>
        <w:t>式确定。</w:t>
      </w:r>
    </w:p>
    <w:p>
      <w:pPr>
        <w:ind w:left="635"/>
        <w:spacing w:before="43" w:line="216" w:lineRule="auto"/>
        <w:rPr>
          <w:rFonts w:ascii="FangSong" w:hAnsi="FangSong" w:eastAsia="FangSong" w:cs="FangSong"/>
          <w:sz w:val="30"/>
          <w:szCs w:val="30"/>
        </w:rPr>
      </w:pPr>
      <w:r>
        <w:rPr>
          <w:rFonts w:ascii="Times New Roman" w:hAnsi="Times New Roman" w:eastAsia="Times New Roman" w:cs="Times New Roman"/>
          <w:sz w:val="30"/>
          <w:szCs w:val="30"/>
          <w:spacing w:val="-2"/>
        </w:rPr>
        <w:t>10.7.2  </w:t>
      </w:r>
      <w:r>
        <w:rPr>
          <w:rFonts w:ascii="FangSong" w:hAnsi="FangSong" w:eastAsia="FangSong" w:cs="FangSong"/>
          <w:sz w:val="30"/>
          <w:szCs w:val="30"/>
          <w:spacing w:val="-2"/>
        </w:rPr>
        <w:t>不属于依法必须招标的暂估价项目</w:t>
      </w:r>
    </w:p>
    <w:p>
      <w:pPr>
        <w:ind w:left="22" w:right="80" w:firstLine="599"/>
        <w:spacing w:before="273" w:line="369" w:lineRule="auto"/>
        <w:rPr>
          <w:rFonts w:ascii="FangSong" w:hAnsi="FangSong" w:eastAsia="FangSong" w:cs="FangSong"/>
          <w:sz w:val="30"/>
          <w:szCs w:val="30"/>
        </w:rPr>
      </w:pPr>
      <w:r>
        <w:rPr>
          <w:rFonts w:ascii="FangSong" w:hAnsi="FangSong" w:eastAsia="FangSong" w:cs="FangSong"/>
          <w:sz w:val="30"/>
          <w:szCs w:val="30"/>
          <w:spacing w:val="-1"/>
        </w:rPr>
        <w:t>对于不属于依法必须招标的暂估价项目的确认和批准采取第</w:t>
      </w:r>
      <w:r>
        <w:rPr>
          <w:rFonts w:ascii="FangSong" w:hAnsi="FangSong" w:eastAsia="FangSong" w:cs="FangSong"/>
          <w:sz w:val="30"/>
          <w:szCs w:val="30"/>
          <w:spacing w:val="-144"/>
        </w:rPr>
        <w:t xml:space="preserve"> </w:t>
      </w:r>
      <w:r>
        <w:rPr>
          <w:rFonts w:ascii="FangSong" w:hAnsi="FangSong" w:eastAsia="FangSong" w:cs="FangSong"/>
          <w:sz w:val="30"/>
          <w:szCs w:val="30"/>
          <w:u w:val="single" w:color="auto"/>
          <w:spacing w:val="42"/>
        </w:rPr>
        <w:t xml:space="preserve">  </w:t>
      </w:r>
      <w:r>
        <w:rPr>
          <w:rFonts w:ascii="FangSong" w:hAnsi="FangSong" w:eastAsia="FangSong" w:cs="FangSong"/>
          <w:sz w:val="30"/>
          <w:szCs w:val="30"/>
        </w:rPr>
        <w:t xml:space="preserve"> </w:t>
      </w:r>
      <w:r>
        <w:rPr>
          <w:rFonts w:ascii="FangSong" w:hAnsi="FangSong" w:eastAsia="FangSong" w:cs="FangSong"/>
          <w:sz w:val="30"/>
          <w:szCs w:val="30"/>
          <w:spacing w:val="-9"/>
        </w:rPr>
        <w:t>种方式确定。</w:t>
      </w:r>
    </w:p>
    <w:p>
      <w:pPr>
        <w:ind w:left="632"/>
        <w:spacing w:before="47" w:line="216" w:lineRule="auto"/>
        <w:rPr>
          <w:rFonts w:ascii="FangSong" w:hAnsi="FangSong" w:eastAsia="FangSong" w:cs="FangSong"/>
          <w:sz w:val="30"/>
          <w:szCs w:val="30"/>
        </w:rPr>
      </w:pPr>
      <w:r>
        <w:rPr>
          <w:rFonts w:ascii="FangSong" w:hAnsi="FangSong" w:eastAsia="FangSong" w:cs="FangSong"/>
          <w:sz w:val="30"/>
          <w:szCs w:val="30"/>
          <w:spacing w:val="-4"/>
        </w:rPr>
        <w:t>第</w:t>
      </w:r>
      <w:r>
        <w:rPr>
          <w:rFonts w:ascii="FangSong" w:hAnsi="FangSong" w:eastAsia="FangSong" w:cs="FangSong"/>
          <w:sz w:val="30"/>
          <w:szCs w:val="30"/>
          <w:spacing w:val="-51"/>
        </w:rPr>
        <w:t xml:space="preserve"> </w:t>
      </w:r>
      <w:r>
        <w:rPr>
          <w:rFonts w:ascii="Times New Roman" w:hAnsi="Times New Roman" w:eastAsia="Times New Roman" w:cs="Times New Roman"/>
          <w:sz w:val="30"/>
          <w:szCs w:val="30"/>
          <w:spacing w:val="-4"/>
        </w:rPr>
        <w:t>3</w:t>
      </w:r>
      <w:r>
        <w:rPr>
          <w:rFonts w:ascii="Times New Roman" w:hAnsi="Times New Roman" w:eastAsia="Times New Roman" w:cs="Times New Roman"/>
          <w:sz w:val="30"/>
          <w:szCs w:val="30"/>
          <w:spacing w:val="20"/>
        </w:rPr>
        <w:t xml:space="preserve"> </w:t>
      </w:r>
      <w:r>
        <w:rPr>
          <w:rFonts w:ascii="FangSong" w:hAnsi="FangSong" w:eastAsia="FangSong" w:cs="FangSong"/>
          <w:sz w:val="30"/>
          <w:szCs w:val="30"/>
          <w:spacing w:val="-4"/>
        </w:rPr>
        <w:t>种方式：承包人直接实施的暂估价项目</w:t>
      </w:r>
    </w:p>
    <w:p>
      <w:pPr>
        <w:ind w:left="619"/>
        <w:spacing w:before="273" w:line="216" w:lineRule="auto"/>
        <w:rPr>
          <w:rFonts w:ascii="FangSong" w:hAnsi="FangSong" w:eastAsia="FangSong" w:cs="FangSong"/>
          <w:sz w:val="30"/>
          <w:szCs w:val="30"/>
        </w:rPr>
      </w:pPr>
      <w:r>
        <w:rPr>
          <w:rFonts w:ascii="FangSong" w:hAnsi="FangSong" w:eastAsia="FangSong" w:cs="FangSong"/>
          <w:sz w:val="30"/>
          <w:szCs w:val="30"/>
          <w:spacing w:val="-2"/>
        </w:rPr>
        <w:t>承包人直接实施的暂估价项目的约定：</w:t>
      </w:r>
      <w:r>
        <w:rPr>
          <w:rFonts w:ascii="FangSong" w:hAnsi="FangSong" w:eastAsia="FangSong" w:cs="FangSong"/>
          <w:sz w:val="30"/>
          <w:szCs w:val="30"/>
          <w:u w:val="single" w:color="auto"/>
          <w:spacing w:val="-2"/>
        </w:rPr>
        <w:t xml:space="preserve">              </w:t>
      </w:r>
      <w:r>
        <w:rPr>
          <w:rFonts w:ascii="FangSong" w:hAnsi="FangSong" w:eastAsia="FangSong" w:cs="FangSong"/>
          <w:sz w:val="30"/>
          <w:szCs w:val="30"/>
          <w:u w:val="single" w:color="auto"/>
          <w:spacing w:val="-3"/>
        </w:rPr>
        <w:t xml:space="preserve">       </w:t>
      </w:r>
    </w:p>
    <w:p>
      <w:pPr>
        <w:pStyle w:val="BodyText"/>
        <w:spacing w:line="439"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1" w:line="219" w:lineRule="auto"/>
        <w:rPr>
          <w:rFonts w:ascii="SimHei" w:hAnsi="SimHei" w:eastAsia="SimHei" w:cs="SimHei"/>
          <w:sz w:val="30"/>
          <w:szCs w:val="30"/>
        </w:rPr>
      </w:pPr>
      <w:r>
        <w:rPr>
          <w:rFonts w:ascii="Times New Roman" w:hAnsi="Times New Roman" w:eastAsia="Times New Roman" w:cs="Times New Roman"/>
          <w:sz w:val="30"/>
          <w:szCs w:val="30"/>
          <w:spacing w:val="-7"/>
        </w:rPr>
        <w:t>10.8</w:t>
      </w:r>
      <w:r>
        <w:rPr>
          <w:rFonts w:ascii="Times New Roman" w:hAnsi="Times New Roman" w:eastAsia="Times New Roman" w:cs="Times New Roman"/>
          <w:sz w:val="30"/>
          <w:szCs w:val="30"/>
          <w:spacing w:val="12"/>
        </w:rPr>
        <w:t xml:space="preserve">  </w:t>
      </w:r>
      <w:r>
        <w:rPr>
          <w:rFonts w:ascii="SimHei" w:hAnsi="SimHei" w:eastAsia="SimHei" w:cs="SimHei"/>
          <w:sz w:val="30"/>
          <w:szCs w:val="30"/>
          <w:spacing w:val="-7"/>
        </w:rPr>
        <w:t>暂列金额</w:t>
      </w:r>
    </w:p>
    <w:p>
      <w:pPr>
        <w:pStyle w:val="BodyText"/>
        <w:spacing w:line="289" w:lineRule="auto"/>
        <w:rPr/>
      </w:pPr>
      <w:r/>
    </w:p>
    <w:p>
      <w:pPr>
        <w:ind w:left="628"/>
        <w:spacing w:before="97" w:line="218" w:lineRule="auto"/>
        <w:rPr>
          <w:rFonts w:ascii="FangSong" w:hAnsi="FangSong" w:eastAsia="FangSong" w:cs="FangSong"/>
          <w:sz w:val="30"/>
          <w:szCs w:val="30"/>
        </w:rPr>
      </w:pPr>
      <w:r>
        <w:rPr>
          <w:rFonts w:ascii="FangSong" w:hAnsi="FangSong" w:eastAsia="FangSong" w:cs="FangSong"/>
          <w:sz w:val="30"/>
          <w:szCs w:val="30"/>
          <w:spacing w:val="-2"/>
        </w:rPr>
        <w:t>合同当事人关于暂列金额使用的约定：</w:t>
      </w:r>
      <w:r>
        <w:rPr>
          <w:rFonts w:ascii="FangSong" w:hAnsi="FangSong" w:eastAsia="FangSong" w:cs="FangSong"/>
          <w:sz w:val="30"/>
          <w:szCs w:val="30"/>
          <w:u w:val="single" w:color="auto"/>
          <w:spacing w:val="-2"/>
        </w:rPr>
        <w:t xml:space="preserve">     </w:t>
      </w:r>
      <w:r>
        <w:rPr>
          <w:rFonts w:ascii="FangSong" w:hAnsi="FangSong" w:eastAsia="FangSong" w:cs="FangSong"/>
          <w:sz w:val="30"/>
          <w:szCs w:val="30"/>
          <w:u w:val="single" w:color="auto"/>
          <w:spacing w:val="-3"/>
        </w:rPr>
        <w:t xml:space="preserve">                </w:t>
      </w:r>
    </w:p>
    <w:p>
      <w:pPr>
        <w:pStyle w:val="BodyText"/>
        <w:spacing w:line="435"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pStyle w:val="BodyText"/>
        <w:spacing w:line="338" w:lineRule="auto"/>
        <w:rPr/>
      </w:pPr>
      <w:r/>
    </w:p>
    <w:p>
      <w:pPr>
        <w:ind w:left="37"/>
        <w:spacing w:before="102" w:line="224" w:lineRule="auto"/>
        <w:outlineLvl w:val="2"/>
        <w:rPr>
          <w:rFonts w:ascii="SimHei" w:hAnsi="SimHei" w:eastAsia="SimHei" w:cs="SimHei"/>
          <w:sz w:val="31"/>
          <w:szCs w:val="31"/>
        </w:rPr>
      </w:pPr>
      <w:r>
        <w:rPr>
          <w:rFonts w:ascii="Times New Roman" w:hAnsi="Times New Roman" w:eastAsia="Times New Roman" w:cs="Times New Roman"/>
          <w:sz w:val="31"/>
          <w:szCs w:val="31"/>
        </w:rPr>
        <w:t>11.  </w:t>
      </w:r>
      <w:r>
        <w:rPr>
          <w:rFonts w:ascii="SimHei" w:hAnsi="SimHei" w:eastAsia="SimHei" w:cs="SimHei"/>
          <w:sz w:val="31"/>
          <w:szCs w:val="31"/>
        </w:rPr>
        <w:t>价格调整</w:t>
      </w:r>
    </w:p>
    <w:p>
      <w:pPr>
        <w:pStyle w:val="BodyText"/>
        <w:spacing w:line="277" w:lineRule="auto"/>
        <w:rPr/>
      </w:pPr>
      <w:r/>
    </w:p>
    <w:p>
      <w:pPr>
        <w:ind w:left="635"/>
        <w:spacing w:before="98" w:line="219" w:lineRule="auto"/>
        <w:rPr>
          <w:rFonts w:ascii="SimHei" w:hAnsi="SimHei" w:eastAsia="SimHei" w:cs="SimHei"/>
          <w:sz w:val="30"/>
          <w:szCs w:val="30"/>
        </w:rPr>
      </w:pPr>
      <w:r>
        <w:rPr>
          <w:rFonts w:ascii="Times New Roman" w:hAnsi="Times New Roman" w:eastAsia="Times New Roman" w:cs="Times New Roman"/>
          <w:sz w:val="30"/>
          <w:szCs w:val="30"/>
          <w:spacing w:val="-3"/>
        </w:rPr>
        <w:t>11.1  </w:t>
      </w:r>
      <w:r>
        <w:rPr>
          <w:rFonts w:ascii="SimHei" w:hAnsi="SimHei" w:eastAsia="SimHei" w:cs="SimHei"/>
          <w:sz w:val="30"/>
          <w:szCs w:val="30"/>
          <w:spacing w:val="-3"/>
        </w:rPr>
        <w:t>市场价格波动引起的调整</w:t>
      </w:r>
    </w:p>
    <w:p>
      <w:pPr>
        <w:pStyle w:val="BodyText"/>
        <w:spacing w:line="289" w:lineRule="auto"/>
        <w:rPr/>
      </w:pPr>
      <w:r/>
    </w:p>
    <w:p>
      <w:pPr>
        <w:ind w:right="18"/>
        <w:spacing w:before="98" w:line="218" w:lineRule="auto"/>
        <w:jc w:val="right"/>
        <w:rPr>
          <w:rFonts w:ascii="FangSong" w:hAnsi="FangSong" w:eastAsia="FangSong" w:cs="FangSong"/>
          <w:sz w:val="30"/>
          <w:szCs w:val="30"/>
        </w:rPr>
      </w:pPr>
      <w:r>
        <w:rPr>
          <w:rFonts w:ascii="FangSong" w:hAnsi="FangSong" w:eastAsia="FangSong" w:cs="FangSong"/>
          <w:sz w:val="30"/>
          <w:szCs w:val="30"/>
          <w:spacing w:val="-1"/>
        </w:rPr>
        <w:t>市场价格波动是否调整合同价格的约定：</w:t>
      </w:r>
      <w:r>
        <w:rPr>
          <w:rFonts w:ascii="FangSong" w:hAnsi="FangSong" w:eastAsia="FangSong" w:cs="FangSong"/>
          <w:sz w:val="30"/>
          <w:szCs w:val="30"/>
          <w:u w:val="single" w:color="auto"/>
          <w:spacing w:val="-1"/>
        </w:rPr>
        <w:t xml:space="preserve">                 </w:t>
      </w:r>
      <w:r>
        <w:rPr>
          <w:rFonts w:ascii="FangSong" w:hAnsi="FangSong" w:eastAsia="FangSong" w:cs="FangSong"/>
          <w:sz w:val="30"/>
          <w:szCs w:val="30"/>
          <w:spacing w:val="-1"/>
        </w:rPr>
        <w:t>。</w:t>
      </w:r>
    </w:p>
    <w:p>
      <w:pPr>
        <w:ind w:left="20" w:right="168" w:firstLine="629"/>
        <w:spacing w:before="270" w:line="369" w:lineRule="auto"/>
        <w:rPr>
          <w:rFonts w:ascii="FangSong" w:hAnsi="FangSong" w:eastAsia="FangSong" w:cs="FangSong"/>
          <w:sz w:val="30"/>
          <w:szCs w:val="30"/>
        </w:rPr>
      </w:pPr>
      <w:r>
        <w:rPr>
          <w:rFonts w:ascii="FangSong" w:hAnsi="FangSong" w:eastAsia="FangSong" w:cs="FangSong"/>
          <w:sz w:val="30"/>
          <w:szCs w:val="30"/>
          <w:spacing w:val="-3"/>
        </w:rPr>
        <w:t>因市场价格波动调整合同价格，采用以下第</w:t>
      </w:r>
      <w:r>
        <w:rPr>
          <w:rFonts w:ascii="FangSong" w:hAnsi="FangSong" w:eastAsia="FangSong" w:cs="FangSong"/>
          <w:sz w:val="30"/>
          <w:szCs w:val="30"/>
          <w:spacing w:val="-144"/>
        </w:rPr>
        <w:t xml:space="preserve"> </w:t>
      </w:r>
      <w:r>
        <w:rPr>
          <w:rFonts w:ascii="FangSong" w:hAnsi="FangSong" w:eastAsia="FangSong" w:cs="FangSong"/>
          <w:sz w:val="30"/>
          <w:szCs w:val="30"/>
          <w:u w:val="single" w:color="auto"/>
          <w:spacing w:val="48"/>
        </w:rPr>
        <w:t xml:space="preserve">   </w:t>
      </w:r>
      <w:r>
        <w:rPr>
          <w:rFonts w:ascii="FangSong" w:hAnsi="FangSong" w:eastAsia="FangSong" w:cs="FangSong"/>
          <w:sz w:val="30"/>
          <w:szCs w:val="30"/>
          <w:spacing w:val="-126"/>
        </w:rPr>
        <w:t xml:space="preserve"> </w:t>
      </w:r>
      <w:r>
        <w:rPr>
          <w:rFonts w:ascii="FangSong" w:hAnsi="FangSong" w:eastAsia="FangSong" w:cs="FangSong"/>
          <w:sz w:val="30"/>
          <w:szCs w:val="30"/>
          <w:spacing w:val="-3"/>
        </w:rPr>
        <w:t>种方式对合同</w:t>
      </w:r>
      <w:r>
        <w:rPr>
          <w:rFonts w:ascii="FangSong" w:hAnsi="FangSong" w:eastAsia="FangSong" w:cs="FangSong"/>
          <w:sz w:val="30"/>
          <w:szCs w:val="30"/>
        </w:rPr>
        <w:t xml:space="preserve"> </w:t>
      </w:r>
      <w:r>
        <w:rPr>
          <w:rFonts w:ascii="FangSong" w:hAnsi="FangSong" w:eastAsia="FangSong" w:cs="FangSong"/>
          <w:sz w:val="30"/>
          <w:szCs w:val="30"/>
          <w:spacing w:val="-11"/>
        </w:rPr>
        <w:t>价格进行调整：</w:t>
      </w:r>
    </w:p>
    <w:p>
      <w:pPr>
        <w:ind w:left="632"/>
        <w:spacing w:before="47" w:line="217" w:lineRule="auto"/>
        <w:rPr>
          <w:rFonts w:ascii="FangSong" w:hAnsi="FangSong" w:eastAsia="FangSong" w:cs="FangSong"/>
          <w:sz w:val="30"/>
          <w:szCs w:val="30"/>
        </w:rPr>
      </w:pPr>
      <w:r>
        <w:rPr>
          <w:rFonts w:ascii="FangSong" w:hAnsi="FangSong" w:eastAsia="FangSong" w:cs="FangSong"/>
          <w:sz w:val="30"/>
          <w:szCs w:val="30"/>
          <w:spacing w:val="-7"/>
        </w:rPr>
        <w:t>第</w:t>
      </w:r>
      <w:r>
        <w:rPr>
          <w:rFonts w:ascii="FangSong" w:hAnsi="FangSong" w:eastAsia="FangSong" w:cs="FangSong"/>
          <w:sz w:val="30"/>
          <w:szCs w:val="30"/>
          <w:spacing w:val="-22"/>
        </w:rPr>
        <w:t xml:space="preserve"> </w:t>
      </w:r>
      <w:r>
        <w:rPr>
          <w:rFonts w:ascii="Times New Roman" w:hAnsi="Times New Roman" w:eastAsia="Times New Roman" w:cs="Times New Roman"/>
          <w:sz w:val="30"/>
          <w:szCs w:val="30"/>
          <w:spacing w:val="-7"/>
        </w:rPr>
        <w:t>1</w:t>
      </w:r>
      <w:r>
        <w:rPr>
          <w:rFonts w:ascii="Times New Roman" w:hAnsi="Times New Roman" w:eastAsia="Times New Roman" w:cs="Times New Roman"/>
          <w:sz w:val="30"/>
          <w:szCs w:val="30"/>
          <w:spacing w:val="20"/>
        </w:rPr>
        <w:t xml:space="preserve"> </w:t>
      </w:r>
      <w:r>
        <w:rPr>
          <w:rFonts w:ascii="FangSong" w:hAnsi="FangSong" w:eastAsia="FangSong" w:cs="FangSong"/>
          <w:sz w:val="30"/>
          <w:szCs w:val="30"/>
          <w:spacing w:val="-7"/>
        </w:rPr>
        <w:t>种方式：采用价格指数进行价格调整。</w:t>
      </w:r>
    </w:p>
    <w:p>
      <w:pPr>
        <w:ind w:left="25" w:firstLine="602"/>
        <w:spacing w:before="273" w:line="370" w:lineRule="auto"/>
        <w:rPr>
          <w:rFonts w:ascii="FangSong" w:hAnsi="FangSong" w:eastAsia="FangSong" w:cs="FangSong"/>
          <w:sz w:val="30"/>
          <w:szCs w:val="30"/>
        </w:rPr>
      </w:pPr>
      <w:r>
        <w:rPr>
          <w:rFonts w:ascii="FangSong" w:hAnsi="FangSong" w:eastAsia="FangSong" w:cs="FangSong"/>
          <w:sz w:val="30"/>
          <w:szCs w:val="30"/>
          <w:spacing w:val="-1"/>
        </w:rPr>
        <w:t>关于各可调因子、定值和变值权重，以及基本价格指数</w:t>
      </w:r>
      <w:r>
        <w:rPr>
          <w:rFonts w:ascii="FangSong" w:hAnsi="FangSong" w:eastAsia="FangSong" w:cs="FangSong"/>
          <w:sz w:val="30"/>
          <w:szCs w:val="30"/>
          <w:spacing w:val="-2"/>
        </w:rPr>
        <w:t>及其来</w:t>
      </w:r>
      <w:r>
        <w:rPr>
          <w:rFonts w:ascii="FangSong" w:hAnsi="FangSong" w:eastAsia="FangSong" w:cs="FangSong"/>
          <w:sz w:val="30"/>
          <w:szCs w:val="30"/>
        </w:rPr>
        <w:t xml:space="preserve">  </w:t>
      </w:r>
      <w:r>
        <w:rPr>
          <w:rFonts w:ascii="FangSong" w:hAnsi="FangSong" w:eastAsia="FangSong" w:cs="FangSong"/>
          <w:sz w:val="30"/>
          <w:szCs w:val="30"/>
          <w:spacing w:val="-18"/>
        </w:rPr>
        <w:t>源的约定</w:t>
      </w:r>
      <w:r>
        <w:rPr>
          <w:rFonts w:ascii="FangSong" w:hAnsi="FangSong" w:eastAsia="FangSong" w:cs="FangSong"/>
          <w:sz w:val="30"/>
          <w:szCs w:val="30"/>
          <w:spacing w:val="-42"/>
        </w:rPr>
        <w:t>：</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42"/>
        </w:rPr>
        <w:t>；</w:t>
      </w:r>
    </w:p>
    <w:p>
      <w:pPr>
        <w:ind w:left="632"/>
        <w:spacing w:before="45" w:line="217" w:lineRule="auto"/>
        <w:rPr>
          <w:rFonts w:ascii="FangSong" w:hAnsi="FangSong" w:eastAsia="FangSong" w:cs="FangSong"/>
          <w:sz w:val="30"/>
          <w:szCs w:val="30"/>
        </w:rPr>
      </w:pPr>
      <w:r>
        <w:rPr>
          <w:rFonts w:ascii="FangSong" w:hAnsi="FangSong" w:eastAsia="FangSong" w:cs="FangSong"/>
          <w:sz w:val="30"/>
          <w:szCs w:val="30"/>
          <w:spacing w:val="-5"/>
        </w:rPr>
        <w:t>第</w:t>
      </w:r>
      <w:r>
        <w:rPr>
          <w:rFonts w:ascii="FangSong" w:hAnsi="FangSong" w:eastAsia="FangSong" w:cs="FangSong"/>
          <w:sz w:val="30"/>
          <w:szCs w:val="30"/>
          <w:spacing w:val="-60"/>
        </w:rPr>
        <w:t xml:space="preserve"> </w:t>
      </w:r>
      <w:r>
        <w:rPr>
          <w:rFonts w:ascii="Times New Roman" w:hAnsi="Times New Roman" w:eastAsia="Times New Roman" w:cs="Times New Roman"/>
          <w:sz w:val="30"/>
          <w:szCs w:val="30"/>
          <w:spacing w:val="-5"/>
        </w:rPr>
        <w:t>2</w:t>
      </w:r>
      <w:r>
        <w:rPr>
          <w:rFonts w:ascii="Times New Roman" w:hAnsi="Times New Roman" w:eastAsia="Times New Roman" w:cs="Times New Roman"/>
          <w:sz w:val="30"/>
          <w:szCs w:val="30"/>
          <w:spacing w:val="20"/>
        </w:rPr>
        <w:t xml:space="preserve"> </w:t>
      </w:r>
      <w:r>
        <w:rPr>
          <w:rFonts w:ascii="FangSong" w:hAnsi="FangSong" w:eastAsia="FangSong" w:cs="FangSong"/>
          <w:sz w:val="30"/>
          <w:szCs w:val="30"/>
          <w:spacing w:val="-5"/>
        </w:rPr>
        <w:t>种方式：采用造价信息进行价格调整。</w:t>
      </w:r>
    </w:p>
    <w:p>
      <w:pPr>
        <w:ind w:left="619"/>
        <w:spacing w:before="272" w:line="218" w:lineRule="auto"/>
        <w:rPr>
          <w:rFonts w:ascii="FangSong" w:hAnsi="FangSong" w:eastAsia="FangSong" w:cs="FangSong"/>
          <w:sz w:val="30"/>
          <w:szCs w:val="30"/>
        </w:rPr>
      </w:pPr>
      <w:r>
        <w:rPr>
          <w:rFonts w:ascii="FangSong" w:hAnsi="FangSong" w:eastAsia="FangSong" w:cs="FangSong"/>
          <w:sz w:val="30"/>
          <w:szCs w:val="30"/>
        </w:rPr>
        <w:t>（</w:t>
      </w:r>
      <w:r>
        <w:rPr>
          <w:rFonts w:ascii="Times New Roman" w:hAnsi="Times New Roman" w:eastAsia="Times New Roman" w:cs="Times New Roman"/>
          <w:sz w:val="30"/>
          <w:szCs w:val="30"/>
        </w:rPr>
        <w:t>2</w:t>
      </w:r>
      <w:r>
        <w:rPr>
          <w:rFonts w:ascii="FangSong" w:hAnsi="FangSong" w:eastAsia="FangSong" w:cs="FangSong"/>
          <w:sz w:val="30"/>
          <w:szCs w:val="30"/>
        </w:rPr>
        <w:t>）关于基准价格的约定：</w:t>
      </w:r>
      <w:r>
        <w:rPr>
          <w:rFonts w:ascii="FangSong" w:hAnsi="FangSong" w:eastAsia="FangSong" w:cs="FangSong"/>
          <w:sz w:val="30"/>
          <w:szCs w:val="30"/>
          <w:u w:val="single" w:color="auto"/>
        </w:rPr>
        <w:t xml:space="preserve">      </w:t>
      </w:r>
      <w:r>
        <w:rPr>
          <w:rFonts w:ascii="FangSong" w:hAnsi="FangSong" w:eastAsia="FangSong" w:cs="FangSong"/>
          <w:sz w:val="30"/>
          <w:szCs w:val="30"/>
          <w:u w:val="single" w:color="auto"/>
          <w:spacing w:val="-1"/>
        </w:rPr>
        <w:t xml:space="preserve">                   </w:t>
      </w:r>
      <w:r>
        <w:rPr>
          <w:rFonts w:ascii="FangSong" w:hAnsi="FangSong" w:eastAsia="FangSong" w:cs="FangSong"/>
          <w:sz w:val="30"/>
          <w:szCs w:val="30"/>
          <w:spacing w:val="-1"/>
        </w:rPr>
        <w:t>。</w:t>
      </w:r>
    </w:p>
    <w:p>
      <w:pPr>
        <w:spacing w:line="218" w:lineRule="auto"/>
        <w:sectPr>
          <w:headerReference w:type="default" r:id="rId5"/>
          <w:footerReference w:type="default" r:id="rId103"/>
          <w:pgSz w:w="11907" w:h="16839"/>
          <w:pgMar w:top="400" w:right="1335" w:bottom="1375" w:left="1702" w:header="0" w:footer="1212" w:gutter="0"/>
        </w:sectPr>
        <w:rPr>
          <w:rFonts w:ascii="FangSong" w:hAnsi="FangSong" w:eastAsia="FangSong" w:cs="FangSong"/>
          <w:sz w:val="30"/>
          <w:szCs w:val="30"/>
        </w:rPr>
      </w:pP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18" w:firstLine="604"/>
        <w:spacing w:before="98" w:line="376" w:lineRule="auto"/>
        <w:jc w:val="both"/>
        <w:rPr>
          <w:rFonts w:ascii="FangSong" w:hAnsi="FangSong" w:eastAsia="FangSong" w:cs="FangSong"/>
          <w:sz w:val="30"/>
          <w:szCs w:val="30"/>
        </w:rPr>
      </w:pPr>
      <w:r>
        <w:rPr>
          <w:rFonts w:ascii="FangSong" w:hAnsi="FangSong" w:eastAsia="FangSong" w:cs="FangSong"/>
          <w:sz w:val="30"/>
          <w:szCs w:val="30"/>
          <w:spacing w:val="-1"/>
        </w:rPr>
        <w:t>专用合同条款</w:t>
      </w:r>
      <w:r>
        <w:rPr>
          <w:rFonts w:ascii="SimSun" w:hAnsi="SimSun" w:eastAsia="SimSun" w:cs="SimSun"/>
          <w:sz w:val="30"/>
          <w:szCs w:val="30"/>
          <w:spacing w:val="-1"/>
        </w:rPr>
        <w:t>①</w:t>
      </w:r>
      <w:r>
        <w:rPr>
          <w:rFonts w:ascii="FangSong" w:hAnsi="FangSong" w:eastAsia="FangSong" w:cs="FangSong"/>
          <w:sz w:val="30"/>
          <w:szCs w:val="30"/>
          <w:spacing w:val="-1"/>
        </w:rPr>
        <w:t>承包人在已标价工程量清单或预算书中载明的</w:t>
      </w:r>
      <w:r>
        <w:rPr>
          <w:rFonts w:ascii="FangSong" w:hAnsi="FangSong" w:eastAsia="FangSong" w:cs="FangSong"/>
          <w:sz w:val="30"/>
          <w:szCs w:val="30"/>
          <w:spacing w:val="3"/>
        </w:rPr>
        <w:t xml:space="preserve"> </w:t>
      </w:r>
      <w:r>
        <w:rPr>
          <w:rFonts w:ascii="FangSong" w:hAnsi="FangSong" w:eastAsia="FangSong" w:cs="FangSong"/>
          <w:sz w:val="30"/>
          <w:szCs w:val="30"/>
          <w:spacing w:val="-1"/>
        </w:rPr>
        <w:t>材料单价低于基准价格的：专用合同条款合同履行期间材料单价涨</w:t>
      </w:r>
      <w:r>
        <w:rPr>
          <w:rFonts w:ascii="FangSong" w:hAnsi="FangSong" w:eastAsia="FangSong" w:cs="FangSong"/>
          <w:sz w:val="30"/>
          <w:szCs w:val="30"/>
          <w:spacing w:val="9"/>
        </w:rPr>
        <w:t xml:space="preserve"> </w:t>
      </w:r>
      <w:r>
        <w:rPr>
          <w:rFonts w:ascii="FangSong" w:hAnsi="FangSong" w:eastAsia="FangSong" w:cs="FangSong"/>
          <w:sz w:val="30"/>
          <w:szCs w:val="30"/>
          <w:spacing w:val="-2"/>
        </w:rPr>
        <w:t>幅以基准价格为基础超过</w:t>
      </w:r>
      <w:r>
        <w:rPr>
          <w:rFonts w:ascii="FangSong" w:hAnsi="FangSong" w:eastAsia="FangSong" w:cs="FangSong"/>
          <w:sz w:val="30"/>
          <w:szCs w:val="30"/>
          <w:spacing w:val="-135"/>
        </w:rPr>
        <w:t xml:space="preserve"> </w:t>
      </w:r>
      <w:r>
        <w:rPr>
          <w:rFonts w:ascii="FangSong" w:hAnsi="FangSong" w:eastAsia="FangSong" w:cs="FangSong"/>
          <w:sz w:val="30"/>
          <w:szCs w:val="30"/>
          <w:u w:val="single" w:color="auto"/>
          <w:spacing w:val="73"/>
        </w:rPr>
        <w:t xml:space="preserve">  </w:t>
      </w:r>
      <w:r>
        <w:rPr>
          <w:rFonts w:ascii="FangSong" w:hAnsi="FangSong" w:eastAsia="FangSong" w:cs="FangSong"/>
          <w:sz w:val="30"/>
          <w:szCs w:val="30"/>
          <w:spacing w:val="-139"/>
        </w:rPr>
        <w:t xml:space="preserve"> </w:t>
      </w:r>
      <w:r>
        <w:rPr>
          <w:rFonts w:ascii="Times New Roman" w:hAnsi="Times New Roman" w:eastAsia="Times New Roman" w:cs="Times New Roman"/>
          <w:sz w:val="30"/>
          <w:szCs w:val="30"/>
          <w:spacing w:val="-2"/>
        </w:rPr>
        <w:t>%</w:t>
      </w:r>
      <w:r>
        <w:rPr>
          <w:rFonts w:ascii="FangSong" w:hAnsi="FangSong" w:eastAsia="FangSong" w:cs="FangSong"/>
          <w:sz w:val="30"/>
          <w:szCs w:val="30"/>
          <w:spacing w:val="-2"/>
        </w:rPr>
        <w:t>时，或材料单价跌幅以已标价工程量</w:t>
      </w:r>
      <w:r>
        <w:rPr>
          <w:rFonts w:ascii="FangSong" w:hAnsi="FangSong" w:eastAsia="FangSong" w:cs="FangSong"/>
          <w:sz w:val="30"/>
          <w:szCs w:val="30"/>
        </w:rPr>
        <w:t xml:space="preserve"> </w:t>
      </w:r>
      <w:r>
        <w:rPr>
          <w:rFonts w:ascii="FangSong" w:hAnsi="FangSong" w:eastAsia="FangSong" w:cs="FangSong"/>
          <w:sz w:val="30"/>
          <w:szCs w:val="30"/>
          <w:spacing w:val="-2"/>
        </w:rPr>
        <w:t>清单或预算书中载明材料单价为基础超过</w:t>
      </w:r>
      <w:r>
        <w:rPr>
          <w:rFonts w:ascii="FangSong" w:hAnsi="FangSong" w:eastAsia="FangSong" w:cs="FangSong"/>
          <w:sz w:val="30"/>
          <w:szCs w:val="30"/>
          <w:spacing w:val="-134"/>
        </w:rPr>
        <w:t xml:space="preserve"> </w:t>
      </w:r>
      <w:r>
        <w:rPr>
          <w:rFonts w:ascii="FangSong" w:hAnsi="FangSong" w:eastAsia="FangSong" w:cs="FangSong"/>
          <w:sz w:val="30"/>
          <w:szCs w:val="30"/>
          <w:u w:val="single" w:color="auto"/>
          <w:spacing w:val="73"/>
        </w:rPr>
        <w:t xml:space="preserve">  </w:t>
      </w:r>
      <w:r>
        <w:rPr>
          <w:rFonts w:ascii="FangSong" w:hAnsi="FangSong" w:eastAsia="FangSong" w:cs="FangSong"/>
          <w:sz w:val="30"/>
          <w:szCs w:val="30"/>
          <w:spacing w:val="-139"/>
        </w:rPr>
        <w:t xml:space="preserve"> </w:t>
      </w:r>
      <w:r>
        <w:rPr>
          <w:rFonts w:ascii="Times New Roman" w:hAnsi="Times New Roman" w:eastAsia="Times New Roman" w:cs="Times New Roman"/>
          <w:sz w:val="30"/>
          <w:szCs w:val="30"/>
          <w:spacing w:val="-2"/>
        </w:rPr>
        <w:t>%</w:t>
      </w:r>
      <w:r>
        <w:rPr>
          <w:rFonts w:ascii="FangSong" w:hAnsi="FangSong" w:eastAsia="FangSong" w:cs="FangSong"/>
          <w:sz w:val="30"/>
          <w:szCs w:val="30"/>
          <w:spacing w:val="-2"/>
        </w:rPr>
        <w:t>时，其超过部分据实</w:t>
      </w:r>
      <w:r>
        <w:rPr>
          <w:rFonts w:ascii="FangSong" w:hAnsi="FangSong" w:eastAsia="FangSong" w:cs="FangSong"/>
          <w:sz w:val="30"/>
          <w:szCs w:val="30"/>
        </w:rPr>
        <w:t xml:space="preserve"> </w:t>
      </w:r>
      <w:r>
        <w:rPr>
          <w:rFonts w:ascii="FangSong" w:hAnsi="FangSong" w:eastAsia="FangSong" w:cs="FangSong"/>
          <w:sz w:val="30"/>
          <w:szCs w:val="30"/>
          <w:spacing w:val="-14"/>
        </w:rPr>
        <w:t>调整。</w:t>
      </w:r>
    </w:p>
    <w:p>
      <w:pPr>
        <w:ind w:left="19" w:right="1" w:firstLine="589"/>
        <w:spacing w:before="61" w:line="346" w:lineRule="auto"/>
        <w:rPr>
          <w:rFonts w:ascii="FangSong" w:hAnsi="FangSong" w:eastAsia="FangSong" w:cs="FangSong"/>
          <w:sz w:val="30"/>
          <w:szCs w:val="30"/>
        </w:rPr>
      </w:pPr>
      <w:r>
        <w:rPr>
          <w:rFonts w:ascii="SimSun" w:hAnsi="SimSun" w:eastAsia="SimSun" w:cs="SimSun"/>
          <w:sz w:val="30"/>
          <w:szCs w:val="30"/>
          <w:spacing w:val="-1"/>
        </w:rPr>
        <w:t>②</w:t>
      </w:r>
      <w:r>
        <w:rPr>
          <w:rFonts w:ascii="FangSong" w:hAnsi="FangSong" w:eastAsia="FangSong" w:cs="FangSong"/>
          <w:sz w:val="30"/>
          <w:szCs w:val="30"/>
          <w:spacing w:val="-1"/>
        </w:rPr>
        <w:t>承包人在已标价工程量清单或预算书中载明的材料单价高于</w:t>
      </w:r>
      <w:r>
        <w:rPr>
          <w:rFonts w:ascii="FangSong" w:hAnsi="FangSong" w:eastAsia="FangSong" w:cs="FangSong"/>
          <w:sz w:val="30"/>
          <w:szCs w:val="30"/>
          <w:spacing w:val="16"/>
        </w:rPr>
        <w:t xml:space="preserve"> </w:t>
      </w:r>
      <w:r>
        <w:rPr>
          <w:rFonts w:ascii="FangSong" w:hAnsi="FangSong" w:eastAsia="FangSong" w:cs="FangSong"/>
          <w:sz w:val="30"/>
          <w:szCs w:val="30"/>
          <w:spacing w:val="-1"/>
        </w:rPr>
        <w:t>基准价格的：专用合同条款合同履行期间材料单价跌幅以基准价格</w:t>
      </w:r>
      <w:r>
        <w:rPr>
          <w:rFonts w:ascii="FangSong" w:hAnsi="FangSong" w:eastAsia="FangSong" w:cs="FangSong"/>
          <w:sz w:val="30"/>
          <w:szCs w:val="30"/>
          <w:spacing w:val="8"/>
        </w:rPr>
        <w:t xml:space="preserve"> </w:t>
      </w:r>
      <w:r>
        <w:rPr>
          <w:rFonts w:ascii="FangSong" w:hAnsi="FangSong" w:eastAsia="FangSong" w:cs="FangSong"/>
          <w:sz w:val="30"/>
          <w:szCs w:val="30"/>
          <w:spacing w:val="-2"/>
        </w:rPr>
        <w:t>为基础超过</w:t>
      </w:r>
      <w:r>
        <w:rPr>
          <w:rFonts w:ascii="FangSong" w:hAnsi="FangSong" w:eastAsia="FangSong" w:cs="FangSong"/>
          <w:sz w:val="30"/>
          <w:szCs w:val="30"/>
          <w:spacing w:val="-136"/>
        </w:rPr>
        <w:t xml:space="preserve"> </w:t>
      </w:r>
      <w:r>
        <w:rPr>
          <w:rFonts w:ascii="FangSong" w:hAnsi="FangSong" w:eastAsia="FangSong" w:cs="FangSong"/>
          <w:sz w:val="30"/>
          <w:szCs w:val="30"/>
          <w:u w:val="single" w:color="auto"/>
          <w:spacing w:val="73"/>
        </w:rPr>
        <w:t xml:space="preserve">  </w:t>
      </w:r>
      <w:r>
        <w:rPr>
          <w:rFonts w:ascii="FangSong" w:hAnsi="FangSong" w:eastAsia="FangSong" w:cs="FangSong"/>
          <w:sz w:val="30"/>
          <w:szCs w:val="30"/>
          <w:spacing w:val="-139"/>
        </w:rPr>
        <w:t xml:space="preserve"> </w:t>
      </w:r>
      <w:r>
        <w:rPr>
          <w:rFonts w:ascii="Times New Roman" w:hAnsi="Times New Roman" w:eastAsia="Times New Roman" w:cs="Times New Roman"/>
          <w:sz w:val="30"/>
          <w:szCs w:val="30"/>
          <w:spacing w:val="-2"/>
        </w:rPr>
        <w:t>%</w:t>
      </w:r>
      <w:r>
        <w:rPr>
          <w:rFonts w:ascii="FangSong" w:hAnsi="FangSong" w:eastAsia="FangSong" w:cs="FangSong"/>
          <w:sz w:val="30"/>
          <w:szCs w:val="30"/>
          <w:spacing w:val="-2"/>
        </w:rPr>
        <w:t>时，材料单价涨幅以已标价工程量清单或预算书中</w:t>
      </w:r>
      <w:r>
        <w:rPr>
          <w:rFonts w:ascii="FangSong" w:hAnsi="FangSong" w:eastAsia="FangSong" w:cs="FangSong"/>
          <w:sz w:val="30"/>
          <w:szCs w:val="30"/>
        </w:rPr>
        <w:t xml:space="preserve"> </w:t>
      </w:r>
      <w:r>
        <w:rPr>
          <w:rFonts w:ascii="FangSong" w:hAnsi="FangSong" w:eastAsia="FangSong" w:cs="FangSong"/>
          <w:sz w:val="30"/>
          <w:szCs w:val="30"/>
          <w:spacing w:val="-3"/>
        </w:rPr>
        <w:t>载明材料单价为基础超过</w:t>
      </w:r>
      <w:r>
        <w:rPr>
          <w:rFonts w:ascii="FangSong" w:hAnsi="FangSong" w:eastAsia="FangSong" w:cs="FangSong"/>
          <w:sz w:val="30"/>
          <w:szCs w:val="30"/>
          <w:spacing w:val="-142"/>
        </w:rPr>
        <w:t xml:space="preserve"> </w:t>
      </w:r>
      <w:r>
        <w:rPr>
          <w:rFonts w:ascii="FangSong" w:hAnsi="FangSong" w:eastAsia="FangSong" w:cs="FangSong"/>
          <w:sz w:val="30"/>
          <w:szCs w:val="30"/>
          <w:u w:val="single" w:color="auto"/>
          <w:spacing w:val="73"/>
        </w:rPr>
        <w:t xml:space="preserve">  </w:t>
      </w:r>
      <w:r>
        <w:rPr>
          <w:rFonts w:ascii="FangSong" w:hAnsi="FangSong" w:eastAsia="FangSong" w:cs="FangSong"/>
          <w:sz w:val="30"/>
          <w:szCs w:val="30"/>
          <w:spacing w:val="-139"/>
        </w:rPr>
        <w:t xml:space="preserve"> </w:t>
      </w:r>
      <w:r>
        <w:rPr>
          <w:rFonts w:ascii="Times New Roman" w:hAnsi="Times New Roman" w:eastAsia="Times New Roman" w:cs="Times New Roman"/>
          <w:sz w:val="30"/>
          <w:szCs w:val="30"/>
          <w:spacing w:val="-3"/>
        </w:rPr>
        <w:t>%</w:t>
      </w:r>
      <w:r>
        <w:rPr>
          <w:rFonts w:ascii="FangSong" w:hAnsi="FangSong" w:eastAsia="FangSong" w:cs="FangSong"/>
          <w:sz w:val="30"/>
          <w:szCs w:val="30"/>
          <w:spacing w:val="-3"/>
        </w:rPr>
        <w:t>时，其超过部分据实调整。</w:t>
      </w:r>
    </w:p>
    <w:p>
      <w:pPr>
        <w:ind w:left="19" w:right="42" w:firstLine="635"/>
        <w:spacing w:before="249" w:line="332" w:lineRule="auto"/>
        <w:rPr>
          <w:rFonts w:ascii="FangSong" w:hAnsi="FangSong" w:eastAsia="FangSong" w:cs="FangSong"/>
          <w:sz w:val="30"/>
          <w:szCs w:val="30"/>
        </w:rPr>
      </w:pPr>
      <w:r>
        <w:rPr>
          <w:rFonts w:ascii="SimSun" w:hAnsi="SimSun" w:eastAsia="SimSun" w:cs="SimSun"/>
          <w:sz w:val="30"/>
          <w:szCs w:val="30"/>
          <w:spacing w:val="-1"/>
        </w:rPr>
        <w:t>③</w:t>
      </w:r>
      <w:r>
        <w:rPr>
          <w:rFonts w:ascii="FangSong" w:hAnsi="FangSong" w:eastAsia="FangSong" w:cs="FangSong"/>
          <w:sz w:val="30"/>
          <w:szCs w:val="30"/>
          <w:spacing w:val="-1"/>
        </w:rPr>
        <w:t>承包人在已标价工程量清单或预算书中载明的材料单价等于</w:t>
      </w:r>
      <w:r>
        <w:rPr>
          <w:rFonts w:ascii="FangSong" w:hAnsi="FangSong" w:eastAsia="FangSong" w:cs="FangSong"/>
          <w:sz w:val="30"/>
          <w:szCs w:val="30"/>
          <w:spacing w:val="16"/>
        </w:rPr>
        <w:t xml:space="preserve"> </w:t>
      </w:r>
      <w:r>
        <w:rPr>
          <w:rFonts w:ascii="FangSong" w:hAnsi="FangSong" w:eastAsia="FangSong" w:cs="FangSong"/>
          <w:sz w:val="30"/>
          <w:szCs w:val="30"/>
          <w:spacing w:val="-1"/>
        </w:rPr>
        <w:t>基准单价的：专用合同条款合同履行期间材料单价涨跌幅以基准单</w:t>
      </w:r>
      <w:r>
        <w:rPr>
          <w:rFonts w:ascii="FangSong" w:hAnsi="FangSong" w:eastAsia="FangSong" w:cs="FangSong"/>
          <w:sz w:val="30"/>
          <w:szCs w:val="30"/>
          <w:spacing w:val="8"/>
        </w:rPr>
        <w:t xml:space="preserve"> </w:t>
      </w:r>
      <w:r>
        <w:rPr>
          <w:rFonts w:ascii="FangSong" w:hAnsi="FangSong" w:eastAsia="FangSong" w:cs="FangSong"/>
          <w:sz w:val="30"/>
          <w:szCs w:val="30"/>
        </w:rPr>
        <w:t>价为基础超过</w:t>
      </w:r>
      <w:r>
        <w:rPr>
          <w:rFonts w:ascii="Times New Roman" w:hAnsi="Times New Roman" w:eastAsia="Times New Roman" w:cs="Times New Roman"/>
          <w:sz w:val="30"/>
          <w:szCs w:val="30"/>
        </w:rPr>
        <w:t>±</w:t>
      </w:r>
      <w:r>
        <w:rPr>
          <w:sz w:val="30"/>
          <w:szCs w:val="30"/>
          <w:position w:val="-4"/>
        </w:rPr>
        <w:drawing>
          <wp:inline distT="0" distB="0" distL="0" distR="0">
            <wp:extent cx="240715" cy="9144"/>
            <wp:effectExtent l="0" t="0" r="0" b="0"/>
            <wp:docPr id="16" name="IM 16"/>
            <wp:cNvGraphicFramePr/>
            <a:graphic>
              <a:graphicData uri="http://schemas.openxmlformats.org/drawingml/2006/picture">
                <pic:pic>
                  <pic:nvPicPr>
                    <pic:cNvPr id="16" name="IM 16"/>
                    <pic:cNvPicPr/>
                  </pic:nvPicPr>
                  <pic:blipFill>
                    <a:blip r:embed="rId105"/>
                    <a:stretch>
                      <a:fillRect/>
                    </a:stretch>
                  </pic:blipFill>
                  <pic:spPr>
                    <a:xfrm rot="0">
                      <a:off x="0" y="0"/>
                      <a:ext cx="240715" cy="9144"/>
                    </a:xfrm>
                    <a:prstGeom prst="rect">
                      <a:avLst/>
                    </a:prstGeom>
                  </pic:spPr>
                </pic:pic>
              </a:graphicData>
            </a:graphic>
          </wp:inline>
        </w:drawing>
      </w:r>
      <w:r>
        <w:rPr>
          <w:rFonts w:ascii="Times New Roman" w:hAnsi="Times New Roman" w:eastAsia="Times New Roman" w:cs="Times New Roman"/>
          <w:sz w:val="30"/>
          <w:szCs w:val="30"/>
          <w:spacing w:val="-62"/>
        </w:rPr>
        <w:t xml:space="preserve"> </w:t>
      </w:r>
      <w:r>
        <w:rPr>
          <w:rFonts w:ascii="Times New Roman" w:hAnsi="Times New Roman" w:eastAsia="Times New Roman" w:cs="Times New Roman"/>
          <w:sz w:val="30"/>
          <w:szCs w:val="30"/>
        </w:rPr>
        <w:t>%</w:t>
      </w:r>
      <w:r>
        <w:rPr>
          <w:rFonts w:ascii="FangSong" w:hAnsi="FangSong" w:eastAsia="FangSong" w:cs="FangSong"/>
          <w:sz w:val="30"/>
          <w:szCs w:val="30"/>
        </w:rPr>
        <w:t>时，其超过部分据实调整。</w:t>
      </w:r>
    </w:p>
    <w:p>
      <w:pPr>
        <w:ind w:left="678"/>
        <w:spacing w:before="253" w:line="217" w:lineRule="auto"/>
        <w:rPr>
          <w:rFonts w:ascii="FangSong" w:hAnsi="FangSong" w:eastAsia="FangSong" w:cs="FangSong"/>
          <w:sz w:val="30"/>
          <w:szCs w:val="30"/>
        </w:rPr>
      </w:pPr>
      <w:r>
        <w:rPr>
          <w:rFonts w:ascii="FangSong" w:hAnsi="FangSong" w:eastAsia="FangSong" w:cs="FangSong"/>
          <w:sz w:val="30"/>
          <w:szCs w:val="30"/>
          <w:spacing w:val="-5"/>
        </w:rPr>
        <w:t>第</w:t>
      </w:r>
      <w:r>
        <w:rPr>
          <w:rFonts w:ascii="FangSong" w:hAnsi="FangSong" w:eastAsia="FangSong" w:cs="FangSong"/>
          <w:sz w:val="30"/>
          <w:szCs w:val="30"/>
          <w:spacing w:val="-51"/>
        </w:rPr>
        <w:t xml:space="preserve"> </w:t>
      </w:r>
      <w:r>
        <w:rPr>
          <w:rFonts w:ascii="Times New Roman" w:hAnsi="Times New Roman" w:eastAsia="Times New Roman" w:cs="Times New Roman"/>
          <w:sz w:val="30"/>
          <w:szCs w:val="30"/>
          <w:spacing w:val="-5"/>
        </w:rPr>
        <w:t>3</w:t>
      </w:r>
      <w:r>
        <w:rPr>
          <w:rFonts w:ascii="Times New Roman" w:hAnsi="Times New Roman" w:eastAsia="Times New Roman" w:cs="Times New Roman"/>
          <w:sz w:val="30"/>
          <w:szCs w:val="30"/>
          <w:spacing w:val="20"/>
        </w:rPr>
        <w:t xml:space="preserve"> </w:t>
      </w:r>
      <w:r>
        <w:rPr>
          <w:rFonts w:ascii="FangSong" w:hAnsi="FangSong" w:eastAsia="FangSong" w:cs="FangSong"/>
          <w:sz w:val="30"/>
          <w:szCs w:val="30"/>
          <w:spacing w:val="-5"/>
        </w:rPr>
        <w:t>种方式：其他价格调整方式：</w:t>
      </w:r>
      <w:r>
        <w:rPr>
          <w:rFonts w:ascii="FangSong" w:hAnsi="FangSong" w:eastAsia="FangSong" w:cs="FangSong"/>
          <w:sz w:val="30"/>
          <w:szCs w:val="30"/>
          <w:u w:val="single" w:color="auto"/>
        </w:rPr>
        <w:t xml:space="preserve">                        </w:t>
      </w:r>
    </w:p>
    <w:p>
      <w:pPr>
        <w:pStyle w:val="BodyText"/>
        <w:spacing w:line="437" w:lineRule="auto"/>
        <w:rPr/>
      </w:pPr>
      <w:r/>
    </w:p>
    <w:p>
      <w:pPr>
        <w:spacing w:before="34"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pStyle w:val="BodyText"/>
        <w:spacing w:line="338" w:lineRule="auto"/>
        <w:rPr/>
      </w:pPr>
      <w:r/>
    </w:p>
    <w:p>
      <w:pPr>
        <w:ind w:left="37"/>
        <w:spacing w:before="101" w:line="224" w:lineRule="auto"/>
        <w:outlineLvl w:val="2"/>
        <w:rPr>
          <w:rFonts w:ascii="SimHei" w:hAnsi="SimHei" w:eastAsia="SimHei" w:cs="SimHei"/>
          <w:sz w:val="31"/>
          <w:szCs w:val="31"/>
        </w:rPr>
      </w:pPr>
      <w:r>
        <w:rPr>
          <w:rFonts w:ascii="Times New Roman" w:hAnsi="Times New Roman" w:eastAsia="Times New Roman" w:cs="Times New Roman"/>
          <w:sz w:val="31"/>
          <w:szCs w:val="31"/>
          <w:spacing w:val="5"/>
        </w:rPr>
        <w:t>12.  </w:t>
      </w:r>
      <w:r>
        <w:rPr>
          <w:rFonts w:ascii="SimHei" w:hAnsi="SimHei" w:eastAsia="SimHei" w:cs="SimHei"/>
          <w:sz w:val="31"/>
          <w:szCs w:val="31"/>
          <w:spacing w:val="5"/>
        </w:rPr>
        <w:t>合同价格、计量与支付</w:t>
      </w:r>
    </w:p>
    <w:p>
      <w:pPr>
        <w:pStyle w:val="BodyText"/>
        <w:spacing w:line="277" w:lineRule="auto"/>
        <w:rPr/>
      </w:pPr>
      <w:r/>
    </w:p>
    <w:p>
      <w:pPr>
        <w:ind w:left="635"/>
        <w:spacing w:before="98" w:line="219" w:lineRule="auto"/>
        <w:rPr>
          <w:rFonts w:ascii="SimHei" w:hAnsi="SimHei" w:eastAsia="SimHei" w:cs="SimHei"/>
          <w:sz w:val="30"/>
          <w:szCs w:val="30"/>
        </w:rPr>
      </w:pPr>
      <w:r>
        <w:rPr>
          <w:rFonts w:ascii="Times New Roman" w:hAnsi="Times New Roman" w:eastAsia="Times New Roman" w:cs="Times New Roman"/>
          <w:sz w:val="30"/>
          <w:szCs w:val="30"/>
          <w:spacing w:val="-3"/>
        </w:rPr>
        <w:t>12.1  </w:t>
      </w:r>
      <w:r>
        <w:rPr>
          <w:rFonts w:ascii="SimHei" w:hAnsi="SimHei" w:eastAsia="SimHei" w:cs="SimHei"/>
          <w:sz w:val="30"/>
          <w:szCs w:val="30"/>
          <w:spacing w:val="-3"/>
        </w:rPr>
        <w:t>合同价格形式</w:t>
      </w:r>
    </w:p>
    <w:p>
      <w:pPr>
        <w:pStyle w:val="BodyText"/>
        <w:spacing w:line="288" w:lineRule="auto"/>
        <w:rPr/>
      </w:pPr>
      <w:r/>
    </w:p>
    <w:p>
      <w:pPr>
        <w:ind w:left="635"/>
        <w:spacing w:before="98" w:line="217" w:lineRule="auto"/>
        <w:rPr>
          <w:rFonts w:ascii="FangSong" w:hAnsi="FangSong" w:eastAsia="FangSong" w:cs="FangSong"/>
          <w:sz w:val="30"/>
          <w:szCs w:val="30"/>
        </w:rPr>
      </w:pPr>
      <w:r>
        <w:rPr>
          <w:rFonts w:ascii="Times New Roman" w:hAnsi="Times New Roman" w:eastAsia="Times New Roman" w:cs="Times New Roman"/>
          <w:sz w:val="30"/>
          <w:szCs w:val="30"/>
          <w:spacing w:val="-10"/>
        </w:rPr>
        <w:t>1</w:t>
      </w:r>
      <w:r>
        <w:rPr>
          <w:rFonts w:ascii="FangSong" w:hAnsi="FangSong" w:eastAsia="FangSong" w:cs="FangSong"/>
          <w:sz w:val="30"/>
          <w:szCs w:val="30"/>
          <w:spacing w:val="-10"/>
        </w:rPr>
        <w:t>、单价合同。</w:t>
      </w:r>
    </w:p>
    <w:p>
      <w:pPr>
        <w:ind w:left="623"/>
        <w:spacing w:before="271" w:line="217" w:lineRule="auto"/>
        <w:rPr>
          <w:rFonts w:ascii="FangSong" w:hAnsi="FangSong" w:eastAsia="FangSong" w:cs="FangSong"/>
          <w:sz w:val="30"/>
          <w:szCs w:val="30"/>
        </w:rPr>
      </w:pPr>
      <w:r>
        <w:rPr>
          <w:rFonts w:ascii="FangSong" w:hAnsi="FangSong" w:eastAsia="FangSong" w:cs="FangSong"/>
          <w:sz w:val="30"/>
          <w:szCs w:val="30"/>
          <w:spacing w:val="-2"/>
        </w:rPr>
        <w:t>综合单价包含的风险范围：</w:t>
      </w:r>
      <w:r>
        <w:rPr>
          <w:rFonts w:ascii="FangSong" w:hAnsi="FangSong" w:eastAsia="FangSong" w:cs="FangSong"/>
          <w:sz w:val="30"/>
          <w:szCs w:val="30"/>
          <w:u w:val="single" w:color="auto"/>
          <w:spacing w:val="-2"/>
        </w:rPr>
        <w:t xml:space="preserve">                               </w:t>
      </w:r>
    </w:p>
    <w:p>
      <w:pPr>
        <w:pStyle w:val="BodyText"/>
        <w:spacing w:line="438"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22"/>
        <w:spacing w:before="331" w:line="217" w:lineRule="auto"/>
        <w:rPr>
          <w:rFonts w:ascii="FangSong" w:hAnsi="FangSong" w:eastAsia="FangSong" w:cs="FangSong"/>
          <w:sz w:val="30"/>
          <w:szCs w:val="30"/>
        </w:rPr>
      </w:pPr>
      <w:r>
        <w:rPr>
          <w:rFonts w:ascii="FangSong" w:hAnsi="FangSong" w:eastAsia="FangSong" w:cs="FangSong"/>
          <w:sz w:val="30"/>
          <w:szCs w:val="30"/>
          <w:spacing w:val="-2"/>
        </w:rPr>
        <w:t>风险费用的计算方法：</w:t>
      </w:r>
      <w:r>
        <w:rPr>
          <w:rFonts w:ascii="FangSong" w:hAnsi="FangSong" w:eastAsia="FangSong" w:cs="FangSong"/>
          <w:sz w:val="30"/>
          <w:szCs w:val="30"/>
          <w:u w:val="single" w:color="auto"/>
        </w:rPr>
        <w:t xml:space="preserve">                                  </w:t>
      </w:r>
    </w:p>
    <w:p>
      <w:pPr>
        <w:pStyle w:val="BodyText"/>
        <w:spacing w:line="436"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22"/>
        <w:spacing w:before="331" w:line="218" w:lineRule="auto"/>
        <w:rPr>
          <w:rFonts w:ascii="FangSong" w:hAnsi="FangSong" w:eastAsia="FangSong" w:cs="FangSong"/>
          <w:sz w:val="30"/>
          <w:szCs w:val="30"/>
        </w:rPr>
      </w:pPr>
      <w:r>
        <w:rPr>
          <w:rFonts w:ascii="FangSong" w:hAnsi="FangSong" w:eastAsia="FangSong" w:cs="FangSong"/>
          <w:sz w:val="30"/>
          <w:szCs w:val="30"/>
          <w:spacing w:val="-2"/>
        </w:rPr>
        <w:t>风险范围以外合同价格的调整方法：</w:t>
      </w:r>
      <w:r>
        <w:rPr>
          <w:rFonts w:ascii="FangSong" w:hAnsi="FangSong" w:eastAsia="FangSong" w:cs="FangSong"/>
          <w:sz w:val="30"/>
          <w:szCs w:val="30"/>
          <w:u w:val="single" w:color="auto"/>
          <w:spacing w:val="-2"/>
        </w:rPr>
        <w:t xml:space="preserve">               </w:t>
      </w:r>
      <w:r>
        <w:rPr>
          <w:rFonts w:ascii="FangSong" w:hAnsi="FangSong" w:eastAsia="FangSong" w:cs="FangSong"/>
          <w:sz w:val="30"/>
          <w:szCs w:val="30"/>
          <w:u w:val="single" w:color="auto"/>
          <w:spacing w:val="-3"/>
        </w:rPr>
        <w:t xml:space="preserve">        </w:t>
      </w:r>
    </w:p>
    <w:p>
      <w:pPr>
        <w:spacing w:line="218" w:lineRule="auto"/>
        <w:sectPr>
          <w:footerReference w:type="default" r:id="rId104"/>
          <w:pgSz w:w="11907" w:h="16839"/>
          <w:pgMar w:top="400" w:right="1416" w:bottom="1375" w:left="1702" w:header="0" w:footer="1212" w:gutter="0"/>
        </w:sectPr>
        <w:rPr>
          <w:rFonts w:ascii="FangSong" w:hAnsi="FangSong" w:eastAsia="FangSong" w:cs="FangSong"/>
          <w:sz w:val="30"/>
          <w:szCs w:val="30"/>
        </w:rPr>
      </w:pPr>
    </w:p>
    <w:p>
      <w:pPr>
        <w:ind w:left="606"/>
        <w:spacing w:before="324" w:line="218" w:lineRule="auto"/>
        <w:rPr>
          <w:rFonts w:ascii="FangSong" w:hAnsi="FangSong" w:eastAsia="FangSong" w:cs="FangSong"/>
          <w:sz w:val="30"/>
          <w:szCs w:val="30"/>
        </w:rPr>
      </w:pPr>
      <w:r>
        <w:rPr>
          <w:rFonts w:ascii="Times New Roman" w:hAnsi="Times New Roman" w:eastAsia="Times New Roman" w:cs="Times New Roman"/>
          <w:sz w:val="30"/>
          <w:szCs w:val="30"/>
          <w:spacing w:val="-6"/>
        </w:rPr>
        <w:t>2</w:t>
      </w:r>
      <w:r>
        <w:rPr>
          <w:rFonts w:ascii="FangSong" w:hAnsi="FangSong" w:eastAsia="FangSong" w:cs="FangSong"/>
          <w:sz w:val="30"/>
          <w:szCs w:val="30"/>
          <w:spacing w:val="-6"/>
        </w:rPr>
        <w:t>、总价合同。</w:t>
      </w:r>
    </w:p>
    <w:p>
      <w:pPr>
        <w:ind w:left="632"/>
        <w:spacing w:before="269" w:line="218" w:lineRule="auto"/>
        <w:rPr>
          <w:rFonts w:ascii="FangSong" w:hAnsi="FangSong" w:eastAsia="FangSong" w:cs="FangSong"/>
          <w:sz w:val="30"/>
          <w:szCs w:val="30"/>
        </w:rPr>
      </w:pPr>
      <w:r>
        <w:rPr>
          <w:rFonts w:ascii="FangSong" w:hAnsi="FangSong" w:eastAsia="FangSong" w:cs="FangSong"/>
          <w:sz w:val="30"/>
          <w:szCs w:val="30"/>
          <w:spacing w:val="-2"/>
        </w:rPr>
        <w:t>总价包含的风险范围：</w:t>
      </w:r>
      <w:r>
        <w:rPr>
          <w:rFonts w:ascii="FangSong" w:hAnsi="FangSong" w:eastAsia="FangSong" w:cs="FangSong"/>
          <w:sz w:val="30"/>
          <w:szCs w:val="30"/>
          <w:u w:val="single" w:color="auto"/>
          <w:spacing w:val="-2"/>
        </w:rPr>
        <w:t xml:space="preserve">                             </w:t>
      </w:r>
      <w:r>
        <w:rPr>
          <w:rFonts w:ascii="FangSong" w:hAnsi="FangSong" w:eastAsia="FangSong" w:cs="FangSong"/>
          <w:sz w:val="30"/>
          <w:szCs w:val="30"/>
          <w:u w:val="single" w:color="auto"/>
          <w:spacing w:val="-3"/>
        </w:rPr>
        <w:t xml:space="preserve">      </w:t>
      </w:r>
    </w:p>
    <w:p>
      <w:pPr>
        <w:pStyle w:val="BodyText"/>
        <w:spacing w:line="435"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22"/>
        <w:spacing w:before="331" w:line="217" w:lineRule="auto"/>
        <w:rPr>
          <w:rFonts w:ascii="FangSong" w:hAnsi="FangSong" w:eastAsia="FangSong" w:cs="FangSong"/>
          <w:sz w:val="30"/>
          <w:szCs w:val="30"/>
        </w:rPr>
      </w:pPr>
      <w:r>
        <w:rPr>
          <w:rFonts w:ascii="FangSong" w:hAnsi="FangSong" w:eastAsia="FangSong" w:cs="FangSong"/>
          <w:sz w:val="30"/>
          <w:szCs w:val="30"/>
          <w:spacing w:val="-2"/>
        </w:rPr>
        <w:t>风险费用的计算方法：</w:t>
      </w:r>
      <w:r>
        <w:rPr>
          <w:rFonts w:ascii="FangSong" w:hAnsi="FangSong" w:eastAsia="FangSong" w:cs="FangSong"/>
          <w:sz w:val="30"/>
          <w:szCs w:val="30"/>
          <w:u w:val="single" w:color="auto"/>
          <w:spacing w:val="-2"/>
        </w:rPr>
        <w:t xml:space="preserve">                                   </w:t>
      </w:r>
    </w:p>
    <w:p>
      <w:pPr>
        <w:pStyle w:val="BodyText"/>
        <w:spacing w:line="436"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22"/>
        <w:spacing w:before="330" w:line="218" w:lineRule="auto"/>
        <w:rPr>
          <w:rFonts w:ascii="FangSong" w:hAnsi="FangSong" w:eastAsia="FangSong" w:cs="FangSong"/>
          <w:sz w:val="30"/>
          <w:szCs w:val="30"/>
        </w:rPr>
      </w:pPr>
      <w:r>
        <w:rPr>
          <w:rFonts w:ascii="FangSong" w:hAnsi="FangSong" w:eastAsia="FangSong" w:cs="FangSong"/>
          <w:sz w:val="30"/>
          <w:szCs w:val="30"/>
          <w:spacing w:val="-2"/>
        </w:rPr>
        <w:t>风险范围以外合同价格的调整方法：</w:t>
      </w:r>
      <w:r>
        <w:rPr>
          <w:rFonts w:ascii="FangSong" w:hAnsi="FangSong" w:eastAsia="FangSong" w:cs="FangSong"/>
          <w:sz w:val="30"/>
          <w:szCs w:val="30"/>
          <w:u w:val="single" w:color="auto"/>
        </w:rPr>
        <w:t xml:space="preserve">                       </w:t>
      </w:r>
    </w:p>
    <w:p>
      <w:pPr>
        <w:pStyle w:val="BodyText"/>
        <w:spacing w:line="435" w:lineRule="auto"/>
        <w:rPr/>
      </w:pPr>
      <w:r/>
    </w:p>
    <w:p>
      <w:pPr>
        <w:spacing w:before="34"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12"/>
        <w:spacing w:before="331" w:line="217" w:lineRule="auto"/>
        <w:rPr>
          <w:rFonts w:ascii="FangSong" w:hAnsi="FangSong" w:eastAsia="FangSong" w:cs="FangSong"/>
          <w:sz w:val="30"/>
          <w:szCs w:val="30"/>
        </w:rPr>
      </w:pPr>
      <w:r>
        <w:rPr>
          <w:rFonts w:ascii="Times New Roman" w:hAnsi="Times New Roman" w:eastAsia="Times New Roman" w:cs="Times New Roman"/>
          <w:sz w:val="30"/>
          <w:szCs w:val="30"/>
          <w:spacing w:val="-1"/>
        </w:rPr>
        <w:t>3</w:t>
      </w:r>
      <w:r>
        <w:rPr>
          <w:rFonts w:ascii="FangSong" w:hAnsi="FangSong" w:eastAsia="FangSong" w:cs="FangSong"/>
          <w:sz w:val="30"/>
          <w:szCs w:val="30"/>
          <w:spacing w:val="-1"/>
        </w:rPr>
        <w:t>、其他价格方式：</w:t>
      </w:r>
      <w:r>
        <w:rPr>
          <w:rFonts w:ascii="FangSong" w:hAnsi="FangSong" w:eastAsia="FangSong" w:cs="FangSong"/>
          <w:sz w:val="30"/>
          <w:szCs w:val="30"/>
          <w:u w:val="single" w:color="auto"/>
        </w:rPr>
        <w:t xml:space="preserve">                                     </w:t>
      </w:r>
    </w:p>
    <w:p>
      <w:pPr>
        <w:pStyle w:val="BodyText"/>
        <w:spacing w:line="264" w:lineRule="auto"/>
        <w:rPr/>
      </w:pPr>
      <w:r/>
    </w:p>
    <w:p>
      <w:pPr>
        <w:pStyle w:val="BodyText"/>
        <w:spacing w:line="264" w:lineRule="auto"/>
        <w:rPr/>
      </w:pPr>
      <w:r/>
    </w:p>
    <w:p>
      <w:pPr>
        <w:pStyle w:val="BodyText"/>
        <w:spacing w:line="264" w:lineRule="auto"/>
        <w:rPr/>
      </w:pPr>
      <w:r>
        <w:pict>
          <v:shape id="_x0000_s14" style="position:absolute;margin-left:0pt;margin-top:1.42822pt;mso-position-vertical-relative:text;mso-position-horizontal-relative:text;width:435.1pt;height:0.75pt;z-index:251770880;" fillcolor="#000000" filled="true" stroked="false" coordsize="8702,15" coordorigin="0,0" path="m0,14l8701,14l8701,0l0,0l0,14xe"/>
        </w:pict>
      </w:r>
      <w:r/>
    </w:p>
    <w:p>
      <w:pPr>
        <w:pStyle w:val="BodyText"/>
        <w:spacing w:line="264"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0" w:line="219" w:lineRule="auto"/>
        <w:rPr>
          <w:rFonts w:ascii="SimHei" w:hAnsi="SimHei" w:eastAsia="SimHei" w:cs="SimHei"/>
          <w:sz w:val="30"/>
          <w:szCs w:val="30"/>
        </w:rPr>
      </w:pPr>
      <w:r>
        <w:rPr>
          <w:rFonts w:ascii="Times New Roman" w:hAnsi="Times New Roman" w:eastAsia="Times New Roman" w:cs="Times New Roman"/>
          <w:sz w:val="30"/>
          <w:szCs w:val="30"/>
          <w:spacing w:val="-7"/>
        </w:rPr>
        <w:t>12.2</w:t>
      </w:r>
      <w:r>
        <w:rPr>
          <w:rFonts w:ascii="Times New Roman" w:hAnsi="Times New Roman" w:eastAsia="Times New Roman" w:cs="Times New Roman"/>
          <w:sz w:val="30"/>
          <w:szCs w:val="30"/>
          <w:spacing w:val="8"/>
        </w:rPr>
        <w:t xml:space="preserve">  </w:t>
      </w:r>
      <w:r>
        <w:rPr>
          <w:rFonts w:ascii="SimHei" w:hAnsi="SimHei" w:eastAsia="SimHei" w:cs="SimHei"/>
          <w:sz w:val="30"/>
          <w:szCs w:val="30"/>
          <w:spacing w:val="-7"/>
        </w:rPr>
        <w:t>预付款</w:t>
      </w:r>
    </w:p>
    <w:p>
      <w:pPr>
        <w:pStyle w:val="BodyText"/>
        <w:spacing w:line="289" w:lineRule="auto"/>
        <w:rPr/>
      </w:pPr>
      <w:r/>
    </w:p>
    <w:p>
      <w:pPr>
        <w:ind w:left="635"/>
        <w:spacing w:before="98" w:line="219" w:lineRule="auto"/>
        <w:rPr>
          <w:rFonts w:ascii="FangSong" w:hAnsi="FangSong" w:eastAsia="FangSong" w:cs="FangSong"/>
          <w:sz w:val="30"/>
          <w:szCs w:val="30"/>
        </w:rPr>
      </w:pPr>
      <w:r>
        <w:rPr>
          <w:rFonts w:ascii="Times New Roman" w:hAnsi="Times New Roman" w:eastAsia="Times New Roman" w:cs="Times New Roman"/>
          <w:sz w:val="30"/>
          <w:szCs w:val="30"/>
          <w:spacing w:val="-3"/>
        </w:rPr>
        <w:t>12.2.1  </w:t>
      </w:r>
      <w:r>
        <w:rPr>
          <w:rFonts w:ascii="FangSong" w:hAnsi="FangSong" w:eastAsia="FangSong" w:cs="FangSong"/>
          <w:sz w:val="30"/>
          <w:szCs w:val="30"/>
          <w:spacing w:val="-3"/>
        </w:rPr>
        <w:t>预付款的支付</w:t>
      </w:r>
    </w:p>
    <w:p>
      <w:pPr>
        <w:ind w:left="9" w:right="107" w:firstLine="612"/>
        <w:spacing w:before="270" w:line="364" w:lineRule="auto"/>
        <w:rPr>
          <w:rFonts w:ascii="FangSong" w:hAnsi="FangSong" w:eastAsia="FangSong" w:cs="FangSong"/>
          <w:sz w:val="30"/>
          <w:szCs w:val="30"/>
        </w:rPr>
      </w:pPr>
      <w:r>
        <w:rPr>
          <w:rFonts w:ascii="FangSong" w:hAnsi="FangSong" w:eastAsia="FangSong" w:cs="FangSong"/>
          <w:sz w:val="30"/>
          <w:szCs w:val="30"/>
          <w:spacing w:val="-6"/>
        </w:rPr>
        <w:t>预付款支付比例或金额：执行财建【</w:t>
      </w:r>
      <w:r>
        <w:rPr>
          <w:rFonts w:ascii="Times New Roman" w:hAnsi="Times New Roman" w:eastAsia="Times New Roman" w:cs="Times New Roman"/>
          <w:sz w:val="30"/>
          <w:szCs w:val="30"/>
          <w:spacing w:val="-6"/>
        </w:rPr>
        <w:t>2004</w:t>
      </w:r>
      <w:r>
        <w:rPr>
          <w:rFonts w:ascii="FangSong" w:hAnsi="FangSong" w:eastAsia="FangSong" w:cs="FangSong"/>
          <w:sz w:val="30"/>
          <w:szCs w:val="30"/>
          <w:spacing w:val="-6"/>
        </w:rPr>
        <w:t>】</w:t>
      </w:r>
      <w:r>
        <w:rPr>
          <w:rFonts w:ascii="Times New Roman" w:hAnsi="Times New Roman" w:eastAsia="Times New Roman" w:cs="Times New Roman"/>
          <w:sz w:val="30"/>
          <w:szCs w:val="30"/>
          <w:spacing w:val="-6"/>
        </w:rPr>
        <w:t>369</w:t>
      </w:r>
      <w:r>
        <w:rPr>
          <w:rFonts w:ascii="Times New Roman" w:hAnsi="Times New Roman" w:eastAsia="Times New Roman" w:cs="Times New Roman"/>
          <w:sz w:val="30"/>
          <w:szCs w:val="30"/>
          <w:spacing w:val="25"/>
        </w:rPr>
        <w:t xml:space="preserve"> </w:t>
      </w:r>
      <w:r>
        <w:rPr>
          <w:rFonts w:ascii="FangSong" w:hAnsi="FangSong" w:eastAsia="FangSong" w:cs="FangSong"/>
          <w:sz w:val="30"/>
          <w:szCs w:val="30"/>
          <w:spacing w:val="-6"/>
        </w:rPr>
        <w:t>号文件规定，包</w:t>
      </w:r>
      <w:r>
        <w:rPr>
          <w:rFonts w:ascii="FangSong" w:hAnsi="FangSong" w:eastAsia="FangSong" w:cs="FangSong"/>
          <w:sz w:val="30"/>
          <w:szCs w:val="30"/>
        </w:rPr>
        <w:t xml:space="preserve"> </w:t>
      </w:r>
      <w:r>
        <w:rPr>
          <w:rFonts w:ascii="FangSong" w:hAnsi="FangSong" w:eastAsia="FangSong" w:cs="FangSong"/>
          <w:sz w:val="30"/>
          <w:szCs w:val="30"/>
          <w:spacing w:val="-2"/>
        </w:rPr>
        <w:t>工包料工程的预付款按合同约定拨付，预付款为签约合同价的</w:t>
      </w:r>
      <w:r>
        <w:rPr>
          <w:rFonts w:ascii="FangSong" w:hAnsi="FangSong" w:eastAsia="FangSong" w:cs="FangSong"/>
          <w:sz w:val="30"/>
          <w:szCs w:val="30"/>
          <w:spacing w:val="-25"/>
        </w:rPr>
        <w:t xml:space="preserve"> </w:t>
      </w:r>
      <w:r>
        <w:rPr>
          <w:rFonts w:ascii="Times New Roman" w:hAnsi="Times New Roman" w:eastAsia="Times New Roman" w:cs="Times New Roman"/>
          <w:sz w:val="30"/>
          <w:szCs w:val="30"/>
          <w:spacing w:val="-2"/>
        </w:rPr>
        <w:t>10</w:t>
      </w:r>
      <w:r>
        <w:rPr>
          <w:rFonts w:ascii="FangSong" w:hAnsi="FangSong" w:eastAsia="FangSong" w:cs="FangSong"/>
          <w:sz w:val="30"/>
          <w:szCs w:val="30"/>
          <w:spacing w:val="-2"/>
        </w:rPr>
        <w:t>—</w:t>
      </w:r>
      <w:r>
        <w:rPr>
          <w:rFonts w:ascii="FangSong" w:hAnsi="FangSong" w:eastAsia="FangSong" w:cs="FangSong"/>
          <w:sz w:val="30"/>
          <w:szCs w:val="30"/>
        </w:rPr>
        <w:t xml:space="preserve"> </w:t>
      </w:r>
      <w:r>
        <w:rPr>
          <w:rFonts w:ascii="FangSong" w:hAnsi="FangSong" w:eastAsia="FangSong" w:cs="FangSong"/>
          <w:sz w:val="30"/>
          <w:szCs w:val="30"/>
          <w:spacing w:val="-2"/>
        </w:rPr>
        <w:t>—</w:t>
      </w:r>
      <w:r>
        <w:rPr>
          <w:rFonts w:ascii="Times New Roman" w:hAnsi="Times New Roman" w:eastAsia="Times New Roman" w:cs="Times New Roman"/>
          <w:sz w:val="30"/>
          <w:szCs w:val="30"/>
          <w:spacing w:val="-2"/>
        </w:rPr>
        <w:t>30%</w:t>
      </w:r>
      <w:r>
        <w:rPr>
          <w:rFonts w:ascii="FangSong" w:hAnsi="FangSong" w:eastAsia="FangSong" w:cs="FangSong"/>
          <w:sz w:val="30"/>
          <w:szCs w:val="30"/>
          <w:spacing w:val="-2"/>
        </w:rPr>
        <w:t>。</w:t>
      </w:r>
    </w:p>
    <w:p>
      <w:pPr>
        <w:ind w:left="622"/>
        <w:spacing w:before="94" w:line="369" w:lineRule="auto"/>
        <w:rPr>
          <w:rFonts w:ascii="FangSong" w:hAnsi="FangSong" w:eastAsia="FangSong" w:cs="FangSong"/>
          <w:sz w:val="30"/>
          <w:szCs w:val="30"/>
        </w:rPr>
      </w:pPr>
      <w:r>
        <w:rPr>
          <w:rFonts w:ascii="FangSong" w:hAnsi="FangSong" w:eastAsia="FangSong" w:cs="FangSong"/>
          <w:sz w:val="30"/>
          <w:szCs w:val="30"/>
          <w:spacing w:val="-15"/>
        </w:rPr>
        <w:t>预付款支付期限：</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15"/>
        </w:rPr>
        <w:t>。</w:t>
      </w:r>
      <w:r>
        <w:rPr>
          <w:rFonts w:ascii="FangSong" w:hAnsi="FangSong" w:eastAsia="FangSong" w:cs="FangSong"/>
          <w:sz w:val="30"/>
          <w:szCs w:val="30"/>
          <w:spacing w:val="8"/>
        </w:rPr>
        <w:t xml:space="preserve"> </w:t>
      </w:r>
      <w:r>
        <w:rPr>
          <w:rFonts w:ascii="FangSong" w:hAnsi="FangSong" w:eastAsia="FangSong" w:cs="FangSong"/>
          <w:sz w:val="30"/>
          <w:szCs w:val="30"/>
          <w:spacing w:val="-3"/>
        </w:rPr>
        <w:t>预付款扣回的方式：在支付的进度款中同比例扣回。</w:t>
      </w:r>
    </w:p>
    <w:p>
      <w:pPr>
        <w:ind w:left="635"/>
        <w:spacing w:before="50" w:line="217" w:lineRule="auto"/>
        <w:rPr>
          <w:rFonts w:ascii="FangSong" w:hAnsi="FangSong" w:eastAsia="FangSong" w:cs="FangSong"/>
          <w:sz w:val="30"/>
          <w:szCs w:val="30"/>
        </w:rPr>
      </w:pPr>
      <w:r>
        <w:rPr>
          <w:rFonts w:ascii="Times New Roman" w:hAnsi="Times New Roman" w:eastAsia="Times New Roman" w:cs="Times New Roman"/>
          <w:sz w:val="30"/>
          <w:szCs w:val="30"/>
          <w:spacing w:val="-5"/>
        </w:rPr>
        <w:t>12.2.2</w:t>
      </w:r>
      <w:r>
        <w:rPr>
          <w:rFonts w:ascii="Times New Roman" w:hAnsi="Times New Roman" w:eastAsia="Times New Roman" w:cs="Times New Roman"/>
          <w:sz w:val="30"/>
          <w:szCs w:val="30"/>
          <w:spacing w:val="11"/>
        </w:rPr>
        <w:t xml:space="preserve">  </w:t>
      </w:r>
      <w:r>
        <w:rPr>
          <w:rFonts w:ascii="FangSong" w:hAnsi="FangSong" w:eastAsia="FangSong" w:cs="FangSong"/>
          <w:sz w:val="30"/>
          <w:szCs w:val="30"/>
          <w:spacing w:val="-5"/>
        </w:rPr>
        <w:t>预付款担保</w:t>
      </w:r>
    </w:p>
    <w:p>
      <w:pPr>
        <w:ind w:left="621" w:hanging="2"/>
        <w:spacing w:before="273" w:line="369" w:lineRule="auto"/>
        <w:rPr>
          <w:rFonts w:ascii="FangSong" w:hAnsi="FangSong" w:eastAsia="FangSong" w:cs="FangSong"/>
          <w:sz w:val="30"/>
          <w:szCs w:val="30"/>
        </w:rPr>
      </w:pPr>
      <w:r>
        <w:rPr>
          <w:rFonts w:ascii="FangSong" w:hAnsi="FangSong" w:eastAsia="FangSong" w:cs="FangSong"/>
          <w:sz w:val="30"/>
          <w:szCs w:val="30"/>
          <w:spacing w:val="-9"/>
        </w:rPr>
        <w:t>承包人提交预付款担保的期限：</w:t>
      </w:r>
      <w:r>
        <w:rPr>
          <w:rFonts w:ascii="FangSong" w:hAnsi="FangSong" w:eastAsia="FangSong" w:cs="FangSong"/>
          <w:sz w:val="30"/>
          <w:szCs w:val="30"/>
          <w:u w:val="single" w:color="auto"/>
          <w:spacing w:val="6"/>
        </w:rPr>
        <w:t xml:space="preserve">                         </w:t>
      </w:r>
      <w:r>
        <w:rPr>
          <w:rFonts w:ascii="FangSong" w:hAnsi="FangSong" w:eastAsia="FangSong" w:cs="FangSong"/>
          <w:sz w:val="30"/>
          <w:szCs w:val="30"/>
          <w:spacing w:val="-9"/>
        </w:rPr>
        <w:t>。</w:t>
      </w:r>
      <w:r>
        <w:rPr>
          <w:rFonts w:ascii="FangSong" w:hAnsi="FangSong" w:eastAsia="FangSong" w:cs="FangSong"/>
          <w:sz w:val="30"/>
          <w:szCs w:val="30"/>
          <w:spacing w:val="8"/>
        </w:rPr>
        <w:t xml:space="preserve"> </w:t>
      </w:r>
      <w:r>
        <w:rPr>
          <w:rFonts w:ascii="FangSong" w:hAnsi="FangSong" w:eastAsia="FangSong" w:cs="FangSong"/>
          <w:sz w:val="30"/>
          <w:szCs w:val="30"/>
          <w:spacing w:val="-2"/>
        </w:rPr>
        <w:t>预付款担保的形式为：担保公司担保。</w:t>
      </w:r>
    </w:p>
    <w:p>
      <w:pPr>
        <w:ind w:left="635"/>
        <w:spacing w:before="49" w:line="222" w:lineRule="auto"/>
        <w:rPr>
          <w:rFonts w:ascii="SimHei" w:hAnsi="SimHei" w:eastAsia="SimHei" w:cs="SimHei"/>
          <w:sz w:val="30"/>
          <w:szCs w:val="30"/>
        </w:rPr>
      </w:pPr>
      <w:r>
        <w:rPr>
          <w:rFonts w:ascii="Times New Roman" w:hAnsi="Times New Roman" w:eastAsia="Times New Roman" w:cs="Times New Roman"/>
          <w:sz w:val="30"/>
          <w:szCs w:val="30"/>
          <w:spacing w:val="-7"/>
        </w:rPr>
        <w:t>12.3</w:t>
      </w:r>
      <w:r>
        <w:rPr>
          <w:rFonts w:ascii="Times New Roman" w:hAnsi="Times New Roman" w:eastAsia="Times New Roman" w:cs="Times New Roman"/>
          <w:sz w:val="30"/>
          <w:szCs w:val="30"/>
          <w:spacing w:val="5"/>
        </w:rPr>
        <w:t xml:space="preserve">  </w:t>
      </w:r>
      <w:r>
        <w:rPr>
          <w:rFonts w:ascii="SimHei" w:hAnsi="SimHei" w:eastAsia="SimHei" w:cs="SimHei"/>
          <w:sz w:val="30"/>
          <w:szCs w:val="30"/>
          <w:spacing w:val="-7"/>
        </w:rPr>
        <w:t>计量</w:t>
      </w:r>
    </w:p>
    <w:p>
      <w:pPr>
        <w:spacing w:line="222" w:lineRule="auto"/>
        <w:sectPr>
          <w:headerReference w:type="default" r:id="rId106"/>
          <w:footerReference w:type="default" r:id="rId107"/>
          <w:pgSz w:w="11907" w:h="16839"/>
          <w:pgMar w:top="1878" w:right="1309" w:bottom="1375" w:left="1702" w:header="1746" w:footer="1212" w:gutter="0"/>
        </w:sectPr>
        <w:rPr>
          <w:rFonts w:ascii="SimHei" w:hAnsi="SimHei" w:eastAsia="SimHei" w:cs="SimHei"/>
          <w:sz w:val="30"/>
          <w:szCs w:val="30"/>
        </w:rPr>
      </w:pP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635"/>
        <w:spacing w:before="97" w:line="218" w:lineRule="auto"/>
        <w:rPr>
          <w:rFonts w:ascii="FangSong" w:hAnsi="FangSong" w:eastAsia="FangSong" w:cs="FangSong"/>
          <w:sz w:val="30"/>
          <w:szCs w:val="30"/>
        </w:rPr>
      </w:pPr>
      <w:r>
        <w:rPr>
          <w:rFonts w:ascii="Times New Roman" w:hAnsi="Times New Roman" w:eastAsia="Times New Roman" w:cs="Times New Roman"/>
          <w:sz w:val="30"/>
          <w:szCs w:val="30"/>
          <w:spacing w:val="-5"/>
        </w:rPr>
        <w:t>12.3.1</w:t>
      </w:r>
      <w:r>
        <w:rPr>
          <w:rFonts w:ascii="Times New Roman" w:hAnsi="Times New Roman" w:eastAsia="Times New Roman" w:cs="Times New Roman"/>
          <w:sz w:val="30"/>
          <w:szCs w:val="30"/>
          <w:spacing w:val="9"/>
        </w:rPr>
        <w:t xml:space="preserve">  </w:t>
      </w:r>
      <w:r>
        <w:rPr>
          <w:rFonts w:ascii="FangSong" w:hAnsi="FangSong" w:eastAsia="FangSong" w:cs="FangSong"/>
          <w:sz w:val="30"/>
          <w:szCs w:val="30"/>
          <w:spacing w:val="-5"/>
        </w:rPr>
        <w:t>计量原则</w:t>
      </w:r>
    </w:p>
    <w:p>
      <w:pPr>
        <w:ind w:left="634" w:right="2" w:hanging="8"/>
        <w:spacing w:before="269" w:line="370" w:lineRule="auto"/>
        <w:rPr>
          <w:rFonts w:ascii="FangSong" w:hAnsi="FangSong" w:eastAsia="FangSong" w:cs="FangSong"/>
          <w:sz w:val="30"/>
          <w:szCs w:val="30"/>
        </w:rPr>
      </w:pPr>
      <w:r>
        <w:rPr>
          <w:rFonts w:ascii="FangSong" w:hAnsi="FangSong" w:eastAsia="FangSong" w:cs="FangSong"/>
          <w:sz w:val="30"/>
          <w:szCs w:val="30"/>
          <w:spacing w:val="-15"/>
        </w:rPr>
        <w:t>工程量计算规则：</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15"/>
        </w:rPr>
        <w:t>。</w:t>
      </w:r>
      <w:r>
        <w:rPr>
          <w:rFonts w:ascii="FangSong" w:hAnsi="FangSong" w:eastAsia="FangSong" w:cs="FangSong"/>
          <w:sz w:val="30"/>
          <w:szCs w:val="30"/>
          <w:spacing w:val="3"/>
        </w:rPr>
        <w:t xml:space="preserve"> </w:t>
      </w:r>
      <w:r>
        <w:rPr>
          <w:rFonts w:ascii="Times New Roman" w:hAnsi="Times New Roman" w:eastAsia="Times New Roman" w:cs="Times New Roman"/>
          <w:sz w:val="30"/>
          <w:szCs w:val="30"/>
          <w:spacing w:val="-5"/>
        </w:rPr>
        <w:t>12.3.2</w:t>
      </w:r>
      <w:r>
        <w:rPr>
          <w:rFonts w:ascii="Times New Roman" w:hAnsi="Times New Roman" w:eastAsia="Times New Roman" w:cs="Times New Roman"/>
          <w:sz w:val="30"/>
          <w:szCs w:val="30"/>
          <w:spacing w:val="9"/>
        </w:rPr>
        <w:t xml:space="preserve">  </w:t>
      </w:r>
      <w:r>
        <w:rPr>
          <w:rFonts w:ascii="FangSong" w:hAnsi="FangSong" w:eastAsia="FangSong" w:cs="FangSong"/>
          <w:sz w:val="30"/>
          <w:szCs w:val="30"/>
          <w:spacing w:val="-5"/>
        </w:rPr>
        <w:t>计量周期</w:t>
      </w:r>
    </w:p>
    <w:p>
      <w:pPr>
        <w:ind w:left="634" w:right="2" w:hanging="6"/>
        <w:spacing w:before="46" w:line="369" w:lineRule="auto"/>
        <w:rPr>
          <w:rFonts w:ascii="FangSong" w:hAnsi="FangSong" w:eastAsia="FangSong" w:cs="FangSong"/>
          <w:sz w:val="30"/>
          <w:szCs w:val="30"/>
        </w:rPr>
      </w:pPr>
      <w:r>
        <w:rPr>
          <w:rFonts w:ascii="FangSong" w:hAnsi="FangSong" w:eastAsia="FangSong" w:cs="FangSong"/>
          <w:sz w:val="30"/>
          <w:szCs w:val="30"/>
          <w:spacing w:val="-6"/>
        </w:rPr>
        <w:t>关于计量周期的约定：</w:t>
      </w:r>
      <w:r>
        <w:rPr>
          <w:rFonts w:ascii="FangSong" w:hAnsi="FangSong" w:eastAsia="FangSong" w:cs="FangSong"/>
          <w:sz w:val="30"/>
          <w:szCs w:val="30"/>
          <w:u w:val="single" w:color="auto"/>
          <w:spacing w:val="-6"/>
        </w:rPr>
        <w:t xml:space="preserve">                           </w:t>
      </w:r>
      <w:r>
        <w:rPr>
          <w:rFonts w:ascii="FangSong" w:hAnsi="FangSong" w:eastAsia="FangSong" w:cs="FangSong"/>
          <w:sz w:val="30"/>
          <w:szCs w:val="30"/>
          <w:u w:val="single" w:color="auto"/>
          <w:spacing w:val="-7"/>
        </w:rPr>
        <w:t xml:space="preserve">        </w:t>
      </w:r>
      <w:r>
        <w:rPr>
          <w:rFonts w:ascii="FangSong" w:hAnsi="FangSong" w:eastAsia="FangSong" w:cs="FangSong"/>
          <w:sz w:val="30"/>
          <w:szCs w:val="30"/>
          <w:spacing w:val="-7"/>
        </w:rPr>
        <w:t>。</w:t>
      </w:r>
      <w:r>
        <w:rPr>
          <w:rFonts w:ascii="FangSong" w:hAnsi="FangSong" w:eastAsia="FangSong" w:cs="FangSong"/>
          <w:sz w:val="30"/>
          <w:szCs w:val="30"/>
        </w:rPr>
        <w:t xml:space="preserve"> </w:t>
      </w:r>
      <w:r>
        <w:rPr>
          <w:rFonts w:ascii="Times New Roman" w:hAnsi="Times New Roman" w:eastAsia="Times New Roman" w:cs="Times New Roman"/>
          <w:sz w:val="30"/>
          <w:szCs w:val="30"/>
          <w:spacing w:val="-3"/>
        </w:rPr>
        <w:t>12.3.3  </w:t>
      </w:r>
      <w:r>
        <w:rPr>
          <w:rFonts w:ascii="FangSong" w:hAnsi="FangSong" w:eastAsia="FangSong" w:cs="FangSong"/>
          <w:sz w:val="30"/>
          <w:szCs w:val="30"/>
          <w:spacing w:val="-3"/>
        </w:rPr>
        <w:t>单价合同的计量</w:t>
      </w:r>
    </w:p>
    <w:p>
      <w:pPr>
        <w:ind w:left="634" w:right="2" w:hanging="6"/>
        <w:spacing w:before="47" w:line="370" w:lineRule="auto"/>
        <w:rPr>
          <w:rFonts w:ascii="FangSong" w:hAnsi="FangSong" w:eastAsia="FangSong" w:cs="FangSong"/>
          <w:sz w:val="30"/>
          <w:szCs w:val="30"/>
        </w:rPr>
      </w:pPr>
      <w:r>
        <w:rPr>
          <w:rFonts w:ascii="FangSong" w:hAnsi="FangSong" w:eastAsia="FangSong" w:cs="FangSong"/>
          <w:sz w:val="30"/>
          <w:szCs w:val="30"/>
          <w:spacing w:val="-6"/>
        </w:rPr>
        <w:t>关于单价合同计量的约定：</w:t>
      </w:r>
      <w:r>
        <w:rPr>
          <w:rFonts w:ascii="FangSong" w:hAnsi="FangSong" w:eastAsia="FangSong" w:cs="FangSong"/>
          <w:sz w:val="30"/>
          <w:szCs w:val="30"/>
          <w:u w:val="single" w:color="auto"/>
          <w:spacing w:val="-6"/>
        </w:rPr>
        <w:t xml:space="preserve">           </w:t>
      </w:r>
      <w:r>
        <w:rPr>
          <w:rFonts w:ascii="FangSong" w:hAnsi="FangSong" w:eastAsia="FangSong" w:cs="FangSong"/>
          <w:sz w:val="30"/>
          <w:szCs w:val="30"/>
          <w:u w:val="single" w:color="auto"/>
          <w:spacing w:val="-7"/>
        </w:rPr>
        <w:t xml:space="preserve">                    </w:t>
      </w:r>
      <w:r>
        <w:rPr>
          <w:rFonts w:ascii="FangSong" w:hAnsi="FangSong" w:eastAsia="FangSong" w:cs="FangSong"/>
          <w:sz w:val="30"/>
          <w:szCs w:val="30"/>
          <w:spacing w:val="-7"/>
        </w:rPr>
        <w:t>。</w:t>
      </w:r>
      <w:r>
        <w:rPr>
          <w:rFonts w:ascii="FangSong" w:hAnsi="FangSong" w:eastAsia="FangSong" w:cs="FangSong"/>
          <w:sz w:val="30"/>
          <w:szCs w:val="30"/>
        </w:rPr>
        <w:t xml:space="preserve"> </w:t>
      </w:r>
      <w:r>
        <w:rPr>
          <w:rFonts w:ascii="Times New Roman" w:hAnsi="Times New Roman" w:eastAsia="Times New Roman" w:cs="Times New Roman"/>
          <w:sz w:val="30"/>
          <w:szCs w:val="30"/>
          <w:spacing w:val="-5"/>
        </w:rPr>
        <w:t>12.3.4</w:t>
      </w:r>
      <w:r>
        <w:rPr>
          <w:rFonts w:ascii="Times New Roman" w:hAnsi="Times New Roman" w:eastAsia="Times New Roman" w:cs="Times New Roman"/>
          <w:sz w:val="30"/>
          <w:szCs w:val="30"/>
          <w:spacing w:val="16"/>
        </w:rPr>
        <w:t xml:space="preserve">  </w:t>
      </w:r>
      <w:r>
        <w:rPr>
          <w:rFonts w:ascii="FangSong" w:hAnsi="FangSong" w:eastAsia="FangSong" w:cs="FangSong"/>
          <w:sz w:val="30"/>
          <w:szCs w:val="30"/>
          <w:spacing w:val="-5"/>
        </w:rPr>
        <w:t>总价合同的计量</w:t>
      </w:r>
    </w:p>
    <w:p>
      <w:pPr>
        <w:ind w:left="634" w:right="2" w:hanging="6"/>
        <w:spacing w:before="47" w:line="370" w:lineRule="auto"/>
        <w:rPr>
          <w:rFonts w:ascii="Times New Roman" w:hAnsi="Times New Roman" w:eastAsia="Times New Roman" w:cs="Times New Roman"/>
          <w:sz w:val="30"/>
          <w:szCs w:val="30"/>
        </w:rPr>
      </w:pPr>
      <w:r>
        <w:rPr>
          <w:rFonts w:ascii="FangSong" w:hAnsi="FangSong" w:eastAsia="FangSong" w:cs="FangSong"/>
          <w:sz w:val="30"/>
          <w:szCs w:val="30"/>
          <w:spacing w:val="-6"/>
        </w:rPr>
        <w:t>关于总价合同计量的约定：</w:t>
      </w:r>
      <w:r>
        <w:rPr>
          <w:rFonts w:ascii="FangSong" w:hAnsi="FangSong" w:eastAsia="FangSong" w:cs="FangSong"/>
          <w:sz w:val="30"/>
          <w:szCs w:val="30"/>
          <w:u w:val="single" w:color="auto"/>
          <w:spacing w:val="-6"/>
        </w:rPr>
        <w:t xml:space="preserve">           </w:t>
      </w:r>
      <w:r>
        <w:rPr>
          <w:rFonts w:ascii="FangSong" w:hAnsi="FangSong" w:eastAsia="FangSong" w:cs="FangSong"/>
          <w:sz w:val="30"/>
          <w:szCs w:val="30"/>
          <w:u w:val="single" w:color="auto"/>
          <w:spacing w:val="-7"/>
        </w:rPr>
        <w:t xml:space="preserve">                    </w:t>
      </w:r>
      <w:r>
        <w:rPr>
          <w:rFonts w:ascii="FangSong" w:hAnsi="FangSong" w:eastAsia="FangSong" w:cs="FangSong"/>
          <w:sz w:val="30"/>
          <w:szCs w:val="30"/>
          <w:spacing w:val="-7"/>
        </w:rPr>
        <w:t>。</w:t>
      </w:r>
      <w:r>
        <w:rPr>
          <w:rFonts w:ascii="FangSong" w:hAnsi="FangSong" w:eastAsia="FangSong" w:cs="FangSong"/>
          <w:sz w:val="30"/>
          <w:szCs w:val="30"/>
        </w:rPr>
        <w:t xml:space="preserve"> </w:t>
      </w:r>
      <w:r>
        <w:rPr>
          <w:rFonts w:ascii="Times New Roman" w:hAnsi="Times New Roman" w:eastAsia="Times New Roman" w:cs="Times New Roman"/>
          <w:sz w:val="30"/>
          <w:szCs w:val="30"/>
          <w:spacing w:val="-5"/>
        </w:rPr>
        <w:t>12.3.5</w:t>
      </w:r>
      <w:r>
        <w:rPr>
          <w:rFonts w:ascii="Times New Roman" w:hAnsi="Times New Roman" w:eastAsia="Times New Roman" w:cs="Times New Roman"/>
          <w:sz w:val="30"/>
          <w:szCs w:val="30"/>
          <w:spacing w:val="34"/>
        </w:rPr>
        <w:t xml:space="preserve"> </w:t>
      </w:r>
      <w:r>
        <w:rPr>
          <w:rFonts w:ascii="FangSong" w:hAnsi="FangSong" w:eastAsia="FangSong" w:cs="FangSong"/>
          <w:sz w:val="30"/>
          <w:szCs w:val="30"/>
          <w:spacing w:val="-5"/>
        </w:rPr>
        <w:t>总价合同采用支付分解表计量支付的，是否适用第</w:t>
      </w:r>
      <w:r>
        <w:rPr>
          <w:rFonts w:ascii="FangSong" w:hAnsi="FangSong" w:eastAsia="FangSong" w:cs="FangSong"/>
          <w:sz w:val="30"/>
          <w:szCs w:val="30"/>
          <w:spacing w:val="-37"/>
        </w:rPr>
        <w:t xml:space="preserve"> </w:t>
      </w:r>
      <w:r>
        <w:rPr>
          <w:rFonts w:ascii="Times New Roman" w:hAnsi="Times New Roman" w:eastAsia="Times New Roman" w:cs="Times New Roman"/>
          <w:sz w:val="30"/>
          <w:szCs w:val="30"/>
          <w:spacing w:val="-5"/>
        </w:rPr>
        <w:t>12.3.4</w:t>
      </w:r>
    </w:p>
    <w:p>
      <w:pPr>
        <w:ind w:left="634" w:right="386" w:hanging="614"/>
        <w:spacing w:before="44" w:line="370" w:lineRule="auto"/>
        <w:rPr>
          <w:rFonts w:ascii="FangSong" w:hAnsi="FangSong" w:eastAsia="FangSong" w:cs="FangSong"/>
          <w:sz w:val="30"/>
          <w:szCs w:val="30"/>
        </w:rPr>
      </w:pPr>
      <w:r>
        <w:rPr>
          <w:rFonts w:ascii="FangSong" w:hAnsi="FangSong" w:eastAsia="FangSong" w:cs="FangSong"/>
          <w:sz w:val="30"/>
          <w:szCs w:val="30"/>
          <w:spacing w:val="-2"/>
        </w:rPr>
        <w:t>项〔总价合同的计量〕约定进行计量：</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
        </w:rPr>
        <w:t>。</w:t>
      </w:r>
      <w:r>
        <w:rPr>
          <w:rFonts w:ascii="FangSong" w:hAnsi="FangSong" w:eastAsia="FangSong" w:cs="FangSong"/>
          <w:sz w:val="30"/>
          <w:szCs w:val="30"/>
          <w:spacing w:val="16"/>
        </w:rPr>
        <w:t xml:space="preserve"> </w:t>
      </w:r>
      <w:r>
        <w:rPr>
          <w:rFonts w:ascii="Times New Roman" w:hAnsi="Times New Roman" w:eastAsia="Times New Roman" w:cs="Times New Roman"/>
          <w:sz w:val="30"/>
          <w:szCs w:val="30"/>
          <w:spacing w:val="-2"/>
        </w:rPr>
        <w:t>12.3.6  </w:t>
      </w:r>
      <w:r>
        <w:rPr>
          <w:rFonts w:ascii="FangSong" w:hAnsi="FangSong" w:eastAsia="FangSong" w:cs="FangSong"/>
          <w:sz w:val="30"/>
          <w:szCs w:val="30"/>
          <w:spacing w:val="-2"/>
        </w:rPr>
        <w:t>其他价格形式合同的计量</w:t>
      </w:r>
    </w:p>
    <w:p>
      <w:pPr>
        <w:ind w:left="622"/>
        <w:spacing w:before="47" w:line="217" w:lineRule="auto"/>
        <w:rPr>
          <w:rFonts w:ascii="FangSong" w:hAnsi="FangSong" w:eastAsia="FangSong" w:cs="FangSong"/>
          <w:sz w:val="30"/>
          <w:szCs w:val="30"/>
        </w:rPr>
      </w:pPr>
      <w:r>
        <w:rPr>
          <w:rFonts w:ascii="FangSong" w:hAnsi="FangSong" w:eastAsia="FangSong" w:cs="FangSong"/>
          <w:sz w:val="30"/>
          <w:szCs w:val="30"/>
          <w:spacing w:val="-2"/>
        </w:rPr>
        <w:t>其他价格形式的计量方式和程序：</w:t>
      </w:r>
      <w:r>
        <w:rPr>
          <w:rFonts w:ascii="FangSong" w:hAnsi="FangSong" w:eastAsia="FangSong" w:cs="FangSong"/>
          <w:sz w:val="30"/>
          <w:szCs w:val="30"/>
          <w:u w:val="single" w:color="auto"/>
          <w:spacing w:val="-2"/>
        </w:rPr>
        <w:t xml:space="preserve">                   </w:t>
      </w:r>
      <w:r>
        <w:rPr>
          <w:rFonts w:ascii="FangSong" w:hAnsi="FangSong" w:eastAsia="FangSong" w:cs="FangSong"/>
          <w:sz w:val="30"/>
          <w:szCs w:val="30"/>
          <w:u w:val="single" w:color="auto"/>
          <w:spacing w:val="-3"/>
        </w:rPr>
        <w:t xml:space="preserve">      </w:t>
      </w:r>
    </w:p>
    <w:p>
      <w:pPr>
        <w:pStyle w:val="BodyText"/>
        <w:spacing w:line="436"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right="5522"/>
        <w:spacing w:before="331" w:line="421" w:lineRule="auto"/>
        <w:rPr>
          <w:rFonts w:ascii="FangSong" w:hAnsi="FangSong" w:eastAsia="FangSong" w:cs="FangSong"/>
          <w:sz w:val="30"/>
          <w:szCs w:val="30"/>
        </w:rPr>
      </w:pPr>
      <w:r>
        <w:rPr>
          <w:rFonts w:ascii="Times New Roman" w:hAnsi="Times New Roman" w:eastAsia="Times New Roman" w:cs="Times New Roman"/>
          <w:sz w:val="30"/>
          <w:szCs w:val="30"/>
          <w:spacing w:val="-3"/>
        </w:rPr>
        <w:t>12.4  </w:t>
      </w:r>
      <w:r>
        <w:rPr>
          <w:rFonts w:ascii="SimHei" w:hAnsi="SimHei" w:eastAsia="SimHei" w:cs="SimHei"/>
          <w:sz w:val="30"/>
          <w:szCs w:val="30"/>
          <w:spacing w:val="-3"/>
        </w:rPr>
        <w:t>工程进度款支付</w:t>
      </w:r>
      <w:r>
        <w:rPr>
          <w:rFonts w:ascii="SimHei" w:hAnsi="SimHei" w:eastAsia="SimHei" w:cs="SimHei"/>
          <w:sz w:val="30"/>
          <w:szCs w:val="30"/>
          <w:spacing w:val="2"/>
        </w:rPr>
        <w:t xml:space="preserve"> </w:t>
      </w:r>
      <w:r>
        <w:rPr>
          <w:rFonts w:ascii="Times New Roman" w:hAnsi="Times New Roman" w:eastAsia="Times New Roman" w:cs="Times New Roman"/>
          <w:sz w:val="30"/>
          <w:szCs w:val="30"/>
          <w:spacing w:val="-5"/>
        </w:rPr>
        <w:t>12.4.1</w:t>
      </w:r>
      <w:r>
        <w:rPr>
          <w:rFonts w:ascii="Times New Roman" w:hAnsi="Times New Roman" w:eastAsia="Times New Roman" w:cs="Times New Roman"/>
          <w:sz w:val="30"/>
          <w:szCs w:val="30"/>
          <w:spacing w:val="9"/>
        </w:rPr>
        <w:t xml:space="preserve">  </w:t>
      </w:r>
      <w:r>
        <w:rPr>
          <w:rFonts w:ascii="FangSong" w:hAnsi="FangSong" w:eastAsia="FangSong" w:cs="FangSong"/>
          <w:sz w:val="30"/>
          <w:szCs w:val="30"/>
          <w:spacing w:val="-5"/>
        </w:rPr>
        <w:t>付款周期</w:t>
      </w:r>
    </w:p>
    <w:p>
      <w:pPr>
        <w:ind w:left="634" w:right="2" w:hanging="6"/>
        <w:spacing w:before="3" w:line="368" w:lineRule="auto"/>
        <w:rPr>
          <w:rFonts w:ascii="FangSong" w:hAnsi="FangSong" w:eastAsia="FangSong" w:cs="FangSong"/>
          <w:sz w:val="30"/>
          <w:szCs w:val="30"/>
        </w:rPr>
      </w:pPr>
      <w:r>
        <w:rPr>
          <w:rFonts w:ascii="FangSong" w:hAnsi="FangSong" w:eastAsia="FangSong" w:cs="FangSong"/>
          <w:sz w:val="30"/>
          <w:szCs w:val="30"/>
          <w:spacing w:val="-6"/>
        </w:rPr>
        <w:t>关于付款周期的约定：</w:t>
      </w:r>
      <w:r>
        <w:rPr>
          <w:rFonts w:ascii="FangSong" w:hAnsi="FangSong" w:eastAsia="FangSong" w:cs="FangSong"/>
          <w:sz w:val="30"/>
          <w:szCs w:val="30"/>
          <w:u w:val="single" w:color="auto"/>
          <w:spacing w:val="-6"/>
        </w:rPr>
        <w:t xml:space="preserve">                           </w:t>
      </w:r>
      <w:r>
        <w:rPr>
          <w:rFonts w:ascii="FangSong" w:hAnsi="FangSong" w:eastAsia="FangSong" w:cs="FangSong"/>
          <w:sz w:val="30"/>
          <w:szCs w:val="30"/>
          <w:u w:val="single" w:color="auto"/>
          <w:spacing w:val="-7"/>
        </w:rPr>
        <w:t xml:space="preserve">        </w:t>
      </w:r>
      <w:r>
        <w:rPr>
          <w:rFonts w:ascii="FangSong" w:hAnsi="FangSong" w:eastAsia="FangSong" w:cs="FangSong"/>
          <w:sz w:val="30"/>
          <w:szCs w:val="30"/>
          <w:spacing w:val="-7"/>
        </w:rPr>
        <w:t>。</w:t>
      </w:r>
      <w:r>
        <w:rPr>
          <w:rFonts w:ascii="FangSong" w:hAnsi="FangSong" w:eastAsia="FangSong" w:cs="FangSong"/>
          <w:sz w:val="30"/>
          <w:szCs w:val="30"/>
        </w:rPr>
        <w:t xml:space="preserve"> </w:t>
      </w:r>
      <w:r>
        <w:rPr>
          <w:rFonts w:ascii="Times New Roman" w:hAnsi="Times New Roman" w:eastAsia="Times New Roman" w:cs="Times New Roman"/>
          <w:sz w:val="30"/>
          <w:szCs w:val="30"/>
          <w:spacing w:val="-2"/>
        </w:rPr>
        <w:t>12.4.2  </w:t>
      </w:r>
      <w:r>
        <w:rPr>
          <w:rFonts w:ascii="FangSong" w:hAnsi="FangSong" w:eastAsia="FangSong" w:cs="FangSong"/>
          <w:sz w:val="30"/>
          <w:szCs w:val="30"/>
          <w:spacing w:val="-2"/>
        </w:rPr>
        <w:t>进度付款申请单的编制</w:t>
      </w:r>
    </w:p>
    <w:p>
      <w:pPr>
        <w:ind w:left="628"/>
        <w:spacing w:before="49" w:line="216" w:lineRule="auto"/>
        <w:rPr>
          <w:rFonts w:ascii="FangSong" w:hAnsi="FangSong" w:eastAsia="FangSong" w:cs="FangSong"/>
          <w:sz w:val="30"/>
          <w:szCs w:val="30"/>
        </w:rPr>
      </w:pPr>
      <w:r>
        <w:rPr>
          <w:rFonts w:ascii="FangSong" w:hAnsi="FangSong" w:eastAsia="FangSong" w:cs="FangSong"/>
          <w:sz w:val="30"/>
          <w:szCs w:val="30"/>
          <w:spacing w:val="-2"/>
        </w:rPr>
        <w:t>关于进度付款申请单编制的约定：</w:t>
      </w:r>
      <w:r>
        <w:rPr>
          <w:rFonts w:ascii="FangSong" w:hAnsi="FangSong" w:eastAsia="FangSong" w:cs="FangSong"/>
          <w:sz w:val="30"/>
          <w:szCs w:val="30"/>
          <w:u w:val="single" w:color="auto"/>
        </w:rPr>
        <w:t xml:space="preserve">                       </w:t>
      </w:r>
    </w:p>
    <w:p>
      <w:pPr>
        <w:pStyle w:val="BodyText"/>
        <w:spacing w:line="438"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1" w:line="216" w:lineRule="auto"/>
        <w:rPr>
          <w:rFonts w:ascii="FangSong" w:hAnsi="FangSong" w:eastAsia="FangSong" w:cs="FangSong"/>
          <w:sz w:val="30"/>
          <w:szCs w:val="30"/>
        </w:rPr>
      </w:pPr>
      <w:r>
        <w:rPr>
          <w:rFonts w:ascii="Times New Roman" w:hAnsi="Times New Roman" w:eastAsia="Times New Roman" w:cs="Times New Roman"/>
          <w:sz w:val="30"/>
          <w:szCs w:val="30"/>
          <w:spacing w:val="-2"/>
        </w:rPr>
        <w:t>12.4.3  </w:t>
      </w:r>
      <w:r>
        <w:rPr>
          <w:rFonts w:ascii="FangSong" w:hAnsi="FangSong" w:eastAsia="FangSong" w:cs="FangSong"/>
          <w:sz w:val="30"/>
          <w:szCs w:val="30"/>
          <w:spacing w:val="-2"/>
        </w:rPr>
        <w:t>进度付款申请单的提交</w:t>
      </w:r>
    </w:p>
    <w:p>
      <w:pPr>
        <w:spacing w:before="273" w:line="216" w:lineRule="auto"/>
        <w:jc w:val="right"/>
        <w:rPr>
          <w:rFonts w:ascii="FangSong" w:hAnsi="FangSong" w:eastAsia="FangSong" w:cs="FangSong"/>
          <w:sz w:val="30"/>
          <w:szCs w:val="30"/>
        </w:rPr>
      </w:pPr>
      <w:r>
        <w:rPr>
          <w:rFonts w:ascii="FangSong" w:hAnsi="FangSong" w:eastAsia="FangSong" w:cs="FangSong"/>
          <w:sz w:val="30"/>
          <w:szCs w:val="30"/>
          <w:spacing w:val="-3"/>
        </w:rPr>
        <w:t>（</w:t>
      </w:r>
      <w:r>
        <w:rPr>
          <w:rFonts w:ascii="Times New Roman" w:hAnsi="Times New Roman" w:eastAsia="Times New Roman" w:cs="Times New Roman"/>
          <w:sz w:val="30"/>
          <w:szCs w:val="30"/>
          <w:spacing w:val="-3"/>
        </w:rPr>
        <w:t>1</w:t>
      </w:r>
      <w:r>
        <w:rPr>
          <w:rFonts w:ascii="FangSong" w:hAnsi="FangSong" w:eastAsia="FangSong" w:cs="FangSong"/>
          <w:sz w:val="30"/>
          <w:szCs w:val="30"/>
          <w:spacing w:val="-3"/>
        </w:rPr>
        <w:t>）单价合同进度付款申请单提交的约定：</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4"/>
        </w:rPr>
        <w:t>。</w:t>
      </w:r>
    </w:p>
    <w:p>
      <w:pPr>
        <w:spacing w:before="273" w:line="216" w:lineRule="auto"/>
        <w:jc w:val="right"/>
        <w:rPr>
          <w:rFonts w:ascii="FangSong" w:hAnsi="FangSong" w:eastAsia="FangSong" w:cs="FangSong"/>
          <w:sz w:val="30"/>
          <w:szCs w:val="30"/>
        </w:rPr>
      </w:pPr>
      <w:r>
        <w:rPr>
          <w:rFonts w:ascii="FangSong" w:hAnsi="FangSong" w:eastAsia="FangSong" w:cs="FangSong"/>
          <w:sz w:val="30"/>
          <w:szCs w:val="30"/>
          <w:spacing w:val="-3"/>
        </w:rPr>
        <w:t>（</w:t>
      </w:r>
      <w:r>
        <w:rPr>
          <w:rFonts w:ascii="Times New Roman" w:hAnsi="Times New Roman" w:eastAsia="Times New Roman" w:cs="Times New Roman"/>
          <w:sz w:val="30"/>
          <w:szCs w:val="30"/>
          <w:spacing w:val="-3"/>
        </w:rPr>
        <w:t>2</w:t>
      </w:r>
      <w:r>
        <w:rPr>
          <w:rFonts w:ascii="FangSong" w:hAnsi="FangSong" w:eastAsia="FangSong" w:cs="FangSong"/>
          <w:sz w:val="30"/>
          <w:szCs w:val="30"/>
          <w:spacing w:val="-3"/>
        </w:rPr>
        <w:t>）总价合同进度付款申请单提交的约定：</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4"/>
        </w:rPr>
        <w:t>。</w:t>
      </w:r>
    </w:p>
    <w:p>
      <w:pPr>
        <w:spacing w:line="216" w:lineRule="auto"/>
        <w:sectPr>
          <w:headerReference w:type="default" r:id="rId5"/>
          <w:footerReference w:type="default" r:id="rId108"/>
          <w:pgSz w:w="11907" w:h="16839"/>
          <w:pgMar w:top="400" w:right="1307" w:bottom="1375" w:left="1702" w:header="0" w:footer="1212" w:gutter="0"/>
        </w:sectPr>
        <w:rPr>
          <w:rFonts w:ascii="FangSong" w:hAnsi="FangSong" w:eastAsia="FangSong" w:cs="FangSong"/>
          <w:sz w:val="30"/>
          <w:szCs w:val="30"/>
        </w:rPr>
      </w:pP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619"/>
        <w:spacing w:before="97" w:line="216" w:lineRule="auto"/>
        <w:rPr>
          <w:rFonts w:ascii="FangSong" w:hAnsi="FangSong" w:eastAsia="FangSong" w:cs="FangSong"/>
          <w:sz w:val="30"/>
          <w:szCs w:val="30"/>
        </w:rPr>
      </w:pPr>
      <w:r>
        <w:rPr>
          <w:rFonts w:ascii="FangSong" w:hAnsi="FangSong" w:eastAsia="FangSong" w:cs="FangSong"/>
          <w:sz w:val="30"/>
          <w:szCs w:val="30"/>
          <w:spacing w:val="-1"/>
        </w:rPr>
        <w:t>（</w:t>
      </w:r>
      <w:r>
        <w:rPr>
          <w:rFonts w:ascii="Times New Roman" w:hAnsi="Times New Roman" w:eastAsia="Times New Roman" w:cs="Times New Roman"/>
          <w:sz w:val="30"/>
          <w:szCs w:val="30"/>
          <w:spacing w:val="-1"/>
        </w:rPr>
        <w:t>3</w:t>
      </w:r>
      <w:r>
        <w:rPr>
          <w:rFonts w:ascii="FangSong" w:hAnsi="FangSong" w:eastAsia="FangSong" w:cs="FangSong"/>
          <w:sz w:val="30"/>
          <w:szCs w:val="30"/>
          <w:spacing w:val="-1"/>
        </w:rPr>
        <w:t>）其他价格形式合同进度付款申请单提交的约定：</w:t>
      </w:r>
      <w:r>
        <w:rPr>
          <w:rFonts w:ascii="FangSong" w:hAnsi="FangSong" w:eastAsia="FangSong" w:cs="FangSong"/>
          <w:sz w:val="30"/>
          <w:szCs w:val="30"/>
          <w:u w:val="single" w:color="auto"/>
        </w:rPr>
        <w:t xml:space="preserve">        </w:t>
      </w:r>
    </w:p>
    <w:p>
      <w:pPr>
        <w:pStyle w:val="BodyText"/>
        <w:spacing w:line="439"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0" w:line="218" w:lineRule="auto"/>
        <w:rPr>
          <w:rFonts w:ascii="FangSong" w:hAnsi="FangSong" w:eastAsia="FangSong" w:cs="FangSong"/>
          <w:sz w:val="30"/>
          <w:szCs w:val="30"/>
        </w:rPr>
      </w:pPr>
      <w:r>
        <w:rPr>
          <w:rFonts w:ascii="Times New Roman" w:hAnsi="Times New Roman" w:eastAsia="Times New Roman" w:cs="Times New Roman"/>
          <w:sz w:val="30"/>
          <w:szCs w:val="30"/>
          <w:spacing w:val="-3"/>
        </w:rPr>
        <w:t>12.4.4  </w:t>
      </w:r>
      <w:r>
        <w:rPr>
          <w:rFonts w:ascii="FangSong" w:hAnsi="FangSong" w:eastAsia="FangSong" w:cs="FangSong"/>
          <w:sz w:val="30"/>
          <w:szCs w:val="30"/>
          <w:spacing w:val="-3"/>
        </w:rPr>
        <w:t>进度款审核和支付</w:t>
      </w:r>
    </w:p>
    <w:p>
      <w:pPr>
        <w:ind w:left="627" w:hanging="8"/>
        <w:spacing w:before="269" w:line="369" w:lineRule="auto"/>
        <w:rPr>
          <w:rFonts w:ascii="FangSong" w:hAnsi="FangSong" w:eastAsia="FangSong" w:cs="FangSong"/>
          <w:sz w:val="30"/>
          <w:szCs w:val="30"/>
        </w:rPr>
      </w:pPr>
      <w:r>
        <w:rPr>
          <w:rFonts w:ascii="FangSong" w:hAnsi="FangSong" w:eastAsia="FangSong" w:cs="FangSong"/>
          <w:sz w:val="30"/>
          <w:szCs w:val="30"/>
          <w:spacing w:val="-2"/>
        </w:rPr>
        <w:t>（</w:t>
      </w:r>
      <w:r>
        <w:rPr>
          <w:rFonts w:ascii="Times New Roman" w:hAnsi="Times New Roman" w:eastAsia="Times New Roman" w:cs="Times New Roman"/>
          <w:sz w:val="30"/>
          <w:szCs w:val="30"/>
          <w:spacing w:val="-2"/>
        </w:rPr>
        <w:t>1</w:t>
      </w:r>
      <w:r>
        <w:rPr>
          <w:rFonts w:ascii="FangSong" w:hAnsi="FangSong" w:eastAsia="FangSong" w:cs="FangSong"/>
          <w:sz w:val="30"/>
          <w:szCs w:val="30"/>
          <w:spacing w:val="-2"/>
        </w:rPr>
        <w:t>）监理人审查并报送发包人的期限：</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
        </w:rPr>
        <w:t>。</w:t>
      </w:r>
      <w:r>
        <w:rPr>
          <w:rFonts w:ascii="FangSong" w:hAnsi="FangSong" w:eastAsia="FangSong" w:cs="FangSong"/>
          <w:sz w:val="30"/>
          <w:szCs w:val="30"/>
          <w:spacing w:val="13"/>
        </w:rPr>
        <w:t xml:space="preserve"> </w:t>
      </w:r>
      <w:r>
        <w:rPr>
          <w:rFonts w:ascii="FangSong" w:hAnsi="FangSong" w:eastAsia="FangSong" w:cs="FangSong"/>
          <w:sz w:val="30"/>
          <w:szCs w:val="30"/>
          <w:spacing w:val="-2"/>
        </w:rPr>
        <w:t>发包人完成审批并签发进度款支付证书的期限：</w:t>
      </w:r>
      <w:r>
        <w:rPr>
          <w:rFonts w:ascii="FangSong" w:hAnsi="FangSong" w:eastAsia="FangSong" w:cs="FangSong"/>
          <w:sz w:val="30"/>
          <w:szCs w:val="30"/>
          <w:u w:val="single" w:color="auto"/>
          <w:spacing w:val="1"/>
        </w:rPr>
        <w:t xml:space="preserve">           </w:t>
      </w:r>
    </w:p>
    <w:p>
      <w:pPr>
        <w:spacing w:before="250"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778" w:hanging="159"/>
        <w:spacing w:before="330" w:line="370" w:lineRule="auto"/>
        <w:rPr>
          <w:rFonts w:ascii="FangSong" w:hAnsi="FangSong" w:eastAsia="FangSong" w:cs="FangSong"/>
          <w:sz w:val="30"/>
          <w:szCs w:val="30"/>
        </w:rPr>
      </w:pPr>
      <w:r>
        <w:rPr>
          <w:rFonts w:ascii="FangSong" w:hAnsi="FangSong" w:eastAsia="FangSong" w:cs="FangSong"/>
          <w:sz w:val="30"/>
          <w:szCs w:val="30"/>
          <w:spacing w:val="-1"/>
        </w:rPr>
        <w:t>（</w:t>
      </w:r>
      <w:r>
        <w:rPr>
          <w:rFonts w:ascii="Times New Roman" w:hAnsi="Times New Roman" w:eastAsia="Times New Roman" w:cs="Times New Roman"/>
          <w:sz w:val="30"/>
          <w:szCs w:val="30"/>
          <w:spacing w:val="-1"/>
        </w:rPr>
        <w:t>2</w:t>
      </w:r>
      <w:r>
        <w:rPr>
          <w:rFonts w:ascii="FangSong" w:hAnsi="FangSong" w:eastAsia="FangSong" w:cs="FangSong"/>
          <w:sz w:val="30"/>
          <w:szCs w:val="30"/>
          <w:spacing w:val="-1"/>
        </w:rPr>
        <w:t>）发包人支付进度款的期限：</w:t>
      </w:r>
      <w:r>
        <w:rPr>
          <w:rFonts w:ascii="FangSong" w:hAnsi="FangSong" w:eastAsia="FangSong" w:cs="FangSong"/>
          <w:sz w:val="30"/>
          <w:szCs w:val="30"/>
          <w:u w:val="single" w:color="auto"/>
          <w:spacing w:val="-1"/>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
        </w:rPr>
        <w:t>。</w:t>
      </w:r>
      <w:r>
        <w:rPr>
          <w:rFonts w:ascii="FangSong" w:hAnsi="FangSong" w:eastAsia="FangSong" w:cs="FangSong"/>
          <w:sz w:val="30"/>
          <w:szCs w:val="30"/>
        </w:rPr>
        <w:t xml:space="preserve"> </w:t>
      </w:r>
      <w:r>
        <w:rPr>
          <w:rFonts w:ascii="FangSong" w:hAnsi="FangSong" w:eastAsia="FangSong" w:cs="FangSong"/>
          <w:sz w:val="30"/>
          <w:szCs w:val="30"/>
          <w:spacing w:val="-2"/>
        </w:rPr>
        <w:t>发包人逾期支付进度款的违约金的计算方式：</w:t>
      </w:r>
      <w:r>
        <w:rPr>
          <w:rFonts w:ascii="FangSong" w:hAnsi="FangSong" w:eastAsia="FangSong" w:cs="FangSong"/>
          <w:sz w:val="30"/>
          <w:szCs w:val="30"/>
          <w:u w:val="single" w:color="auto"/>
          <w:spacing w:val="1"/>
        </w:rPr>
        <w:t xml:space="preserve">            </w:t>
      </w:r>
    </w:p>
    <w:p>
      <w:pPr>
        <w:spacing w:before="247"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786"/>
        <w:spacing w:before="331" w:line="217" w:lineRule="auto"/>
        <w:rPr>
          <w:rFonts w:ascii="FangSong" w:hAnsi="FangSong" w:eastAsia="FangSong" w:cs="FangSong"/>
          <w:sz w:val="30"/>
          <w:szCs w:val="30"/>
        </w:rPr>
      </w:pPr>
      <w:r>
        <w:rPr>
          <w:rFonts w:ascii="Times New Roman" w:hAnsi="Times New Roman" w:eastAsia="Times New Roman" w:cs="Times New Roman"/>
          <w:sz w:val="30"/>
          <w:szCs w:val="30"/>
          <w:spacing w:val="-3"/>
        </w:rPr>
        <w:t>12.4.6  </w:t>
      </w:r>
      <w:r>
        <w:rPr>
          <w:rFonts w:ascii="FangSong" w:hAnsi="FangSong" w:eastAsia="FangSong" w:cs="FangSong"/>
          <w:sz w:val="30"/>
          <w:szCs w:val="30"/>
          <w:spacing w:val="-3"/>
        </w:rPr>
        <w:t>支付分解表的编制</w:t>
      </w:r>
    </w:p>
    <w:p>
      <w:pPr>
        <w:ind w:left="606"/>
        <w:spacing w:before="272" w:line="217" w:lineRule="auto"/>
        <w:rPr>
          <w:rFonts w:ascii="FangSong" w:hAnsi="FangSong" w:eastAsia="FangSong" w:cs="FangSong"/>
          <w:sz w:val="30"/>
          <w:szCs w:val="30"/>
        </w:rPr>
      </w:pPr>
      <w:r>
        <w:rPr>
          <w:rFonts w:ascii="Times New Roman" w:hAnsi="Times New Roman" w:eastAsia="Times New Roman" w:cs="Times New Roman"/>
          <w:sz w:val="30"/>
          <w:szCs w:val="30"/>
        </w:rPr>
        <w:t>2</w:t>
      </w:r>
      <w:r>
        <w:rPr>
          <w:rFonts w:ascii="FangSong" w:hAnsi="FangSong" w:eastAsia="FangSong" w:cs="FangSong"/>
          <w:sz w:val="30"/>
          <w:szCs w:val="30"/>
        </w:rPr>
        <w:t>、总价合同支付分解表的编制与审批：</w:t>
      </w:r>
      <w:r>
        <w:rPr>
          <w:rFonts w:ascii="FangSong" w:hAnsi="FangSong" w:eastAsia="FangSong" w:cs="FangSong"/>
          <w:sz w:val="30"/>
          <w:szCs w:val="30"/>
          <w:u w:val="single" w:color="auto"/>
        </w:rPr>
        <w:t xml:space="preserve">             </w:t>
      </w:r>
      <w:r>
        <w:rPr>
          <w:rFonts w:ascii="FangSong" w:hAnsi="FangSong" w:eastAsia="FangSong" w:cs="FangSong"/>
          <w:sz w:val="30"/>
          <w:szCs w:val="30"/>
          <w:u w:val="single" w:color="auto"/>
          <w:spacing w:val="-1"/>
        </w:rPr>
        <w:t xml:space="preserve">     </w:t>
      </w:r>
    </w:p>
    <w:p>
      <w:pPr>
        <w:pStyle w:val="BodyText"/>
        <w:spacing w:line="436"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12"/>
        <w:spacing w:before="330" w:line="217" w:lineRule="auto"/>
        <w:rPr>
          <w:rFonts w:ascii="FangSong" w:hAnsi="FangSong" w:eastAsia="FangSong" w:cs="FangSong"/>
          <w:sz w:val="30"/>
          <w:szCs w:val="30"/>
        </w:rPr>
      </w:pPr>
      <w:r>
        <w:rPr>
          <w:rFonts w:ascii="Times New Roman" w:hAnsi="Times New Roman" w:eastAsia="Times New Roman" w:cs="Times New Roman"/>
          <w:sz w:val="30"/>
          <w:szCs w:val="30"/>
        </w:rPr>
        <w:t>3</w:t>
      </w:r>
      <w:r>
        <w:rPr>
          <w:rFonts w:ascii="FangSong" w:hAnsi="FangSong" w:eastAsia="FangSong" w:cs="FangSong"/>
          <w:sz w:val="30"/>
          <w:szCs w:val="30"/>
        </w:rPr>
        <w:t>、单价合同的总价项目支付分解表的编制与</w:t>
      </w:r>
      <w:r>
        <w:rPr>
          <w:rFonts w:ascii="FangSong" w:hAnsi="FangSong" w:eastAsia="FangSong" w:cs="FangSong"/>
          <w:sz w:val="30"/>
          <w:szCs w:val="30"/>
          <w:spacing w:val="-1"/>
        </w:rPr>
        <w:t>审批：</w:t>
      </w:r>
      <w:r>
        <w:rPr>
          <w:rFonts w:ascii="FangSong" w:hAnsi="FangSong" w:eastAsia="FangSong" w:cs="FangSong"/>
          <w:sz w:val="30"/>
          <w:szCs w:val="30"/>
          <w:u w:val="single" w:color="auto"/>
          <w:spacing w:val="-1"/>
        </w:rPr>
        <w:t xml:space="preserve">         </w:t>
      </w:r>
    </w:p>
    <w:p>
      <w:pPr>
        <w:pStyle w:val="BodyText"/>
        <w:spacing w:line="437" w:lineRule="auto"/>
        <w:rPr/>
      </w:pPr>
      <w:r/>
    </w:p>
    <w:p>
      <w:pPr>
        <w:spacing w:before="34"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pStyle w:val="BodyText"/>
        <w:spacing w:line="337" w:lineRule="auto"/>
        <w:rPr/>
      </w:pPr>
      <w:r/>
    </w:p>
    <w:p>
      <w:pPr>
        <w:ind w:left="37"/>
        <w:spacing w:before="101" w:line="224" w:lineRule="auto"/>
        <w:outlineLvl w:val="2"/>
        <w:rPr>
          <w:rFonts w:ascii="SimHei" w:hAnsi="SimHei" w:eastAsia="SimHei" w:cs="SimHei"/>
          <w:sz w:val="31"/>
          <w:szCs w:val="31"/>
        </w:rPr>
      </w:pPr>
      <w:r>
        <w:rPr>
          <w:rFonts w:ascii="Times New Roman" w:hAnsi="Times New Roman" w:eastAsia="Times New Roman" w:cs="Times New Roman"/>
          <w:sz w:val="31"/>
          <w:szCs w:val="31"/>
          <w:spacing w:val="4"/>
        </w:rPr>
        <w:t>13.  </w:t>
      </w:r>
      <w:r>
        <w:rPr>
          <w:rFonts w:ascii="SimHei" w:hAnsi="SimHei" w:eastAsia="SimHei" w:cs="SimHei"/>
          <w:sz w:val="31"/>
          <w:szCs w:val="31"/>
          <w:spacing w:val="4"/>
        </w:rPr>
        <w:t>验收和工程试车</w:t>
      </w:r>
    </w:p>
    <w:p>
      <w:pPr>
        <w:pStyle w:val="BodyText"/>
        <w:spacing w:line="278" w:lineRule="auto"/>
        <w:rPr/>
      </w:pPr>
      <w:r/>
    </w:p>
    <w:p>
      <w:pPr>
        <w:ind w:left="635"/>
        <w:spacing w:before="98" w:line="219" w:lineRule="auto"/>
        <w:rPr>
          <w:rFonts w:ascii="SimHei" w:hAnsi="SimHei" w:eastAsia="SimHei" w:cs="SimHei"/>
          <w:sz w:val="30"/>
          <w:szCs w:val="30"/>
        </w:rPr>
      </w:pPr>
      <w:r>
        <w:rPr>
          <w:rFonts w:ascii="Times New Roman" w:hAnsi="Times New Roman" w:eastAsia="Times New Roman" w:cs="Times New Roman"/>
          <w:sz w:val="30"/>
          <w:szCs w:val="30"/>
          <w:spacing w:val="-3"/>
        </w:rPr>
        <w:t>13.1  </w:t>
      </w:r>
      <w:r>
        <w:rPr>
          <w:rFonts w:ascii="SimHei" w:hAnsi="SimHei" w:eastAsia="SimHei" w:cs="SimHei"/>
          <w:sz w:val="30"/>
          <w:szCs w:val="30"/>
          <w:spacing w:val="-3"/>
        </w:rPr>
        <w:t>分部分项工程验收</w:t>
      </w:r>
    </w:p>
    <w:p>
      <w:pPr>
        <w:pStyle w:val="BodyText"/>
        <w:spacing w:line="289" w:lineRule="auto"/>
        <w:rPr/>
      </w:pPr>
      <w:r/>
    </w:p>
    <w:p>
      <w:pPr>
        <w:ind w:left="25" w:right="33" w:firstLine="609"/>
        <w:spacing w:before="98" w:line="370" w:lineRule="auto"/>
        <w:rPr>
          <w:rFonts w:ascii="FangSong" w:hAnsi="FangSong" w:eastAsia="FangSong" w:cs="FangSong"/>
          <w:sz w:val="30"/>
          <w:szCs w:val="30"/>
        </w:rPr>
      </w:pPr>
      <w:r>
        <w:rPr>
          <w:rFonts w:ascii="Times New Roman" w:hAnsi="Times New Roman" w:eastAsia="Times New Roman" w:cs="Times New Roman"/>
          <w:sz w:val="30"/>
          <w:szCs w:val="30"/>
          <w:spacing w:val="-3"/>
        </w:rPr>
        <w:t>13.1.2</w:t>
      </w:r>
      <w:r>
        <w:rPr>
          <w:rFonts w:ascii="Times New Roman" w:hAnsi="Times New Roman" w:eastAsia="Times New Roman" w:cs="Times New Roman"/>
          <w:sz w:val="30"/>
          <w:szCs w:val="30"/>
          <w:spacing w:val="27"/>
          <w:w w:val="101"/>
        </w:rPr>
        <w:t xml:space="preserve"> </w:t>
      </w:r>
      <w:r>
        <w:rPr>
          <w:rFonts w:ascii="FangSong" w:hAnsi="FangSong" w:eastAsia="FangSong" w:cs="FangSong"/>
          <w:sz w:val="30"/>
          <w:szCs w:val="30"/>
          <w:spacing w:val="-3"/>
        </w:rPr>
        <w:t>监理人不能按时进行验收时，应提前</w:t>
      </w:r>
      <w:r>
        <w:rPr>
          <w:rFonts w:ascii="FangSong" w:hAnsi="FangSong" w:eastAsia="FangSong" w:cs="FangSong"/>
          <w:sz w:val="30"/>
          <w:szCs w:val="30"/>
          <w:spacing w:val="-147"/>
        </w:rPr>
        <w:t xml:space="preserve"> </w:t>
      </w:r>
      <w:r>
        <w:rPr>
          <w:rFonts w:ascii="FangSong" w:hAnsi="FangSong" w:eastAsia="FangSong" w:cs="FangSong"/>
          <w:sz w:val="30"/>
          <w:szCs w:val="30"/>
          <w:u w:val="single" w:color="auto"/>
          <w:spacing w:val="24"/>
        </w:rPr>
        <w:t xml:space="preserve">      </w:t>
      </w:r>
      <w:r>
        <w:rPr>
          <w:rFonts w:ascii="FangSong" w:hAnsi="FangSong" w:eastAsia="FangSong" w:cs="FangSong"/>
          <w:sz w:val="30"/>
          <w:szCs w:val="30"/>
          <w:spacing w:val="-128"/>
        </w:rPr>
        <w:t xml:space="preserve"> </w:t>
      </w:r>
      <w:r>
        <w:rPr>
          <w:rFonts w:ascii="FangSong" w:hAnsi="FangSong" w:eastAsia="FangSong" w:cs="FangSong"/>
          <w:sz w:val="30"/>
          <w:szCs w:val="30"/>
          <w:spacing w:val="-3"/>
        </w:rPr>
        <w:t>小时提交书</w:t>
      </w:r>
      <w:r>
        <w:rPr>
          <w:rFonts w:ascii="FangSong" w:hAnsi="FangSong" w:eastAsia="FangSong" w:cs="FangSong"/>
          <w:sz w:val="30"/>
          <w:szCs w:val="30"/>
        </w:rPr>
        <w:t xml:space="preserve"> </w:t>
      </w:r>
      <w:r>
        <w:rPr>
          <w:rFonts w:ascii="FangSong" w:hAnsi="FangSong" w:eastAsia="FangSong" w:cs="FangSong"/>
          <w:sz w:val="30"/>
          <w:szCs w:val="30"/>
          <w:spacing w:val="-10"/>
        </w:rPr>
        <w:t>面延期要求。</w:t>
      </w:r>
    </w:p>
    <w:p>
      <w:pPr>
        <w:ind w:left="634" w:right="2698" w:hanging="6"/>
        <w:spacing w:before="46" w:line="370" w:lineRule="auto"/>
        <w:rPr>
          <w:rFonts w:ascii="SimHei" w:hAnsi="SimHei" w:eastAsia="SimHei" w:cs="SimHei"/>
          <w:sz w:val="30"/>
          <w:szCs w:val="30"/>
        </w:rPr>
      </w:pPr>
      <w:r>
        <w:rPr>
          <w:rFonts w:ascii="FangSong" w:hAnsi="FangSong" w:eastAsia="FangSong" w:cs="FangSong"/>
          <w:sz w:val="30"/>
          <w:szCs w:val="30"/>
          <w:spacing w:val="-4"/>
        </w:rPr>
        <w:t>关于延期最长不得超过：</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125"/>
        </w:rPr>
        <w:t xml:space="preserve"> </w:t>
      </w:r>
      <w:r>
        <w:rPr>
          <w:rFonts w:ascii="FangSong" w:hAnsi="FangSong" w:eastAsia="FangSong" w:cs="FangSong"/>
          <w:sz w:val="30"/>
          <w:szCs w:val="30"/>
          <w:spacing w:val="-4"/>
        </w:rPr>
        <w:t>小时。</w:t>
      </w:r>
      <w:r>
        <w:rPr>
          <w:rFonts w:ascii="FangSong" w:hAnsi="FangSong" w:eastAsia="FangSong" w:cs="FangSong"/>
          <w:sz w:val="30"/>
          <w:szCs w:val="30"/>
        </w:rPr>
        <w:t xml:space="preserve"> </w:t>
      </w:r>
      <w:r>
        <w:rPr>
          <w:rFonts w:ascii="Times New Roman" w:hAnsi="Times New Roman" w:eastAsia="Times New Roman" w:cs="Times New Roman"/>
          <w:sz w:val="30"/>
          <w:szCs w:val="30"/>
          <w:spacing w:val="-4"/>
        </w:rPr>
        <w:t>13.2  </w:t>
      </w:r>
      <w:r>
        <w:rPr>
          <w:rFonts w:ascii="SimHei" w:hAnsi="SimHei" w:eastAsia="SimHei" w:cs="SimHei"/>
          <w:sz w:val="30"/>
          <w:szCs w:val="30"/>
          <w:spacing w:val="-4"/>
        </w:rPr>
        <w:t>竣工验收</w:t>
      </w:r>
    </w:p>
    <w:p>
      <w:pPr>
        <w:ind w:left="635"/>
        <w:spacing w:before="166" w:line="218" w:lineRule="auto"/>
        <w:rPr>
          <w:rFonts w:ascii="FangSong" w:hAnsi="FangSong" w:eastAsia="FangSong" w:cs="FangSong"/>
          <w:sz w:val="30"/>
          <w:szCs w:val="30"/>
        </w:rPr>
      </w:pPr>
      <w:r>
        <w:rPr>
          <w:rFonts w:ascii="Times New Roman" w:hAnsi="Times New Roman" w:eastAsia="Times New Roman" w:cs="Times New Roman"/>
          <w:sz w:val="30"/>
          <w:szCs w:val="30"/>
          <w:spacing w:val="-5"/>
        </w:rPr>
        <w:t>13.2.2</w:t>
      </w:r>
      <w:r>
        <w:rPr>
          <w:rFonts w:ascii="Times New Roman" w:hAnsi="Times New Roman" w:eastAsia="Times New Roman" w:cs="Times New Roman"/>
          <w:sz w:val="30"/>
          <w:szCs w:val="30"/>
          <w:spacing w:val="28"/>
        </w:rPr>
        <w:t xml:space="preserve"> </w:t>
      </w:r>
      <w:r>
        <w:rPr>
          <w:rFonts w:ascii="FangSong" w:hAnsi="FangSong" w:eastAsia="FangSong" w:cs="FangSong"/>
          <w:sz w:val="30"/>
          <w:szCs w:val="30"/>
          <w:spacing w:val="-5"/>
        </w:rPr>
        <w:t>竣工验收程序</w:t>
      </w:r>
    </w:p>
    <w:p>
      <w:pPr>
        <w:spacing w:line="218" w:lineRule="auto"/>
        <w:sectPr>
          <w:footerReference w:type="default" r:id="rId109"/>
          <w:pgSz w:w="11907" w:h="16839"/>
          <w:pgMar w:top="400" w:right="1393" w:bottom="1375" w:left="1702" w:header="0" w:footer="1212" w:gutter="0"/>
        </w:sectPr>
        <w:rPr>
          <w:rFonts w:ascii="FangSong" w:hAnsi="FangSong" w:eastAsia="FangSong" w:cs="FangSong"/>
          <w:sz w:val="30"/>
          <w:szCs w:val="30"/>
        </w:rPr>
      </w:pP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628"/>
        <w:spacing w:before="97" w:line="218" w:lineRule="auto"/>
        <w:rPr>
          <w:rFonts w:ascii="FangSong" w:hAnsi="FangSong" w:eastAsia="FangSong" w:cs="FangSong"/>
          <w:sz w:val="30"/>
          <w:szCs w:val="30"/>
        </w:rPr>
      </w:pPr>
      <w:r>
        <w:rPr>
          <w:rFonts w:ascii="FangSong" w:hAnsi="FangSong" w:eastAsia="FangSong" w:cs="FangSong"/>
          <w:sz w:val="30"/>
          <w:szCs w:val="30"/>
          <w:spacing w:val="-3"/>
        </w:rPr>
        <w:t>关于竣工验收程序的约定：</w:t>
      </w:r>
      <w:r>
        <w:rPr>
          <w:rFonts w:ascii="FangSong" w:hAnsi="FangSong" w:eastAsia="FangSong" w:cs="FangSong"/>
          <w:sz w:val="30"/>
          <w:szCs w:val="30"/>
          <w:u w:val="single" w:color="auto"/>
        </w:rPr>
        <w:t xml:space="preserve">                              </w:t>
      </w:r>
    </w:p>
    <w:p>
      <w:pPr>
        <w:pStyle w:val="BodyText"/>
        <w:spacing w:line="435"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22" w:right="194" w:firstLine="605"/>
        <w:spacing w:before="329" w:line="370" w:lineRule="auto"/>
        <w:rPr>
          <w:rFonts w:ascii="FangSong" w:hAnsi="FangSong" w:eastAsia="FangSong" w:cs="FangSong"/>
          <w:sz w:val="30"/>
          <w:szCs w:val="30"/>
        </w:rPr>
      </w:pPr>
      <w:r>
        <w:rPr>
          <w:rFonts w:ascii="FangSong" w:hAnsi="FangSong" w:eastAsia="FangSong" w:cs="FangSong"/>
          <w:sz w:val="30"/>
          <w:szCs w:val="30"/>
          <w:spacing w:val="-1"/>
        </w:rPr>
        <w:t>发包人不按照本项约定组织竣工验收、颁发工程接收证</w:t>
      </w:r>
      <w:r>
        <w:rPr>
          <w:rFonts w:ascii="FangSong" w:hAnsi="FangSong" w:eastAsia="FangSong" w:cs="FangSong"/>
          <w:sz w:val="30"/>
          <w:szCs w:val="30"/>
          <w:spacing w:val="-2"/>
        </w:rPr>
        <w:t>书的违</w:t>
      </w:r>
      <w:r>
        <w:rPr>
          <w:rFonts w:ascii="FangSong" w:hAnsi="FangSong" w:eastAsia="FangSong" w:cs="FangSong"/>
          <w:sz w:val="30"/>
          <w:szCs w:val="30"/>
        </w:rPr>
        <w:t xml:space="preserve"> </w:t>
      </w:r>
      <w:r>
        <w:rPr>
          <w:rFonts w:ascii="FangSong" w:hAnsi="FangSong" w:eastAsia="FangSong" w:cs="FangSong"/>
          <w:sz w:val="30"/>
          <w:szCs w:val="30"/>
          <w:spacing w:val="-3"/>
        </w:rPr>
        <w:t>约金的计算方法：</w:t>
      </w:r>
      <w:r>
        <w:rPr>
          <w:rFonts w:ascii="FangSong" w:hAnsi="FangSong" w:eastAsia="FangSong" w:cs="FangSong"/>
          <w:sz w:val="30"/>
          <w:szCs w:val="30"/>
          <w:u w:val="single" w:color="auto"/>
        </w:rPr>
        <w:t xml:space="preserve">                                          </w:t>
      </w:r>
    </w:p>
    <w:p>
      <w:pPr>
        <w:spacing w:before="247" w:line="171" w:lineRule="auto"/>
        <w:tabs>
          <w:tab w:val="left" w:pos="8397"/>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7"/>
        </w:rPr>
        <w:t xml:space="preserve"> </w:t>
      </w:r>
      <w:r>
        <w:rPr>
          <w:rFonts w:ascii="FangSong" w:hAnsi="FangSong" w:eastAsia="FangSong" w:cs="FangSong"/>
          <w:sz w:val="10"/>
          <w:szCs w:val="10"/>
          <w:spacing w:val="17"/>
        </w:rPr>
        <w:t>。</w:t>
      </w:r>
    </w:p>
    <w:p>
      <w:pPr>
        <w:ind w:left="635"/>
        <w:spacing w:before="330" w:line="218" w:lineRule="auto"/>
        <w:rPr>
          <w:rFonts w:ascii="FangSong" w:hAnsi="FangSong" w:eastAsia="FangSong" w:cs="FangSong"/>
          <w:sz w:val="30"/>
          <w:szCs w:val="30"/>
        </w:rPr>
      </w:pPr>
      <w:r>
        <w:rPr>
          <w:rFonts w:ascii="Times New Roman" w:hAnsi="Times New Roman" w:eastAsia="Times New Roman" w:cs="Times New Roman"/>
          <w:sz w:val="30"/>
          <w:szCs w:val="30"/>
          <w:spacing w:val="-3"/>
        </w:rPr>
        <w:t>13.2.5</w:t>
      </w:r>
      <w:r>
        <w:rPr>
          <w:rFonts w:ascii="Times New Roman" w:hAnsi="Times New Roman" w:eastAsia="Times New Roman" w:cs="Times New Roman"/>
          <w:sz w:val="30"/>
          <w:szCs w:val="30"/>
          <w:spacing w:val="20"/>
        </w:rPr>
        <w:t xml:space="preserve"> </w:t>
      </w:r>
      <w:r>
        <w:rPr>
          <w:rFonts w:ascii="FangSong" w:hAnsi="FangSong" w:eastAsia="FangSong" w:cs="FangSong"/>
          <w:sz w:val="30"/>
          <w:szCs w:val="30"/>
          <w:spacing w:val="-3"/>
        </w:rPr>
        <w:t>移交、接收全部与部分工程</w:t>
      </w:r>
    </w:p>
    <w:p>
      <w:pPr>
        <w:ind w:left="627" w:hanging="8"/>
        <w:spacing w:before="270" w:line="370" w:lineRule="auto"/>
        <w:rPr>
          <w:rFonts w:ascii="FangSong" w:hAnsi="FangSong" w:eastAsia="FangSong" w:cs="FangSong"/>
          <w:sz w:val="30"/>
          <w:szCs w:val="30"/>
        </w:rPr>
      </w:pPr>
      <w:r>
        <w:rPr>
          <w:rFonts w:ascii="FangSong" w:hAnsi="FangSong" w:eastAsia="FangSong" w:cs="FangSong"/>
          <w:sz w:val="30"/>
          <w:szCs w:val="30"/>
          <w:spacing w:val="-8"/>
        </w:rPr>
        <w:t>承包人向发包人移交工程的期限：</w:t>
      </w:r>
      <w:r>
        <w:rPr>
          <w:rFonts w:ascii="FangSong" w:hAnsi="FangSong" w:eastAsia="FangSong" w:cs="FangSong"/>
          <w:sz w:val="30"/>
          <w:szCs w:val="30"/>
          <w:u w:val="single" w:color="auto"/>
          <w:spacing w:val="6"/>
        </w:rPr>
        <w:t xml:space="preserve">                       </w:t>
      </w:r>
      <w:r>
        <w:rPr>
          <w:rFonts w:ascii="FangSong" w:hAnsi="FangSong" w:eastAsia="FangSong" w:cs="FangSong"/>
          <w:sz w:val="30"/>
          <w:szCs w:val="30"/>
          <w:spacing w:val="-8"/>
        </w:rPr>
        <w:t>。</w:t>
      </w:r>
      <w:r>
        <w:rPr>
          <w:rFonts w:ascii="FangSong" w:hAnsi="FangSong" w:eastAsia="FangSong" w:cs="FangSong"/>
          <w:sz w:val="30"/>
          <w:szCs w:val="30"/>
          <w:spacing w:val="13"/>
        </w:rPr>
        <w:t xml:space="preserve"> </w:t>
      </w:r>
      <w:r>
        <w:rPr>
          <w:rFonts w:ascii="FangSong" w:hAnsi="FangSong" w:eastAsia="FangSong" w:cs="FangSong"/>
          <w:sz w:val="30"/>
          <w:szCs w:val="30"/>
          <w:spacing w:val="-1"/>
        </w:rPr>
        <w:t>发包人未按本合同约定接收全部或部分工程的，违约金</w:t>
      </w:r>
      <w:r>
        <w:rPr>
          <w:rFonts w:ascii="FangSong" w:hAnsi="FangSong" w:eastAsia="FangSong" w:cs="FangSong"/>
          <w:sz w:val="30"/>
          <w:szCs w:val="30"/>
          <w:spacing w:val="-2"/>
        </w:rPr>
        <w:t>的计算</w:t>
      </w:r>
    </w:p>
    <w:p>
      <w:pPr>
        <w:spacing w:before="45" w:line="220" w:lineRule="auto"/>
        <w:jc w:val="right"/>
        <w:rPr>
          <w:rFonts w:ascii="FangSong" w:hAnsi="FangSong" w:eastAsia="FangSong" w:cs="FangSong"/>
          <w:sz w:val="30"/>
          <w:szCs w:val="30"/>
        </w:rPr>
      </w:pPr>
      <w:r>
        <w:rPr>
          <w:rFonts w:ascii="FangSong" w:hAnsi="FangSong" w:eastAsia="FangSong" w:cs="FangSong"/>
          <w:sz w:val="30"/>
          <w:szCs w:val="30"/>
          <w:spacing w:val="-26"/>
        </w:rPr>
        <w:t>方法为：</w:t>
      </w:r>
      <w:r>
        <w:rPr>
          <w:rFonts w:ascii="FangSong" w:hAnsi="FangSong" w:eastAsia="FangSong" w:cs="FangSong"/>
          <w:sz w:val="30"/>
          <w:szCs w:val="30"/>
          <w:u w:val="single" w:color="auto"/>
          <w:spacing w:val="3"/>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6"/>
        </w:rPr>
        <w:t>。</w:t>
      </w:r>
    </w:p>
    <w:p>
      <w:pPr>
        <w:ind w:left="619"/>
        <w:spacing w:before="268" w:line="217" w:lineRule="auto"/>
        <w:rPr>
          <w:rFonts w:ascii="FangSong" w:hAnsi="FangSong" w:eastAsia="FangSong" w:cs="FangSong"/>
          <w:sz w:val="30"/>
          <w:szCs w:val="30"/>
        </w:rPr>
      </w:pPr>
      <w:r>
        <w:rPr>
          <w:rFonts w:ascii="FangSong" w:hAnsi="FangSong" w:eastAsia="FangSong" w:cs="FangSong"/>
          <w:sz w:val="30"/>
          <w:szCs w:val="30"/>
          <w:spacing w:val="-1"/>
        </w:rPr>
        <w:t>承包人未按时移交工程的，违约金的计算方法为：</w:t>
      </w:r>
      <w:r>
        <w:rPr>
          <w:rFonts w:ascii="FangSong" w:hAnsi="FangSong" w:eastAsia="FangSong" w:cs="FangSong"/>
          <w:sz w:val="30"/>
          <w:szCs w:val="30"/>
          <w:u w:val="single" w:color="auto"/>
        </w:rPr>
        <w:t xml:space="preserve">          </w:t>
      </w:r>
    </w:p>
    <w:p>
      <w:pPr>
        <w:pStyle w:val="BodyText"/>
        <w:spacing w:line="436"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right="6194"/>
        <w:spacing w:before="330" w:line="421" w:lineRule="auto"/>
        <w:rPr>
          <w:rFonts w:ascii="FangSong" w:hAnsi="FangSong" w:eastAsia="FangSong" w:cs="FangSong"/>
          <w:sz w:val="30"/>
          <w:szCs w:val="30"/>
        </w:rPr>
      </w:pPr>
      <w:r>
        <w:rPr>
          <w:rFonts w:ascii="Times New Roman" w:hAnsi="Times New Roman" w:eastAsia="Times New Roman" w:cs="Times New Roman"/>
          <w:sz w:val="30"/>
          <w:szCs w:val="30"/>
          <w:spacing w:val="-4"/>
        </w:rPr>
        <w:t>13.3  </w:t>
      </w:r>
      <w:r>
        <w:rPr>
          <w:rFonts w:ascii="SimHei" w:hAnsi="SimHei" w:eastAsia="SimHei" w:cs="SimHei"/>
          <w:sz w:val="30"/>
          <w:szCs w:val="30"/>
          <w:spacing w:val="-4"/>
        </w:rPr>
        <w:t>工程试车</w:t>
      </w:r>
      <w:r>
        <w:rPr>
          <w:rFonts w:ascii="SimHei" w:hAnsi="SimHei" w:eastAsia="SimHei" w:cs="SimHei"/>
          <w:sz w:val="30"/>
          <w:szCs w:val="30"/>
          <w:spacing w:val="1"/>
        </w:rPr>
        <w:t xml:space="preserve">  </w:t>
      </w:r>
      <w:r>
        <w:rPr>
          <w:rFonts w:ascii="Times New Roman" w:hAnsi="Times New Roman" w:eastAsia="Times New Roman" w:cs="Times New Roman"/>
          <w:sz w:val="30"/>
          <w:szCs w:val="30"/>
          <w:spacing w:val="-3"/>
        </w:rPr>
        <w:t>13.3.1  </w:t>
      </w:r>
      <w:r>
        <w:rPr>
          <w:rFonts w:ascii="FangSong" w:hAnsi="FangSong" w:eastAsia="FangSong" w:cs="FangSong"/>
          <w:sz w:val="30"/>
          <w:szCs w:val="30"/>
          <w:spacing w:val="-3"/>
        </w:rPr>
        <w:t>试车程序</w:t>
      </w:r>
    </w:p>
    <w:p>
      <w:pPr>
        <w:ind w:left="626"/>
        <w:spacing w:before="1" w:line="215" w:lineRule="auto"/>
        <w:rPr>
          <w:rFonts w:ascii="FangSong" w:hAnsi="FangSong" w:eastAsia="FangSong" w:cs="FangSong"/>
          <w:sz w:val="30"/>
          <w:szCs w:val="30"/>
        </w:rPr>
      </w:pPr>
      <w:r>
        <w:rPr>
          <w:rFonts w:ascii="FangSong" w:hAnsi="FangSong" w:eastAsia="FangSong" w:cs="FangSong"/>
          <w:sz w:val="30"/>
          <w:szCs w:val="30"/>
          <w:spacing w:val="-4"/>
        </w:rPr>
        <w:t>工程试车内容：</w:t>
      </w:r>
      <w:r>
        <w:rPr>
          <w:rFonts w:ascii="FangSong" w:hAnsi="FangSong" w:eastAsia="FangSong" w:cs="FangSong"/>
          <w:sz w:val="30"/>
          <w:szCs w:val="30"/>
          <w:u w:val="single" w:color="auto"/>
        </w:rPr>
        <w:t xml:space="preserve">                                        </w:t>
      </w:r>
    </w:p>
    <w:p>
      <w:pPr>
        <w:pStyle w:val="BodyText"/>
        <w:spacing w:line="265" w:lineRule="auto"/>
        <w:rPr/>
      </w:pPr>
      <w:r/>
    </w:p>
    <w:p>
      <w:pPr>
        <w:pStyle w:val="BodyText"/>
        <w:spacing w:line="265" w:lineRule="auto"/>
        <w:rPr/>
      </w:pPr>
      <w:r/>
    </w:p>
    <w:p>
      <w:pPr>
        <w:pStyle w:val="BodyText"/>
        <w:spacing w:line="265" w:lineRule="auto"/>
        <w:rPr/>
      </w:pPr>
      <w:r>
        <w:pict>
          <v:shape id="_x0000_s16" style="position:absolute;margin-left:0pt;margin-top:1.50336pt;mso-position-vertical-relative:text;mso-position-horizontal-relative:text;width:435.1pt;height:0.75pt;z-index:251777024;" fillcolor="#000000" filled="true" stroked="false" coordsize="8702,15" coordorigin="0,0" path="m0,14l8701,14l8701,0l0,0l0,14xe"/>
        </w:pict>
      </w:r>
      <w:r/>
    </w:p>
    <w:p>
      <w:pPr>
        <w:pStyle w:val="BodyText"/>
        <w:spacing w:line="265"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19"/>
        <w:spacing w:before="331" w:line="215" w:lineRule="auto"/>
        <w:rPr>
          <w:rFonts w:ascii="FangSong" w:hAnsi="FangSong" w:eastAsia="FangSong" w:cs="FangSong"/>
          <w:sz w:val="30"/>
          <w:szCs w:val="30"/>
        </w:rPr>
      </w:pPr>
      <w:r>
        <w:rPr>
          <w:rFonts w:ascii="FangSong" w:hAnsi="FangSong" w:eastAsia="FangSong" w:cs="FangSong"/>
          <w:sz w:val="30"/>
          <w:szCs w:val="30"/>
          <w:spacing w:val="-8"/>
        </w:rPr>
        <w:t>（</w:t>
      </w:r>
      <w:r>
        <w:rPr>
          <w:rFonts w:ascii="Times New Roman" w:hAnsi="Times New Roman" w:eastAsia="Times New Roman" w:cs="Times New Roman"/>
          <w:sz w:val="30"/>
          <w:szCs w:val="30"/>
          <w:spacing w:val="-8"/>
        </w:rPr>
        <w:t>1</w:t>
      </w:r>
      <w:r>
        <w:rPr>
          <w:rFonts w:ascii="FangSong" w:hAnsi="FangSong" w:eastAsia="FangSong" w:cs="FangSong"/>
          <w:sz w:val="30"/>
          <w:szCs w:val="30"/>
          <w:spacing w:val="-8"/>
        </w:rPr>
        <w:t>）单机无负荷试车费用由</w:t>
      </w:r>
      <w:r>
        <w:rPr>
          <w:rFonts w:ascii="FangSong" w:hAnsi="FangSong" w:eastAsia="FangSong" w:cs="FangSong"/>
          <w:sz w:val="30"/>
          <w:szCs w:val="30"/>
          <w:spacing w:val="-96"/>
        </w:rPr>
        <w:t xml:space="preserve"> </w:t>
      </w:r>
      <w:r>
        <w:rPr>
          <w:rFonts w:ascii="FangSong" w:hAnsi="FangSong" w:eastAsia="FangSong" w:cs="FangSong"/>
          <w:sz w:val="30"/>
          <w:szCs w:val="30"/>
          <w:u w:val="single" w:color="auto"/>
          <w:spacing w:val="7"/>
        </w:rPr>
        <w:t xml:space="preserve">                    </w:t>
      </w:r>
      <w:r>
        <w:rPr>
          <w:rFonts w:ascii="FangSong" w:hAnsi="FangSong" w:eastAsia="FangSong" w:cs="FangSong"/>
          <w:sz w:val="30"/>
          <w:szCs w:val="30"/>
          <w:spacing w:val="-121"/>
        </w:rPr>
        <w:t xml:space="preserve"> </w:t>
      </w:r>
      <w:r>
        <w:rPr>
          <w:rFonts w:ascii="FangSong" w:hAnsi="FangSong" w:eastAsia="FangSong" w:cs="FangSong"/>
          <w:sz w:val="30"/>
          <w:szCs w:val="30"/>
          <w:spacing w:val="-8"/>
        </w:rPr>
        <w:t>承担；</w:t>
      </w:r>
    </w:p>
    <w:p>
      <w:pPr>
        <w:ind w:left="634" w:right="530" w:hanging="15"/>
        <w:spacing w:before="273" w:line="300" w:lineRule="auto"/>
        <w:rPr>
          <w:rFonts w:ascii="FangSong" w:hAnsi="FangSong" w:eastAsia="FangSong" w:cs="FangSong"/>
          <w:sz w:val="30"/>
          <w:szCs w:val="30"/>
        </w:rPr>
      </w:pPr>
      <w:r>
        <w:rPr>
          <w:rFonts w:ascii="FangSong" w:hAnsi="FangSong" w:eastAsia="FangSong" w:cs="FangSong"/>
          <w:sz w:val="30"/>
          <w:szCs w:val="30"/>
          <w:spacing w:val="-8"/>
        </w:rPr>
        <w:t>（</w:t>
      </w:r>
      <w:r>
        <w:rPr>
          <w:rFonts w:ascii="Times New Roman" w:hAnsi="Times New Roman" w:eastAsia="Times New Roman" w:cs="Times New Roman"/>
          <w:sz w:val="30"/>
          <w:szCs w:val="30"/>
          <w:spacing w:val="-8"/>
        </w:rPr>
        <w:t>2</w:t>
      </w:r>
      <w:r>
        <w:rPr>
          <w:rFonts w:ascii="FangSong" w:hAnsi="FangSong" w:eastAsia="FangSong" w:cs="FangSong"/>
          <w:sz w:val="30"/>
          <w:szCs w:val="30"/>
          <w:spacing w:val="-8"/>
        </w:rPr>
        <w:t>）无负荷联动试车费用由</w:t>
      </w:r>
      <w:r>
        <w:rPr>
          <w:rFonts w:ascii="FangSong" w:hAnsi="FangSong" w:eastAsia="FangSong" w:cs="FangSong"/>
          <w:sz w:val="30"/>
          <w:szCs w:val="30"/>
          <w:spacing w:val="-99"/>
        </w:rPr>
        <w:t xml:space="preserve"> </w:t>
      </w:r>
      <w:r>
        <w:rPr>
          <w:rFonts w:ascii="FangSong" w:hAnsi="FangSong" w:eastAsia="FangSong" w:cs="FangSong"/>
          <w:sz w:val="30"/>
          <w:szCs w:val="30"/>
          <w:u w:val="single" w:color="auto"/>
          <w:spacing w:val="7"/>
        </w:rPr>
        <w:t xml:space="preserve">                    </w:t>
      </w:r>
      <w:r>
        <w:rPr>
          <w:rFonts w:ascii="FangSong" w:hAnsi="FangSong" w:eastAsia="FangSong" w:cs="FangSong"/>
          <w:sz w:val="30"/>
          <w:szCs w:val="30"/>
          <w:spacing w:val="-121"/>
        </w:rPr>
        <w:t xml:space="preserve"> </w:t>
      </w:r>
      <w:r>
        <w:rPr>
          <w:rFonts w:ascii="FangSong" w:hAnsi="FangSong" w:eastAsia="FangSong" w:cs="FangSong"/>
          <w:sz w:val="30"/>
          <w:szCs w:val="30"/>
          <w:spacing w:val="-8"/>
        </w:rPr>
        <w:t>承担。</w:t>
      </w:r>
      <w:r>
        <w:rPr>
          <w:rFonts w:ascii="FangSong" w:hAnsi="FangSong" w:eastAsia="FangSong" w:cs="FangSong"/>
          <w:sz w:val="30"/>
          <w:szCs w:val="30"/>
        </w:rPr>
        <w:t xml:space="preserve"> </w:t>
      </w:r>
      <w:r>
        <w:rPr>
          <w:rFonts w:ascii="Times New Roman" w:hAnsi="Times New Roman" w:eastAsia="Times New Roman" w:cs="Times New Roman"/>
          <w:sz w:val="30"/>
          <w:szCs w:val="30"/>
          <w:spacing w:val="-5"/>
        </w:rPr>
        <w:t>13.3.3</w:t>
      </w:r>
      <w:r>
        <w:rPr>
          <w:rFonts w:ascii="Times New Roman" w:hAnsi="Times New Roman" w:eastAsia="Times New Roman" w:cs="Times New Roman"/>
          <w:sz w:val="30"/>
          <w:szCs w:val="30"/>
          <w:spacing w:val="9"/>
        </w:rPr>
        <w:t xml:space="preserve">  </w:t>
      </w:r>
      <w:r>
        <w:rPr>
          <w:rFonts w:ascii="FangSong" w:hAnsi="FangSong" w:eastAsia="FangSong" w:cs="FangSong"/>
          <w:sz w:val="30"/>
          <w:szCs w:val="30"/>
          <w:spacing w:val="-5"/>
        </w:rPr>
        <w:t>投料试车</w:t>
      </w:r>
    </w:p>
    <w:p>
      <w:pPr>
        <w:ind w:left="628"/>
        <w:spacing w:before="275" w:line="215" w:lineRule="auto"/>
        <w:rPr>
          <w:rFonts w:ascii="FangSong" w:hAnsi="FangSong" w:eastAsia="FangSong" w:cs="FangSong"/>
          <w:sz w:val="30"/>
          <w:szCs w:val="30"/>
        </w:rPr>
      </w:pPr>
      <w:r>
        <w:rPr>
          <w:rFonts w:ascii="FangSong" w:hAnsi="FangSong" w:eastAsia="FangSong" w:cs="FangSong"/>
          <w:sz w:val="30"/>
          <w:szCs w:val="30"/>
          <w:spacing w:val="-2"/>
        </w:rPr>
        <w:t>关于投料试车相关事项的约定：</w:t>
      </w:r>
      <w:r>
        <w:rPr>
          <w:rFonts w:ascii="FangSong" w:hAnsi="FangSong" w:eastAsia="FangSong" w:cs="FangSong"/>
          <w:sz w:val="30"/>
          <w:szCs w:val="30"/>
          <w:u w:val="single" w:color="auto"/>
          <w:spacing w:val="-2"/>
        </w:rPr>
        <w:t xml:space="preserve">                 </w:t>
      </w:r>
      <w:r>
        <w:rPr>
          <w:rFonts w:ascii="FangSong" w:hAnsi="FangSong" w:eastAsia="FangSong" w:cs="FangSong"/>
          <w:sz w:val="30"/>
          <w:szCs w:val="30"/>
          <w:u w:val="single" w:color="auto"/>
          <w:spacing w:val="-3"/>
        </w:rPr>
        <w:t xml:space="preserve">          </w:t>
      </w:r>
    </w:p>
    <w:p>
      <w:pPr>
        <w:pStyle w:val="BodyText"/>
        <w:spacing w:line="439" w:lineRule="auto"/>
        <w:rPr/>
      </w:pPr>
      <w:r/>
    </w:p>
    <w:p>
      <w:pPr>
        <w:spacing w:before="34"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0" w:line="218" w:lineRule="auto"/>
        <w:rPr>
          <w:rFonts w:ascii="SimHei" w:hAnsi="SimHei" w:eastAsia="SimHei" w:cs="SimHei"/>
          <w:sz w:val="30"/>
          <w:szCs w:val="30"/>
        </w:rPr>
      </w:pPr>
      <w:r>
        <w:rPr>
          <w:rFonts w:ascii="Times New Roman" w:hAnsi="Times New Roman" w:eastAsia="Times New Roman" w:cs="Times New Roman"/>
          <w:sz w:val="30"/>
          <w:szCs w:val="30"/>
          <w:spacing w:val="-4"/>
        </w:rPr>
        <w:t>13.6  </w:t>
      </w:r>
      <w:r>
        <w:rPr>
          <w:rFonts w:ascii="SimHei" w:hAnsi="SimHei" w:eastAsia="SimHei" w:cs="SimHei"/>
          <w:sz w:val="30"/>
          <w:szCs w:val="30"/>
          <w:spacing w:val="-4"/>
        </w:rPr>
        <w:t>竣工退场</w:t>
      </w:r>
    </w:p>
    <w:p>
      <w:pPr>
        <w:spacing w:line="218" w:lineRule="auto"/>
        <w:sectPr>
          <w:footerReference w:type="default" r:id="rId110"/>
          <w:pgSz w:w="11907" w:h="16839"/>
          <w:pgMar w:top="400" w:right="1309" w:bottom="1375" w:left="1702" w:header="0" w:footer="1212" w:gutter="0"/>
        </w:sectPr>
        <w:rPr>
          <w:rFonts w:ascii="SimHei" w:hAnsi="SimHei" w:eastAsia="SimHei" w:cs="SimHei"/>
          <w:sz w:val="30"/>
          <w:szCs w:val="30"/>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9" w:lineRule="auto"/>
        <w:rPr/>
      </w:pPr>
      <w:r/>
    </w:p>
    <w:p>
      <w:pPr>
        <w:ind w:left="635"/>
        <w:spacing w:before="98" w:line="219" w:lineRule="auto"/>
        <w:rPr>
          <w:rFonts w:ascii="FangSong" w:hAnsi="FangSong" w:eastAsia="FangSong" w:cs="FangSong"/>
          <w:sz w:val="30"/>
          <w:szCs w:val="30"/>
        </w:rPr>
      </w:pPr>
      <w:r>
        <w:rPr>
          <w:rFonts w:ascii="Times New Roman" w:hAnsi="Times New Roman" w:eastAsia="Times New Roman" w:cs="Times New Roman"/>
          <w:sz w:val="30"/>
          <w:szCs w:val="30"/>
          <w:spacing w:val="-5"/>
        </w:rPr>
        <w:t>13.6.1</w:t>
      </w:r>
      <w:r>
        <w:rPr>
          <w:rFonts w:ascii="Times New Roman" w:hAnsi="Times New Roman" w:eastAsia="Times New Roman" w:cs="Times New Roman"/>
          <w:sz w:val="30"/>
          <w:szCs w:val="30"/>
          <w:spacing w:val="10"/>
        </w:rPr>
        <w:t xml:space="preserve">  </w:t>
      </w:r>
      <w:r>
        <w:rPr>
          <w:rFonts w:ascii="FangSong" w:hAnsi="FangSong" w:eastAsia="FangSong" w:cs="FangSong"/>
          <w:sz w:val="30"/>
          <w:szCs w:val="30"/>
          <w:spacing w:val="-5"/>
        </w:rPr>
        <w:t>竣工退场</w:t>
      </w:r>
    </w:p>
    <w:p>
      <w:pPr>
        <w:spacing w:before="268" w:line="218" w:lineRule="auto"/>
        <w:jc w:val="right"/>
        <w:rPr>
          <w:rFonts w:ascii="FangSong" w:hAnsi="FangSong" w:eastAsia="FangSong" w:cs="FangSong"/>
          <w:sz w:val="30"/>
          <w:szCs w:val="30"/>
        </w:rPr>
      </w:pPr>
      <w:r>
        <w:rPr>
          <w:rFonts w:ascii="FangSong" w:hAnsi="FangSong" w:eastAsia="FangSong" w:cs="FangSong"/>
          <w:sz w:val="30"/>
          <w:szCs w:val="30"/>
          <w:spacing w:val="-9"/>
        </w:rPr>
        <w:t>承包人完成竣工退场的期限：</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9"/>
        </w:rPr>
        <w:t>。</w:t>
      </w:r>
    </w:p>
    <w:p>
      <w:pPr>
        <w:pStyle w:val="BodyText"/>
        <w:spacing w:line="277" w:lineRule="auto"/>
        <w:rPr/>
      </w:pPr>
      <w:r/>
    </w:p>
    <w:p>
      <w:pPr>
        <w:ind w:left="37"/>
        <w:spacing w:before="100" w:line="224" w:lineRule="auto"/>
        <w:outlineLvl w:val="2"/>
        <w:rPr>
          <w:rFonts w:ascii="SimHei" w:hAnsi="SimHei" w:eastAsia="SimHei" w:cs="SimHei"/>
          <w:sz w:val="31"/>
          <w:szCs w:val="31"/>
        </w:rPr>
      </w:pPr>
      <w:r>
        <w:rPr>
          <w:rFonts w:ascii="Times New Roman" w:hAnsi="Times New Roman" w:eastAsia="Times New Roman" w:cs="Times New Roman"/>
          <w:sz w:val="31"/>
          <w:szCs w:val="31"/>
          <w:spacing w:val="2"/>
        </w:rPr>
        <w:t>14.  </w:t>
      </w:r>
      <w:r>
        <w:rPr>
          <w:rFonts w:ascii="SimHei" w:hAnsi="SimHei" w:eastAsia="SimHei" w:cs="SimHei"/>
          <w:sz w:val="31"/>
          <w:szCs w:val="31"/>
          <w:spacing w:val="2"/>
        </w:rPr>
        <w:t>竣工结算</w:t>
      </w:r>
    </w:p>
    <w:p>
      <w:pPr>
        <w:pStyle w:val="BodyText"/>
        <w:spacing w:line="278" w:lineRule="auto"/>
        <w:rPr/>
      </w:pPr>
      <w:r/>
    </w:p>
    <w:p>
      <w:pPr>
        <w:ind w:left="635"/>
        <w:spacing w:before="98" w:line="218" w:lineRule="auto"/>
        <w:rPr>
          <w:rFonts w:ascii="SimHei" w:hAnsi="SimHei" w:eastAsia="SimHei" w:cs="SimHei"/>
          <w:sz w:val="30"/>
          <w:szCs w:val="30"/>
        </w:rPr>
      </w:pPr>
      <w:r>
        <w:rPr>
          <w:rFonts w:ascii="Times New Roman" w:hAnsi="Times New Roman" w:eastAsia="Times New Roman" w:cs="Times New Roman"/>
          <w:sz w:val="30"/>
          <w:szCs w:val="30"/>
          <w:spacing w:val="-3"/>
        </w:rPr>
        <w:t>14.1  </w:t>
      </w:r>
      <w:r>
        <w:rPr>
          <w:rFonts w:ascii="SimHei" w:hAnsi="SimHei" w:eastAsia="SimHei" w:cs="SimHei"/>
          <w:sz w:val="30"/>
          <w:szCs w:val="30"/>
          <w:spacing w:val="-3"/>
        </w:rPr>
        <w:t>竣工付款申请</w:t>
      </w:r>
    </w:p>
    <w:p>
      <w:pPr>
        <w:pStyle w:val="BodyText"/>
        <w:spacing w:line="289" w:lineRule="auto"/>
        <w:rPr/>
      </w:pPr>
      <w:r/>
    </w:p>
    <w:p>
      <w:pPr>
        <w:ind w:left="621" w:right="235" w:hanging="2"/>
        <w:spacing w:before="98" w:line="369" w:lineRule="auto"/>
        <w:rPr>
          <w:rFonts w:ascii="FangSong" w:hAnsi="FangSong" w:eastAsia="FangSong" w:cs="FangSong"/>
          <w:sz w:val="30"/>
          <w:szCs w:val="30"/>
        </w:rPr>
      </w:pPr>
      <w:r>
        <w:rPr>
          <w:rFonts w:ascii="FangSong" w:hAnsi="FangSong" w:eastAsia="FangSong" w:cs="FangSong"/>
          <w:sz w:val="30"/>
          <w:szCs w:val="30"/>
          <w:spacing w:val="-2"/>
        </w:rPr>
        <w:t>承包人提交竣工付款申请单的期限：</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
        </w:rPr>
        <w:t>。</w:t>
      </w:r>
      <w:r>
        <w:rPr>
          <w:rFonts w:ascii="FangSong" w:hAnsi="FangSong" w:eastAsia="FangSong" w:cs="FangSong"/>
          <w:sz w:val="30"/>
          <w:szCs w:val="30"/>
          <w:spacing w:val="12"/>
        </w:rPr>
        <w:t xml:space="preserve"> </w:t>
      </w:r>
      <w:r>
        <w:rPr>
          <w:rFonts w:ascii="FangSong" w:hAnsi="FangSong" w:eastAsia="FangSong" w:cs="FangSong"/>
          <w:sz w:val="30"/>
          <w:szCs w:val="30"/>
          <w:spacing w:val="-2"/>
        </w:rPr>
        <w:t>竣工付款申请单应包括的内容：</w:t>
      </w:r>
      <w:r>
        <w:rPr>
          <w:rFonts w:ascii="FangSong" w:hAnsi="FangSong" w:eastAsia="FangSong" w:cs="FangSong"/>
          <w:sz w:val="30"/>
          <w:szCs w:val="30"/>
          <w:u w:val="single" w:color="auto"/>
        </w:rPr>
        <w:t xml:space="preserve">                        </w:t>
      </w:r>
    </w:p>
    <w:p>
      <w:pPr>
        <w:spacing w:before="251" w:line="171" w:lineRule="auto"/>
        <w:tabs>
          <w:tab w:val="left" w:pos="8397"/>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7"/>
        </w:rPr>
        <w:t xml:space="preserve"> </w:t>
      </w:r>
      <w:r>
        <w:rPr>
          <w:rFonts w:ascii="FangSong" w:hAnsi="FangSong" w:eastAsia="FangSong" w:cs="FangSong"/>
          <w:sz w:val="10"/>
          <w:szCs w:val="10"/>
          <w:spacing w:val="17"/>
        </w:rPr>
        <w:t>。</w:t>
      </w:r>
    </w:p>
    <w:p>
      <w:pPr>
        <w:ind w:left="635"/>
        <w:spacing w:before="331" w:line="218" w:lineRule="auto"/>
        <w:rPr>
          <w:rFonts w:ascii="SimHei" w:hAnsi="SimHei" w:eastAsia="SimHei" w:cs="SimHei"/>
          <w:sz w:val="30"/>
          <w:szCs w:val="30"/>
        </w:rPr>
      </w:pPr>
      <w:r>
        <w:rPr>
          <w:rFonts w:ascii="Times New Roman" w:hAnsi="Times New Roman" w:eastAsia="Times New Roman" w:cs="Times New Roman"/>
          <w:sz w:val="30"/>
          <w:szCs w:val="30"/>
          <w:spacing w:val="-3"/>
        </w:rPr>
        <w:t>14.2  </w:t>
      </w:r>
      <w:r>
        <w:rPr>
          <w:rFonts w:ascii="SimHei" w:hAnsi="SimHei" w:eastAsia="SimHei" w:cs="SimHei"/>
          <w:sz w:val="30"/>
          <w:szCs w:val="30"/>
          <w:spacing w:val="-3"/>
        </w:rPr>
        <w:t>竣工结算审核</w:t>
      </w:r>
    </w:p>
    <w:p>
      <w:pPr>
        <w:pStyle w:val="BodyText"/>
        <w:spacing w:line="288" w:lineRule="auto"/>
        <w:rPr/>
      </w:pPr>
      <w:r/>
    </w:p>
    <w:p>
      <w:pPr>
        <w:ind w:left="628"/>
        <w:spacing w:before="98" w:line="375" w:lineRule="auto"/>
        <w:jc w:val="both"/>
        <w:rPr>
          <w:rFonts w:ascii="FangSong" w:hAnsi="FangSong" w:eastAsia="FangSong" w:cs="FangSong"/>
          <w:sz w:val="30"/>
          <w:szCs w:val="30"/>
        </w:rPr>
      </w:pPr>
      <w:r>
        <w:rPr>
          <w:rFonts w:ascii="FangSong" w:hAnsi="FangSong" w:eastAsia="FangSong" w:cs="FangSong"/>
          <w:sz w:val="30"/>
          <w:szCs w:val="30"/>
          <w:spacing w:val="-8"/>
        </w:rPr>
        <w:t>发包人审批竣工付款申请单的期限：</w:t>
      </w:r>
      <w:r>
        <w:rPr>
          <w:rFonts w:ascii="FangSong" w:hAnsi="FangSong" w:eastAsia="FangSong" w:cs="FangSong"/>
          <w:sz w:val="30"/>
          <w:szCs w:val="30"/>
          <w:u w:val="single" w:color="auto"/>
          <w:spacing w:val="7"/>
        </w:rPr>
        <w:t xml:space="preserve">                     </w:t>
      </w:r>
      <w:r>
        <w:rPr>
          <w:rFonts w:ascii="FangSong" w:hAnsi="FangSong" w:eastAsia="FangSong" w:cs="FangSong"/>
          <w:sz w:val="30"/>
          <w:szCs w:val="30"/>
          <w:spacing w:val="-8"/>
        </w:rPr>
        <w:t>。</w:t>
      </w:r>
      <w:r>
        <w:rPr>
          <w:rFonts w:ascii="FangSong" w:hAnsi="FangSong" w:eastAsia="FangSong" w:cs="FangSong"/>
          <w:sz w:val="30"/>
          <w:szCs w:val="30"/>
          <w:spacing w:val="4"/>
        </w:rPr>
        <w:t xml:space="preserve"> </w:t>
      </w:r>
      <w:r>
        <w:rPr>
          <w:rFonts w:ascii="FangSong" w:hAnsi="FangSong" w:eastAsia="FangSong" w:cs="FangSong"/>
          <w:sz w:val="30"/>
          <w:szCs w:val="30"/>
          <w:spacing w:val="-10"/>
        </w:rPr>
        <w:t>发包人完成竣工付款的期限：</w:t>
      </w:r>
      <w:r>
        <w:rPr>
          <w:rFonts w:ascii="FangSong" w:hAnsi="FangSong" w:eastAsia="FangSong" w:cs="FangSong"/>
          <w:sz w:val="30"/>
          <w:szCs w:val="30"/>
          <w:u w:val="single" w:color="auto"/>
          <w:spacing w:val="6"/>
        </w:rPr>
        <w:t xml:space="preserve">                   </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10"/>
        </w:rPr>
        <w:t>。</w:t>
      </w:r>
      <w:r>
        <w:rPr>
          <w:rFonts w:ascii="FangSong" w:hAnsi="FangSong" w:eastAsia="FangSong" w:cs="FangSong"/>
          <w:sz w:val="30"/>
          <w:szCs w:val="30"/>
          <w:spacing w:val="1"/>
        </w:rPr>
        <w:t xml:space="preserve"> </w:t>
      </w:r>
      <w:r>
        <w:rPr>
          <w:rFonts w:ascii="FangSong" w:hAnsi="FangSong" w:eastAsia="FangSong" w:cs="FangSong"/>
          <w:sz w:val="30"/>
          <w:szCs w:val="30"/>
          <w:spacing w:val="-2"/>
        </w:rPr>
        <w:t>关于竣工付款证书异议部分复核的方式和程序：</w:t>
      </w:r>
      <w:r>
        <w:rPr>
          <w:rFonts w:ascii="FangSong" w:hAnsi="FangSong" w:eastAsia="FangSong" w:cs="FangSong"/>
          <w:sz w:val="30"/>
          <w:szCs w:val="30"/>
          <w:u w:val="single" w:color="auto"/>
          <w:spacing w:val="1"/>
        </w:rPr>
        <w:t xml:space="preserve">          </w:t>
      </w:r>
    </w:p>
    <w:p>
      <w:pPr>
        <w:spacing w:before="246"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2" w:line="220" w:lineRule="auto"/>
        <w:rPr>
          <w:rFonts w:ascii="SimHei" w:hAnsi="SimHei" w:eastAsia="SimHei" w:cs="SimHei"/>
          <w:sz w:val="30"/>
          <w:szCs w:val="30"/>
        </w:rPr>
      </w:pPr>
      <w:r>
        <w:rPr>
          <w:rFonts w:ascii="Times New Roman" w:hAnsi="Times New Roman" w:eastAsia="Times New Roman" w:cs="Times New Roman"/>
          <w:sz w:val="30"/>
          <w:szCs w:val="30"/>
          <w:spacing w:val="-7"/>
        </w:rPr>
        <w:t>14.4</w:t>
      </w:r>
      <w:r>
        <w:rPr>
          <w:rFonts w:ascii="Times New Roman" w:hAnsi="Times New Roman" w:eastAsia="Times New Roman" w:cs="Times New Roman"/>
          <w:sz w:val="30"/>
          <w:szCs w:val="30"/>
          <w:spacing w:val="12"/>
        </w:rPr>
        <w:t xml:space="preserve">  </w:t>
      </w:r>
      <w:r>
        <w:rPr>
          <w:rFonts w:ascii="SimHei" w:hAnsi="SimHei" w:eastAsia="SimHei" w:cs="SimHei"/>
          <w:sz w:val="30"/>
          <w:szCs w:val="30"/>
          <w:spacing w:val="-7"/>
        </w:rPr>
        <w:t>最终结清</w:t>
      </w:r>
    </w:p>
    <w:p>
      <w:pPr>
        <w:pStyle w:val="BodyText"/>
        <w:spacing w:line="286" w:lineRule="auto"/>
        <w:rPr/>
      </w:pPr>
      <w:r/>
    </w:p>
    <w:p>
      <w:pPr>
        <w:ind w:left="635"/>
        <w:spacing w:before="98" w:line="216" w:lineRule="auto"/>
        <w:rPr>
          <w:rFonts w:ascii="FangSong" w:hAnsi="FangSong" w:eastAsia="FangSong" w:cs="FangSong"/>
          <w:sz w:val="30"/>
          <w:szCs w:val="30"/>
        </w:rPr>
      </w:pPr>
      <w:r>
        <w:rPr>
          <w:rFonts w:ascii="Times New Roman" w:hAnsi="Times New Roman" w:eastAsia="Times New Roman" w:cs="Times New Roman"/>
          <w:sz w:val="30"/>
          <w:szCs w:val="30"/>
          <w:spacing w:val="-5"/>
        </w:rPr>
        <w:t>14.4.1</w:t>
      </w:r>
      <w:r>
        <w:rPr>
          <w:rFonts w:ascii="Times New Roman" w:hAnsi="Times New Roman" w:eastAsia="Times New Roman" w:cs="Times New Roman"/>
          <w:sz w:val="30"/>
          <w:szCs w:val="30"/>
          <w:spacing w:val="16"/>
        </w:rPr>
        <w:t xml:space="preserve">  </w:t>
      </w:r>
      <w:r>
        <w:rPr>
          <w:rFonts w:ascii="FangSong" w:hAnsi="FangSong" w:eastAsia="FangSong" w:cs="FangSong"/>
          <w:sz w:val="30"/>
          <w:szCs w:val="30"/>
          <w:spacing w:val="-5"/>
        </w:rPr>
        <w:t>最终结清申请单</w:t>
      </w:r>
    </w:p>
    <w:p>
      <w:pPr>
        <w:ind w:left="619" w:right="235"/>
        <w:spacing w:before="271" w:line="375" w:lineRule="auto"/>
        <w:jc w:val="both"/>
        <w:rPr>
          <w:rFonts w:ascii="FangSong" w:hAnsi="FangSong" w:eastAsia="FangSong" w:cs="FangSong"/>
          <w:sz w:val="30"/>
          <w:szCs w:val="30"/>
        </w:rPr>
      </w:pPr>
      <w:r>
        <w:rPr>
          <w:rFonts w:ascii="FangSong" w:hAnsi="FangSong" w:eastAsia="FangSong" w:cs="FangSong"/>
          <w:sz w:val="30"/>
          <w:szCs w:val="30"/>
          <w:spacing w:val="-2"/>
        </w:rPr>
        <w:t>承包人提交最终结清申请单的份数：</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
        </w:rPr>
        <w:t>。</w:t>
      </w:r>
      <w:r>
        <w:rPr>
          <w:rFonts w:ascii="FangSong" w:hAnsi="FangSong" w:eastAsia="FangSong" w:cs="FangSong"/>
          <w:sz w:val="30"/>
          <w:szCs w:val="30"/>
          <w:spacing w:val="12"/>
        </w:rPr>
        <w:t xml:space="preserve"> </w:t>
      </w:r>
      <w:r>
        <w:rPr>
          <w:rFonts w:ascii="FangSong" w:hAnsi="FangSong" w:eastAsia="FangSong" w:cs="FangSong"/>
          <w:sz w:val="30"/>
          <w:szCs w:val="30"/>
          <w:spacing w:val="-2"/>
        </w:rPr>
        <w:t>承包人提交最终结算申请单的期限：</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
        </w:rPr>
        <w:t>。</w:t>
      </w:r>
      <w:r>
        <w:rPr>
          <w:rFonts w:ascii="FangSong" w:hAnsi="FangSong" w:eastAsia="FangSong" w:cs="FangSong"/>
          <w:sz w:val="30"/>
          <w:szCs w:val="30"/>
          <w:spacing w:val="12"/>
        </w:rPr>
        <w:t xml:space="preserve"> </w:t>
      </w:r>
      <w:r>
        <w:rPr>
          <w:rFonts w:ascii="Times New Roman" w:hAnsi="Times New Roman" w:eastAsia="Times New Roman" w:cs="Times New Roman"/>
          <w:sz w:val="30"/>
          <w:szCs w:val="30"/>
          <w:spacing w:val="-1"/>
        </w:rPr>
        <w:t>14.4.2  </w:t>
      </w:r>
      <w:r>
        <w:rPr>
          <w:rFonts w:ascii="FangSong" w:hAnsi="FangSong" w:eastAsia="FangSong" w:cs="FangSong"/>
          <w:sz w:val="30"/>
          <w:szCs w:val="30"/>
          <w:spacing w:val="-1"/>
        </w:rPr>
        <w:t>最终结清证书和支付</w:t>
      </w:r>
    </w:p>
    <w:p>
      <w:pPr>
        <w:ind w:left="19" w:right="107" w:firstLine="599"/>
        <w:spacing w:before="47" w:line="301" w:lineRule="auto"/>
        <w:rPr>
          <w:rFonts w:ascii="FangSong" w:hAnsi="FangSong" w:eastAsia="FangSong" w:cs="FangSong"/>
          <w:sz w:val="30"/>
          <w:szCs w:val="30"/>
        </w:rPr>
      </w:pPr>
      <w:r>
        <w:rPr>
          <w:rFonts w:ascii="FangSong" w:hAnsi="FangSong" w:eastAsia="FangSong" w:cs="FangSong"/>
          <w:sz w:val="30"/>
          <w:szCs w:val="30"/>
          <w:spacing w:val="-3"/>
        </w:rPr>
        <w:t>（</w:t>
      </w:r>
      <w:r>
        <w:rPr>
          <w:rFonts w:ascii="Times New Roman" w:hAnsi="Times New Roman" w:eastAsia="Times New Roman" w:cs="Times New Roman"/>
          <w:sz w:val="30"/>
          <w:szCs w:val="30"/>
          <w:spacing w:val="-3"/>
        </w:rPr>
        <w:t>1</w:t>
      </w:r>
      <w:r>
        <w:rPr>
          <w:rFonts w:ascii="FangSong" w:hAnsi="FangSong" w:eastAsia="FangSong" w:cs="FangSong"/>
          <w:sz w:val="30"/>
          <w:szCs w:val="30"/>
          <w:spacing w:val="-3"/>
        </w:rPr>
        <w:t>）发包人完成最终结清申请单的审批并颁发最终结清证书的</w:t>
      </w:r>
      <w:r>
        <w:rPr>
          <w:rFonts w:ascii="FangSong" w:hAnsi="FangSong" w:eastAsia="FangSong" w:cs="FangSong"/>
          <w:sz w:val="30"/>
          <w:szCs w:val="30"/>
        </w:rPr>
        <w:t xml:space="preserve"> </w:t>
      </w:r>
      <w:r>
        <w:rPr>
          <w:rFonts w:ascii="FangSong" w:hAnsi="FangSong" w:eastAsia="FangSong" w:cs="FangSong"/>
          <w:sz w:val="30"/>
          <w:szCs w:val="30"/>
          <w:spacing w:val="-5"/>
        </w:rPr>
        <w:t>期限：</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5"/>
        </w:rPr>
        <w:t>。</w:t>
      </w:r>
    </w:p>
    <w:p>
      <w:pPr>
        <w:ind w:left="619"/>
        <w:spacing w:before="269" w:line="218" w:lineRule="auto"/>
        <w:rPr>
          <w:rFonts w:ascii="FangSong" w:hAnsi="FangSong" w:eastAsia="FangSong" w:cs="FangSong"/>
          <w:sz w:val="30"/>
          <w:szCs w:val="30"/>
        </w:rPr>
      </w:pPr>
      <w:r>
        <w:rPr>
          <w:rFonts w:ascii="FangSong" w:hAnsi="FangSong" w:eastAsia="FangSong" w:cs="FangSong"/>
          <w:sz w:val="30"/>
          <w:szCs w:val="30"/>
        </w:rPr>
        <w:t>（</w:t>
      </w:r>
      <w:r>
        <w:rPr>
          <w:rFonts w:ascii="Times New Roman" w:hAnsi="Times New Roman" w:eastAsia="Times New Roman" w:cs="Times New Roman"/>
          <w:sz w:val="30"/>
          <w:szCs w:val="30"/>
        </w:rPr>
        <w:t>2</w:t>
      </w:r>
      <w:r>
        <w:rPr>
          <w:rFonts w:ascii="FangSong" w:hAnsi="FangSong" w:eastAsia="FangSong" w:cs="FangSong"/>
          <w:sz w:val="30"/>
          <w:szCs w:val="30"/>
        </w:rPr>
        <w:t>）发包人完成支付的期限：</w:t>
      </w:r>
      <w:r>
        <w:rPr>
          <w:rFonts w:ascii="FangSong" w:hAnsi="FangSong" w:eastAsia="FangSong" w:cs="FangSong"/>
          <w:sz w:val="30"/>
          <w:szCs w:val="30"/>
          <w:u w:val="single" w:color="auto"/>
        </w:rPr>
        <w:t xml:space="preserve">      </w:t>
      </w:r>
      <w:r>
        <w:rPr>
          <w:rFonts w:ascii="FangSong" w:hAnsi="FangSong" w:eastAsia="FangSong" w:cs="FangSong"/>
          <w:sz w:val="30"/>
          <w:szCs w:val="30"/>
          <w:u w:val="single" w:color="auto"/>
          <w:spacing w:val="-1"/>
        </w:rPr>
        <w:t xml:space="preserve">                   </w:t>
      </w:r>
      <w:r>
        <w:rPr>
          <w:rFonts w:ascii="FangSong" w:hAnsi="FangSong" w:eastAsia="FangSong" w:cs="FangSong"/>
          <w:sz w:val="30"/>
          <w:szCs w:val="30"/>
          <w:spacing w:val="-1"/>
        </w:rPr>
        <w:t>。</w:t>
      </w:r>
    </w:p>
    <w:p>
      <w:pPr>
        <w:spacing w:line="218" w:lineRule="auto"/>
        <w:sectPr>
          <w:footerReference w:type="default" r:id="rId111"/>
          <w:pgSz w:w="11907" w:h="16839"/>
          <w:pgMar w:top="400" w:right="1309" w:bottom="1375" w:left="1702" w:header="0" w:footer="1212" w:gutter="0"/>
        </w:sectPr>
        <w:rPr>
          <w:rFonts w:ascii="FangSong" w:hAnsi="FangSong" w:eastAsia="FangSong" w:cs="FangSong"/>
          <w:sz w:val="30"/>
          <w:szCs w:val="30"/>
        </w:rPr>
      </w:pP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5" w:lineRule="auto"/>
        <w:rPr/>
      </w:pPr>
      <w:r/>
    </w:p>
    <w:p>
      <w:pPr>
        <w:ind w:left="37"/>
        <w:spacing w:before="101" w:line="224" w:lineRule="auto"/>
        <w:outlineLvl w:val="2"/>
        <w:rPr>
          <w:rFonts w:ascii="SimHei" w:hAnsi="SimHei" w:eastAsia="SimHei" w:cs="SimHei"/>
          <w:sz w:val="31"/>
          <w:szCs w:val="31"/>
        </w:rPr>
      </w:pPr>
      <w:r>
        <w:rPr>
          <w:rFonts w:ascii="Times New Roman" w:hAnsi="Times New Roman" w:eastAsia="Times New Roman" w:cs="Times New Roman"/>
          <w:sz w:val="31"/>
          <w:szCs w:val="31"/>
          <w:spacing w:val="4"/>
        </w:rPr>
        <w:t>15.  </w:t>
      </w:r>
      <w:r>
        <w:rPr>
          <w:rFonts w:ascii="SimHei" w:hAnsi="SimHei" w:eastAsia="SimHei" w:cs="SimHei"/>
          <w:sz w:val="31"/>
          <w:szCs w:val="31"/>
          <w:spacing w:val="4"/>
        </w:rPr>
        <w:t>缺陷责任期与保修</w:t>
      </w:r>
    </w:p>
    <w:p>
      <w:pPr>
        <w:pStyle w:val="BodyText"/>
        <w:spacing w:line="279" w:lineRule="auto"/>
        <w:rPr/>
      </w:pPr>
      <w:r/>
    </w:p>
    <w:p>
      <w:pPr>
        <w:ind w:left="635"/>
        <w:spacing w:before="97" w:line="218" w:lineRule="auto"/>
        <w:rPr>
          <w:rFonts w:ascii="SimHei" w:hAnsi="SimHei" w:eastAsia="SimHei" w:cs="SimHei"/>
          <w:sz w:val="30"/>
          <w:szCs w:val="30"/>
        </w:rPr>
      </w:pPr>
      <w:r>
        <w:rPr>
          <w:rFonts w:ascii="Times New Roman" w:hAnsi="Times New Roman" w:eastAsia="Times New Roman" w:cs="Times New Roman"/>
          <w:sz w:val="30"/>
          <w:szCs w:val="30"/>
          <w:spacing w:val="-4"/>
        </w:rPr>
        <w:t>15.2 </w:t>
      </w:r>
      <w:r>
        <w:rPr>
          <w:rFonts w:ascii="SimHei" w:hAnsi="SimHei" w:eastAsia="SimHei" w:cs="SimHei"/>
          <w:sz w:val="30"/>
          <w:szCs w:val="30"/>
          <w:spacing w:val="-4"/>
        </w:rPr>
        <w:t>缺陷责任期</w:t>
      </w:r>
    </w:p>
    <w:p>
      <w:pPr>
        <w:pStyle w:val="BodyText"/>
        <w:spacing w:line="290" w:lineRule="auto"/>
        <w:rPr/>
      </w:pPr>
      <w:r/>
    </w:p>
    <w:p>
      <w:pPr>
        <w:ind w:left="617"/>
        <w:spacing w:before="98" w:line="217" w:lineRule="auto"/>
        <w:rPr>
          <w:rFonts w:ascii="FangSong" w:hAnsi="FangSong" w:eastAsia="FangSong" w:cs="FangSong"/>
          <w:sz w:val="30"/>
          <w:szCs w:val="30"/>
        </w:rPr>
      </w:pPr>
      <w:r>
        <w:rPr>
          <w:rFonts w:ascii="FangSong" w:hAnsi="FangSong" w:eastAsia="FangSong" w:cs="FangSong"/>
          <w:sz w:val="30"/>
          <w:szCs w:val="30"/>
          <w:spacing w:val="-2"/>
        </w:rPr>
        <w:t>缺陷责任期的具体期限：</w:t>
      </w:r>
      <w:r>
        <w:rPr>
          <w:rFonts w:ascii="FangSong" w:hAnsi="FangSong" w:eastAsia="FangSong" w:cs="FangSong"/>
          <w:sz w:val="30"/>
          <w:szCs w:val="30"/>
          <w:u w:val="single" w:color="auto"/>
        </w:rPr>
        <w:t xml:space="preserve">                                </w:t>
      </w:r>
    </w:p>
    <w:p>
      <w:pPr>
        <w:pStyle w:val="BodyText"/>
        <w:spacing w:line="436"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0" w:line="220" w:lineRule="auto"/>
        <w:rPr>
          <w:rFonts w:ascii="SimHei" w:hAnsi="SimHei" w:eastAsia="SimHei" w:cs="SimHei"/>
          <w:sz w:val="30"/>
          <w:szCs w:val="30"/>
        </w:rPr>
      </w:pPr>
      <w:r>
        <w:rPr>
          <w:rFonts w:ascii="Times New Roman" w:hAnsi="Times New Roman" w:eastAsia="Times New Roman" w:cs="Times New Roman"/>
          <w:sz w:val="30"/>
          <w:szCs w:val="30"/>
          <w:spacing w:val="-3"/>
        </w:rPr>
        <w:t>15.3  </w:t>
      </w:r>
      <w:r>
        <w:rPr>
          <w:rFonts w:ascii="SimHei" w:hAnsi="SimHei" w:eastAsia="SimHei" w:cs="SimHei"/>
          <w:sz w:val="30"/>
          <w:szCs w:val="30"/>
          <w:spacing w:val="-3"/>
        </w:rPr>
        <w:t>质量保证金</w:t>
      </w:r>
    </w:p>
    <w:p>
      <w:pPr>
        <w:pStyle w:val="BodyText"/>
        <w:spacing w:line="287" w:lineRule="auto"/>
        <w:rPr/>
      </w:pPr>
      <w:r/>
    </w:p>
    <w:p>
      <w:pPr>
        <w:ind w:left="628"/>
        <w:spacing w:before="98" w:line="217" w:lineRule="auto"/>
        <w:rPr>
          <w:rFonts w:ascii="FangSong" w:hAnsi="FangSong" w:eastAsia="FangSong" w:cs="FangSong"/>
          <w:sz w:val="30"/>
          <w:szCs w:val="30"/>
        </w:rPr>
      </w:pPr>
      <w:r>
        <w:rPr>
          <w:rFonts w:ascii="FangSong" w:hAnsi="FangSong" w:eastAsia="FangSong" w:cs="FangSong"/>
          <w:sz w:val="30"/>
          <w:szCs w:val="30"/>
          <w:spacing w:val="-3"/>
        </w:rPr>
        <w:t>关于是否扣留质量保证金的约定：不得扣留。</w:t>
      </w:r>
    </w:p>
    <w:p>
      <w:pPr>
        <w:ind w:left="20" w:firstLine="601"/>
        <w:spacing w:before="273" w:line="369" w:lineRule="auto"/>
        <w:rPr>
          <w:rFonts w:ascii="FangSong" w:hAnsi="FangSong" w:eastAsia="FangSong" w:cs="FangSong"/>
          <w:sz w:val="30"/>
          <w:szCs w:val="30"/>
        </w:rPr>
      </w:pPr>
      <w:r>
        <w:rPr>
          <w:rFonts w:ascii="FangSong" w:hAnsi="FangSong" w:eastAsia="FangSong" w:cs="FangSong"/>
          <w:sz w:val="30"/>
          <w:szCs w:val="30"/>
          <w:spacing w:val="-7"/>
        </w:rPr>
        <w:t>在工程项目竣工前，承包人按专用合同条款第</w:t>
      </w:r>
      <w:r>
        <w:rPr>
          <w:rFonts w:ascii="FangSong" w:hAnsi="FangSong" w:eastAsia="FangSong" w:cs="FangSong"/>
          <w:sz w:val="30"/>
          <w:szCs w:val="30"/>
          <w:spacing w:val="-55"/>
        </w:rPr>
        <w:t xml:space="preserve"> </w:t>
      </w:r>
      <w:r>
        <w:rPr>
          <w:rFonts w:ascii="Times New Roman" w:hAnsi="Times New Roman" w:eastAsia="Times New Roman" w:cs="Times New Roman"/>
          <w:sz w:val="30"/>
          <w:szCs w:val="30"/>
          <w:spacing w:val="-7"/>
        </w:rPr>
        <w:t>3.7</w:t>
      </w:r>
      <w:r>
        <w:rPr>
          <w:rFonts w:ascii="Times New Roman" w:hAnsi="Times New Roman" w:eastAsia="Times New Roman" w:cs="Times New Roman"/>
          <w:sz w:val="30"/>
          <w:szCs w:val="30"/>
          <w:spacing w:val="22"/>
        </w:rPr>
        <w:t xml:space="preserve"> </w:t>
      </w:r>
      <w:r>
        <w:rPr>
          <w:rFonts w:ascii="FangSong" w:hAnsi="FangSong" w:eastAsia="FangSong" w:cs="FangSong"/>
          <w:sz w:val="30"/>
          <w:szCs w:val="30"/>
          <w:spacing w:val="-7"/>
        </w:rPr>
        <w:t>条提供履约担</w:t>
      </w:r>
      <w:r>
        <w:rPr>
          <w:rFonts w:ascii="FangSong" w:hAnsi="FangSong" w:eastAsia="FangSong" w:cs="FangSong"/>
          <w:sz w:val="30"/>
          <w:szCs w:val="30"/>
        </w:rPr>
        <w:t xml:space="preserve"> </w:t>
      </w:r>
      <w:r>
        <w:rPr>
          <w:rFonts w:ascii="FangSong" w:hAnsi="FangSong" w:eastAsia="FangSong" w:cs="FangSong"/>
          <w:sz w:val="30"/>
          <w:szCs w:val="30"/>
          <w:spacing w:val="-3"/>
        </w:rPr>
        <w:t>保的，发包人不得同时预留工程质量保证金。</w:t>
      </w:r>
    </w:p>
    <w:p>
      <w:pPr>
        <w:ind w:left="626" w:right="3302" w:firstLine="8"/>
        <w:spacing w:before="49" w:line="369" w:lineRule="auto"/>
        <w:rPr>
          <w:rFonts w:ascii="FangSong" w:hAnsi="FangSong" w:eastAsia="FangSong" w:cs="FangSong"/>
          <w:sz w:val="30"/>
          <w:szCs w:val="30"/>
        </w:rPr>
      </w:pPr>
      <w:r>
        <w:rPr>
          <w:rFonts w:ascii="Times New Roman" w:hAnsi="Times New Roman" w:eastAsia="Times New Roman" w:cs="Times New Roman"/>
          <w:sz w:val="30"/>
          <w:szCs w:val="30"/>
          <w:spacing w:val="-2"/>
        </w:rPr>
        <w:t>15.3.1  </w:t>
      </w:r>
      <w:r>
        <w:rPr>
          <w:rFonts w:ascii="FangSong" w:hAnsi="FangSong" w:eastAsia="FangSong" w:cs="FangSong"/>
          <w:sz w:val="30"/>
          <w:szCs w:val="30"/>
          <w:spacing w:val="-2"/>
        </w:rPr>
        <w:t>承包人提供质量保证金的方式</w:t>
      </w:r>
      <w:r>
        <w:rPr>
          <w:rFonts w:ascii="FangSong" w:hAnsi="FangSong" w:eastAsia="FangSong" w:cs="FangSong"/>
          <w:sz w:val="30"/>
          <w:szCs w:val="30"/>
          <w:spacing w:val="6"/>
        </w:rPr>
        <w:t xml:space="preserve"> </w:t>
      </w:r>
      <w:r>
        <w:rPr>
          <w:rFonts w:ascii="FangSong" w:hAnsi="FangSong" w:eastAsia="FangSong" w:cs="FangSong"/>
          <w:sz w:val="30"/>
          <w:szCs w:val="30"/>
          <w:spacing w:val="-9"/>
        </w:rPr>
        <w:t>质量保证金采用以下第</w:t>
      </w:r>
      <w:r>
        <w:rPr>
          <w:rFonts w:ascii="FangSong" w:hAnsi="FangSong" w:eastAsia="FangSong" w:cs="FangSong"/>
          <w:sz w:val="30"/>
          <w:szCs w:val="30"/>
          <w:spacing w:val="-136"/>
        </w:rPr>
        <w:t xml:space="preserve"> </w:t>
      </w:r>
      <w:r>
        <w:rPr>
          <w:rFonts w:ascii="FangSong" w:hAnsi="FangSong" w:eastAsia="FangSong" w:cs="FangSong"/>
          <w:sz w:val="30"/>
          <w:szCs w:val="30"/>
          <w:u w:val="single" w:color="auto"/>
          <w:spacing w:val="36"/>
        </w:rPr>
        <w:t xml:space="preserve">    </w:t>
      </w:r>
      <w:r>
        <w:rPr>
          <w:rFonts w:ascii="FangSong" w:hAnsi="FangSong" w:eastAsia="FangSong" w:cs="FangSong"/>
          <w:sz w:val="30"/>
          <w:szCs w:val="30"/>
          <w:spacing w:val="-126"/>
        </w:rPr>
        <w:t xml:space="preserve"> </w:t>
      </w:r>
      <w:r>
        <w:rPr>
          <w:rFonts w:ascii="FangSong" w:hAnsi="FangSong" w:eastAsia="FangSong" w:cs="FangSong"/>
          <w:sz w:val="30"/>
          <w:szCs w:val="30"/>
          <w:spacing w:val="-9"/>
        </w:rPr>
        <w:t>种方式：</w:t>
      </w:r>
    </w:p>
    <w:p>
      <w:pPr>
        <w:ind w:left="619"/>
        <w:spacing w:before="47" w:line="217" w:lineRule="auto"/>
        <w:rPr>
          <w:rFonts w:ascii="FangSong" w:hAnsi="FangSong" w:eastAsia="FangSong" w:cs="FangSong"/>
          <w:sz w:val="30"/>
          <w:szCs w:val="30"/>
        </w:rPr>
      </w:pPr>
      <w:r>
        <w:rPr>
          <w:rFonts w:ascii="FangSong" w:hAnsi="FangSong" w:eastAsia="FangSong" w:cs="FangSong"/>
          <w:sz w:val="30"/>
          <w:szCs w:val="30"/>
          <w:spacing w:val="-1"/>
        </w:rPr>
        <w:t>（</w:t>
      </w:r>
      <w:r>
        <w:rPr>
          <w:rFonts w:ascii="Times New Roman" w:hAnsi="Times New Roman" w:eastAsia="Times New Roman" w:cs="Times New Roman"/>
          <w:sz w:val="30"/>
          <w:szCs w:val="30"/>
          <w:spacing w:val="-1"/>
        </w:rPr>
        <w:t>1</w:t>
      </w:r>
      <w:r>
        <w:rPr>
          <w:rFonts w:ascii="FangSong" w:hAnsi="FangSong" w:eastAsia="FangSong" w:cs="FangSong"/>
          <w:sz w:val="30"/>
          <w:szCs w:val="30"/>
          <w:spacing w:val="-1"/>
        </w:rPr>
        <w:t>）质量保证金保函，保证金额为</w:t>
      </w:r>
      <w:r>
        <w:rPr>
          <w:rFonts w:ascii="FangSong" w:hAnsi="FangSong" w:eastAsia="FangSong" w:cs="FangSong"/>
          <w:sz w:val="30"/>
          <w:szCs w:val="30"/>
        </w:rPr>
        <w:t>：</w:t>
      </w:r>
      <w:r>
        <w:rPr>
          <w:rFonts w:ascii="FangSong" w:hAnsi="FangSong" w:eastAsia="FangSong" w:cs="FangSong"/>
          <w:sz w:val="30"/>
          <w:szCs w:val="30"/>
          <w:u w:val="single" w:color="auto"/>
          <w:spacing w:val="8"/>
        </w:rPr>
        <w:t xml:space="preserve">                  </w:t>
      </w:r>
      <w:r>
        <w:rPr>
          <w:rFonts w:ascii="FangSong" w:hAnsi="FangSong" w:eastAsia="FangSong" w:cs="FangSong"/>
          <w:sz w:val="30"/>
          <w:szCs w:val="30"/>
        </w:rPr>
        <w:t>；</w:t>
      </w:r>
    </w:p>
    <w:p>
      <w:pPr>
        <w:ind w:left="619"/>
        <w:spacing w:before="272" w:line="232" w:lineRule="auto"/>
        <w:rPr>
          <w:rFonts w:ascii="FangSong" w:hAnsi="FangSong" w:eastAsia="FangSong" w:cs="FangSong"/>
          <w:sz w:val="30"/>
          <w:szCs w:val="30"/>
        </w:rPr>
      </w:pPr>
      <w:r>
        <w:rPr>
          <w:rFonts w:ascii="FangSong" w:hAnsi="FangSong" w:eastAsia="FangSong" w:cs="FangSong"/>
          <w:sz w:val="30"/>
          <w:szCs w:val="30"/>
          <w:spacing w:val="-6"/>
        </w:rPr>
        <w:t>（</w:t>
      </w:r>
      <w:r>
        <w:rPr>
          <w:rFonts w:ascii="Times New Roman" w:hAnsi="Times New Roman" w:eastAsia="Times New Roman" w:cs="Times New Roman"/>
          <w:sz w:val="30"/>
          <w:szCs w:val="30"/>
          <w:spacing w:val="-6"/>
        </w:rPr>
        <w:t>2</w:t>
      </w:r>
      <w:r>
        <w:rPr>
          <w:rFonts w:ascii="FangSong" w:hAnsi="FangSong" w:eastAsia="FangSong" w:cs="FangSong"/>
          <w:sz w:val="30"/>
          <w:szCs w:val="30"/>
          <w:spacing w:val="-6"/>
        </w:rPr>
        <w:t>）不得高于</w:t>
      </w:r>
      <w:r>
        <w:rPr>
          <w:rFonts w:ascii="Times New Roman" w:hAnsi="Times New Roman" w:eastAsia="Times New Roman" w:cs="Times New Roman"/>
          <w:sz w:val="30"/>
          <w:szCs w:val="30"/>
          <w:spacing w:val="-6"/>
        </w:rPr>
        <w:t>3%</w:t>
      </w:r>
      <w:r>
        <w:rPr>
          <w:rFonts w:ascii="FangSong" w:hAnsi="FangSong" w:eastAsia="FangSong" w:cs="FangSong"/>
          <w:sz w:val="30"/>
          <w:szCs w:val="30"/>
          <w:spacing w:val="-6"/>
        </w:rPr>
        <w:t>的工程款；</w:t>
      </w:r>
    </w:p>
    <w:p>
      <w:pPr>
        <w:ind w:left="634" w:right="4093" w:hanging="15"/>
        <w:spacing w:before="249" w:line="300" w:lineRule="auto"/>
        <w:rPr>
          <w:rFonts w:ascii="FangSong" w:hAnsi="FangSong" w:eastAsia="FangSong" w:cs="FangSong"/>
          <w:sz w:val="30"/>
          <w:szCs w:val="30"/>
        </w:rPr>
      </w:pPr>
      <w:r>
        <w:rPr>
          <w:rFonts w:ascii="FangSong" w:hAnsi="FangSong" w:eastAsia="FangSong" w:cs="FangSong"/>
          <w:sz w:val="30"/>
          <w:szCs w:val="30"/>
          <w:spacing w:val="-4"/>
        </w:rPr>
        <w:t>（</w:t>
      </w:r>
      <w:r>
        <w:rPr>
          <w:rFonts w:ascii="Times New Roman" w:hAnsi="Times New Roman" w:eastAsia="Times New Roman" w:cs="Times New Roman"/>
          <w:sz w:val="30"/>
          <w:szCs w:val="30"/>
          <w:spacing w:val="-4"/>
        </w:rPr>
        <w:t>3</w:t>
      </w:r>
      <w:r>
        <w:rPr>
          <w:rFonts w:ascii="FangSong" w:hAnsi="FangSong" w:eastAsia="FangSong" w:cs="FangSong"/>
          <w:sz w:val="30"/>
          <w:szCs w:val="30"/>
          <w:spacing w:val="-4"/>
        </w:rPr>
        <w:t>）其他方式</w:t>
      </w:r>
      <w:r>
        <w:rPr>
          <w:rFonts w:ascii="Times New Roman" w:hAnsi="Times New Roman" w:eastAsia="Times New Roman" w:cs="Times New Roman"/>
          <w:sz w:val="30"/>
          <w:szCs w:val="30"/>
          <w:spacing w:val="-4"/>
        </w:rPr>
        <w:t>:</w:t>
      </w:r>
      <w:r>
        <w:rPr>
          <w:rFonts w:ascii="FangSong" w:hAnsi="FangSong" w:eastAsia="FangSong" w:cs="FangSong"/>
          <w:sz w:val="30"/>
          <w:szCs w:val="30"/>
          <w:spacing w:val="-4"/>
        </w:rPr>
        <w:t>担保或者保函。</w:t>
      </w:r>
      <w:r>
        <w:rPr>
          <w:rFonts w:ascii="FangSong" w:hAnsi="FangSong" w:eastAsia="FangSong" w:cs="FangSong"/>
          <w:sz w:val="30"/>
          <w:szCs w:val="30"/>
        </w:rPr>
        <w:t xml:space="preserve"> </w:t>
      </w:r>
      <w:r>
        <w:rPr>
          <w:rFonts w:ascii="Times New Roman" w:hAnsi="Times New Roman" w:eastAsia="Times New Roman" w:cs="Times New Roman"/>
          <w:sz w:val="30"/>
          <w:szCs w:val="30"/>
          <w:spacing w:val="-2"/>
        </w:rPr>
        <w:t>15.3.2  </w:t>
      </w:r>
      <w:r>
        <w:rPr>
          <w:rFonts w:ascii="FangSong" w:hAnsi="FangSong" w:eastAsia="FangSong" w:cs="FangSong"/>
          <w:sz w:val="30"/>
          <w:szCs w:val="30"/>
          <w:spacing w:val="-2"/>
        </w:rPr>
        <w:t>质量保证金的扣留</w:t>
      </w:r>
    </w:p>
    <w:p>
      <w:pPr>
        <w:ind w:left="626"/>
        <w:spacing w:before="271" w:line="217" w:lineRule="auto"/>
        <w:rPr>
          <w:rFonts w:ascii="FangSong" w:hAnsi="FangSong" w:eastAsia="FangSong" w:cs="FangSong"/>
          <w:sz w:val="30"/>
          <w:szCs w:val="30"/>
        </w:rPr>
      </w:pPr>
      <w:r>
        <w:rPr>
          <w:rFonts w:ascii="FangSong" w:hAnsi="FangSong" w:eastAsia="FangSong" w:cs="FangSong"/>
          <w:sz w:val="30"/>
          <w:szCs w:val="30"/>
          <w:spacing w:val="-6"/>
        </w:rPr>
        <w:t>质量保证金的扣留采取以下第</w:t>
      </w:r>
      <w:r>
        <w:rPr>
          <w:rFonts w:ascii="FangSong" w:hAnsi="FangSong" w:eastAsia="FangSong" w:cs="FangSong"/>
          <w:sz w:val="30"/>
          <w:szCs w:val="30"/>
          <w:spacing w:val="-140"/>
        </w:rPr>
        <w:t xml:space="preserve"> </w:t>
      </w:r>
      <w:r>
        <w:rPr>
          <w:rFonts w:ascii="FangSong" w:hAnsi="FangSong" w:eastAsia="FangSong" w:cs="FangSong"/>
          <w:sz w:val="30"/>
          <w:szCs w:val="30"/>
          <w:u w:val="single" w:color="auto"/>
          <w:spacing w:val="37"/>
        </w:rPr>
        <w:t xml:space="preserve">    </w:t>
      </w:r>
      <w:r>
        <w:rPr>
          <w:rFonts w:ascii="FangSong" w:hAnsi="FangSong" w:eastAsia="FangSong" w:cs="FangSong"/>
          <w:sz w:val="30"/>
          <w:szCs w:val="30"/>
          <w:spacing w:val="-127"/>
        </w:rPr>
        <w:t xml:space="preserve"> </w:t>
      </w:r>
      <w:r>
        <w:rPr>
          <w:rFonts w:ascii="FangSong" w:hAnsi="FangSong" w:eastAsia="FangSong" w:cs="FangSong"/>
          <w:sz w:val="30"/>
          <w:szCs w:val="30"/>
          <w:spacing w:val="-6"/>
        </w:rPr>
        <w:t>种方式：</w:t>
      </w:r>
    </w:p>
    <w:p>
      <w:pPr>
        <w:ind w:left="37" w:right="21" w:firstLine="582"/>
        <w:spacing w:before="271" w:line="301" w:lineRule="auto"/>
        <w:rPr>
          <w:rFonts w:ascii="FangSong" w:hAnsi="FangSong" w:eastAsia="FangSong" w:cs="FangSong"/>
          <w:sz w:val="30"/>
          <w:szCs w:val="30"/>
        </w:rPr>
      </w:pPr>
      <w:r>
        <w:rPr>
          <w:rFonts w:ascii="FangSong" w:hAnsi="FangSong" w:eastAsia="FangSong" w:cs="FangSong"/>
          <w:sz w:val="30"/>
          <w:szCs w:val="30"/>
          <w:spacing w:val="-4"/>
        </w:rPr>
        <w:t>（</w:t>
      </w:r>
      <w:r>
        <w:rPr>
          <w:rFonts w:ascii="Times New Roman" w:hAnsi="Times New Roman" w:eastAsia="Times New Roman" w:cs="Times New Roman"/>
          <w:sz w:val="30"/>
          <w:szCs w:val="30"/>
          <w:spacing w:val="-4"/>
        </w:rPr>
        <w:t>1</w:t>
      </w:r>
      <w:r>
        <w:rPr>
          <w:rFonts w:ascii="FangSong" w:hAnsi="FangSong" w:eastAsia="FangSong" w:cs="FangSong"/>
          <w:sz w:val="30"/>
          <w:szCs w:val="30"/>
          <w:spacing w:val="-4"/>
        </w:rPr>
        <w:t>）在支付工程进度款时逐次扣留，在此情形下，质量保证金</w:t>
      </w:r>
      <w:r>
        <w:rPr>
          <w:rFonts w:ascii="FangSong" w:hAnsi="FangSong" w:eastAsia="FangSong" w:cs="FangSong"/>
          <w:sz w:val="30"/>
          <w:szCs w:val="30"/>
          <w:spacing w:val="6"/>
        </w:rPr>
        <w:t xml:space="preserve"> </w:t>
      </w:r>
      <w:r>
        <w:rPr>
          <w:rFonts w:ascii="FangSong" w:hAnsi="FangSong" w:eastAsia="FangSong" w:cs="FangSong"/>
          <w:sz w:val="30"/>
          <w:szCs w:val="30"/>
          <w:spacing w:val="-4"/>
        </w:rPr>
        <w:t>的计算基数不包括预付款的支付、扣回以及价格调整的金额；</w:t>
      </w:r>
    </w:p>
    <w:p>
      <w:pPr>
        <w:ind w:left="619"/>
        <w:spacing w:before="271" w:line="216" w:lineRule="auto"/>
        <w:rPr>
          <w:rFonts w:ascii="FangSong" w:hAnsi="FangSong" w:eastAsia="FangSong" w:cs="FangSong"/>
          <w:sz w:val="30"/>
          <w:szCs w:val="30"/>
        </w:rPr>
      </w:pPr>
      <w:r>
        <w:rPr>
          <w:rFonts w:ascii="FangSong" w:hAnsi="FangSong" w:eastAsia="FangSong" w:cs="FangSong"/>
          <w:sz w:val="30"/>
          <w:szCs w:val="30"/>
          <w:spacing w:val="-4"/>
        </w:rPr>
        <w:t>（</w:t>
      </w:r>
      <w:r>
        <w:rPr>
          <w:rFonts w:ascii="Times New Roman" w:hAnsi="Times New Roman" w:eastAsia="Times New Roman" w:cs="Times New Roman"/>
          <w:sz w:val="30"/>
          <w:szCs w:val="30"/>
          <w:spacing w:val="-4"/>
        </w:rPr>
        <w:t>2</w:t>
      </w:r>
      <w:r>
        <w:rPr>
          <w:rFonts w:ascii="FangSong" w:hAnsi="FangSong" w:eastAsia="FangSong" w:cs="FangSong"/>
          <w:sz w:val="30"/>
          <w:szCs w:val="30"/>
          <w:spacing w:val="-4"/>
        </w:rPr>
        <w:t>）工程竣工结算时一次性扣留质量保证金；</w:t>
      </w:r>
    </w:p>
    <w:p>
      <w:pPr>
        <w:ind w:left="619"/>
        <w:spacing w:before="274" w:line="230" w:lineRule="auto"/>
        <w:rPr>
          <w:rFonts w:ascii="FangSong" w:hAnsi="FangSong" w:eastAsia="FangSong" w:cs="FangSong"/>
          <w:sz w:val="30"/>
          <w:szCs w:val="30"/>
        </w:rPr>
      </w:pPr>
      <w:r>
        <w:rPr>
          <w:rFonts w:ascii="FangSong" w:hAnsi="FangSong" w:eastAsia="FangSong" w:cs="FangSong"/>
          <w:sz w:val="30"/>
          <w:szCs w:val="30"/>
          <w:spacing w:val="-4"/>
        </w:rPr>
        <w:t>（</w:t>
      </w:r>
      <w:r>
        <w:rPr>
          <w:rFonts w:ascii="Times New Roman" w:hAnsi="Times New Roman" w:eastAsia="Times New Roman" w:cs="Times New Roman"/>
          <w:sz w:val="30"/>
          <w:szCs w:val="30"/>
          <w:spacing w:val="-4"/>
        </w:rPr>
        <w:t>3</w:t>
      </w:r>
      <w:r>
        <w:rPr>
          <w:rFonts w:ascii="FangSong" w:hAnsi="FangSong" w:eastAsia="FangSong" w:cs="FangSong"/>
          <w:sz w:val="30"/>
          <w:szCs w:val="30"/>
          <w:spacing w:val="-4"/>
        </w:rPr>
        <w:t>）其他扣留方式</w:t>
      </w:r>
      <w:r>
        <w:rPr>
          <w:rFonts w:ascii="Times New Roman" w:hAnsi="Times New Roman" w:eastAsia="Times New Roman" w:cs="Times New Roman"/>
          <w:sz w:val="30"/>
          <w:szCs w:val="30"/>
          <w:spacing w:val="-4"/>
        </w:rPr>
        <w:t>:</w:t>
      </w:r>
      <w:r>
        <w:rPr>
          <w:rFonts w:ascii="FangSong" w:hAnsi="FangSong" w:eastAsia="FangSong" w:cs="FangSong"/>
          <w:sz w:val="30"/>
          <w:szCs w:val="30"/>
          <w:spacing w:val="-4"/>
        </w:rPr>
        <w:t>担保或者保函。</w:t>
      </w:r>
    </w:p>
    <w:p>
      <w:pPr>
        <w:ind w:left="628"/>
        <w:spacing w:before="249" w:line="217" w:lineRule="auto"/>
        <w:rPr>
          <w:rFonts w:ascii="FangSong" w:hAnsi="FangSong" w:eastAsia="FangSong" w:cs="FangSong"/>
          <w:sz w:val="30"/>
          <w:szCs w:val="30"/>
        </w:rPr>
      </w:pPr>
      <w:r>
        <w:rPr>
          <w:rFonts w:ascii="FangSong" w:hAnsi="FangSong" w:eastAsia="FangSong" w:cs="FangSong"/>
          <w:sz w:val="30"/>
          <w:szCs w:val="30"/>
          <w:spacing w:val="-2"/>
        </w:rPr>
        <w:t>关于质量保证金的补充约定：</w:t>
      </w:r>
      <w:r>
        <w:rPr>
          <w:rFonts w:ascii="FangSong" w:hAnsi="FangSong" w:eastAsia="FangSong" w:cs="FangSong"/>
          <w:sz w:val="30"/>
          <w:szCs w:val="30"/>
          <w:u w:val="single" w:color="auto"/>
        </w:rPr>
        <w:t xml:space="preserve">                            </w:t>
      </w:r>
    </w:p>
    <w:p>
      <w:pPr>
        <w:pStyle w:val="BodyText"/>
        <w:spacing w:line="437"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0" w:line="219" w:lineRule="auto"/>
        <w:rPr>
          <w:rFonts w:ascii="SimHei" w:hAnsi="SimHei" w:eastAsia="SimHei" w:cs="SimHei"/>
          <w:sz w:val="30"/>
          <w:szCs w:val="30"/>
        </w:rPr>
      </w:pPr>
      <w:r>
        <w:rPr>
          <w:rFonts w:ascii="Times New Roman" w:hAnsi="Times New Roman" w:eastAsia="Times New Roman" w:cs="Times New Roman"/>
          <w:sz w:val="30"/>
          <w:szCs w:val="30"/>
          <w:spacing w:val="-5"/>
        </w:rPr>
        <w:t>15.4 </w:t>
      </w:r>
      <w:r>
        <w:rPr>
          <w:rFonts w:ascii="SimHei" w:hAnsi="SimHei" w:eastAsia="SimHei" w:cs="SimHei"/>
          <w:sz w:val="30"/>
          <w:szCs w:val="30"/>
          <w:spacing w:val="-5"/>
        </w:rPr>
        <w:t>保修</w:t>
      </w:r>
    </w:p>
    <w:p>
      <w:pPr>
        <w:spacing w:line="219" w:lineRule="auto"/>
        <w:sectPr>
          <w:footerReference w:type="default" r:id="rId112"/>
          <w:pgSz w:w="11907" w:h="16839"/>
          <w:pgMar w:top="400" w:right="1417" w:bottom="1375" w:left="1702" w:header="0" w:footer="1212" w:gutter="0"/>
        </w:sectPr>
        <w:rPr>
          <w:rFonts w:ascii="SimHei" w:hAnsi="SimHei" w:eastAsia="SimHei" w:cs="SimHei"/>
          <w:sz w:val="30"/>
          <w:szCs w:val="30"/>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9" w:lineRule="auto"/>
        <w:rPr/>
      </w:pPr>
      <w:r/>
    </w:p>
    <w:p>
      <w:pPr>
        <w:ind w:left="620"/>
        <w:spacing w:before="98" w:line="217" w:lineRule="auto"/>
        <w:rPr>
          <w:rFonts w:ascii="FangSong" w:hAnsi="FangSong" w:eastAsia="FangSong" w:cs="FangSong"/>
          <w:sz w:val="30"/>
          <w:szCs w:val="30"/>
        </w:rPr>
      </w:pPr>
      <w:r>
        <w:rPr>
          <w:rFonts w:ascii="Times New Roman" w:hAnsi="Times New Roman" w:eastAsia="Times New Roman" w:cs="Times New Roman"/>
          <w:sz w:val="30"/>
          <w:szCs w:val="30"/>
          <w:spacing w:val="-5"/>
        </w:rPr>
        <w:t>15.4.1</w:t>
      </w:r>
      <w:r>
        <w:rPr>
          <w:rFonts w:ascii="Times New Roman" w:hAnsi="Times New Roman" w:eastAsia="Times New Roman" w:cs="Times New Roman"/>
          <w:sz w:val="30"/>
          <w:szCs w:val="30"/>
          <w:spacing w:val="9"/>
        </w:rPr>
        <w:t xml:space="preserve">  </w:t>
      </w:r>
      <w:r>
        <w:rPr>
          <w:rFonts w:ascii="FangSong" w:hAnsi="FangSong" w:eastAsia="FangSong" w:cs="FangSong"/>
          <w:sz w:val="30"/>
          <w:szCs w:val="30"/>
          <w:spacing w:val="-5"/>
        </w:rPr>
        <w:t>保修责任</w:t>
      </w:r>
    </w:p>
    <w:p>
      <w:pPr>
        <w:ind w:left="612"/>
        <w:spacing w:before="271" w:line="217" w:lineRule="auto"/>
        <w:rPr>
          <w:rFonts w:ascii="FangSong" w:hAnsi="FangSong" w:eastAsia="FangSong" w:cs="FangSong"/>
          <w:sz w:val="30"/>
          <w:szCs w:val="30"/>
        </w:rPr>
      </w:pPr>
      <w:r>
        <w:rPr>
          <w:rFonts w:ascii="FangSong" w:hAnsi="FangSong" w:eastAsia="FangSong" w:cs="FangSong"/>
          <w:sz w:val="30"/>
          <w:szCs w:val="30"/>
          <w:spacing w:val="-4"/>
        </w:rPr>
        <w:t>工程保修期为：</w:t>
      </w:r>
      <w:r>
        <w:rPr>
          <w:rFonts w:ascii="FangSong" w:hAnsi="FangSong" w:eastAsia="FangSong" w:cs="FangSong"/>
          <w:sz w:val="30"/>
          <w:szCs w:val="30"/>
          <w:u w:val="single" w:color="auto"/>
        </w:rPr>
        <w:t xml:space="preserve">                                        </w:t>
      </w:r>
    </w:p>
    <w:p>
      <w:pPr>
        <w:pStyle w:val="BodyText"/>
        <w:spacing w:line="437"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20"/>
        <w:spacing w:before="330" w:line="218" w:lineRule="auto"/>
        <w:rPr>
          <w:rFonts w:ascii="FangSong" w:hAnsi="FangSong" w:eastAsia="FangSong" w:cs="FangSong"/>
          <w:sz w:val="30"/>
          <w:szCs w:val="30"/>
        </w:rPr>
      </w:pPr>
      <w:r>
        <w:rPr>
          <w:rFonts w:ascii="Times New Roman" w:hAnsi="Times New Roman" w:eastAsia="Times New Roman" w:cs="Times New Roman"/>
          <w:sz w:val="30"/>
          <w:szCs w:val="30"/>
          <w:spacing w:val="-5"/>
        </w:rPr>
        <w:t>15.4.3</w:t>
      </w:r>
      <w:r>
        <w:rPr>
          <w:rFonts w:ascii="Times New Roman" w:hAnsi="Times New Roman" w:eastAsia="Times New Roman" w:cs="Times New Roman"/>
          <w:sz w:val="30"/>
          <w:szCs w:val="30"/>
          <w:spacing w:val="9"/>
        </w:rPr>
        <w:t xml:space="preserve">  </w:t>
      </w:r>
      <w:r>
        <w:rPr>
          <w:rFonts w:ascii="FangSong" w:hAnsi="FangSong" w:eastAsia="FangSong" w:cs="FangSong"/>
          <w:sz w:val="30"/>
          <w:szCs w:val="30"/>
          <w:spacing w:val="-5"/>
        </w:rPr>
        <w:t>修复通知</w:t>
      </w:r>
    </w:p>
    <w:p>
      <w:pPr>
        <w:ind w:left="605"/>
        <w:spacing w:before="269" w:line="216" w:lineRule="auto"/>
        <w:rPr>
          <w:rFonts w:ascii="FangSong" w:hAnsi="FangSong" w:eastAsia="FangSong" w:cs="FangSong"/>
          <w:sz w:val="30"/>
          <w:szCs w:val="30"/>
        </w:rPr>
      </w:pPr>
      <w:r>
        <w:rPr>
          <w:rFonts w:ascii="FangSong" w:hAnsi="FangSong" w:eastAsia="FangSong" w:cs="FangSong"/>
          <w:sz w:val="30"/>
          <w:szCs w:val="30"/>
          <w:spacing w:val="-1"/>
        </w:rPr>
        <w:t>承包人收到保修通知并到达工程现场的合理时间：</w:t>
      </w:r>
      <w:r>
        <w:rPr>
          <w:rFonts w:ascii="FangSong" w:hAnsi="FangSong" w:eastAsia="FangSong" w:cs="FangSong"/>
          <w:sz w:val="30"/>
          <w:szCs w:val="30"/>
          <w:u w:val="single" w:color="auto"/>
        </w:rPr>
        <w:t xml:space="preserve">          </w:t>
      </w:r>
    </w:p>
    <w:p>
      <w:pPr>
        <w:pStyle w:val="BodyText"/>
        <w:spacing w:line="438"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pStyle w:val="BodyText"/>
        <w:spacing w:line="338" w:lineRule="auto"/>
        <w:rPr/>
      </w:pPr>
      <w:r/>
    </w:p>
    <w:p>
      <w:pPr>
        <w:ind w:left="37"/>
        <w:spacing w:before="101" w:line="226" w:lineRule="auto"/>
        <w:outlineLvl w:val="2"/>
        <w:rPr>
          <w:rFonts w:ascii="SimHei" w:hAnsi="SimHei" w:eastAsia="SimHei" w:cs="SimHei"/>
          <w:sz w:val="31"/>
          <w:szCs w:val="31"/>
        </w:rPr>
      </w:pPr>
      <w:r>
        <w:rPr>
          <w:rFonts w:ascii="Times New Roman" w:hAnsi="Times New Roman" w:eastAsia="Times New Roman" w:cs="Times New Roman"/>
          <w:sz w:val="31"/>
          <w:szCs w:val="31"/>
          <w:spacing w:val="-4"/>
        </w:rPr>
        <w:t>16.</w:t>
      </w:r>
      <w:r>
        <w:rPr>
          <w:rFonts w:ascii="Times New Roman" w:hAnsi="Times New Roman" w:eastAsia="Times New Roman" w:cs="Times New Roman"/>
          <w:sz w:val="31"/>
          <w:szCs w:val="31"/>
          <w:spacing w:val="9"/>
        </w:rPr>
        <w:t xml:space="preserve">  </w:t>
      </w:r>
      <w:r>
        <w:rPr>
          <w:rFonts w:ascii="SimHei" w:hAnsi="SimHei" w:eastAsia="SimHei" w:cs="SimHei"/>
          <w:sz w:val="31"/>
          <w:szCs w:val="31"/>
          <w:spacing w:val="-4"/>
        </w:rPr>
        <w:t>违约</w:t>
      </w:r>
    </w:p>
    <w:p>
      <w:pPr>
        <w:pStyle w:val="BodyText"/>
        <w:spacing w:line="275" w:lineRule="auto"/>
        <w:rPr/>
      </w:pPr>
      <w:r/>
    </w:p>
    <w:p>
      <w:pPr>
        <w:ind w:left="635"/>
        <w:spacing w:before="98" w:line="218" w:lineRule="auto"/>
        <w:rPr>
          <w:rFonts w:ascii="SimHei" w:hAnsi="SimHei" w:eastAsia="SimHei" w:cs="SimHei"/>
          <w:sz w:val="30"/>
          <w:szCs w:val="30"/>
        </w:rPr>
      </w:pPr>
      <w:r>
        <w:rPr>
          <w:rFonts w:ascii="Times New Roman" w:hAnsi="Times New Roman" w:eastAsia="Times New Roman" w:cs="Times New Roman"/>
          <w:sz w:val="30"/>
          <w:szCs w:val="30"/>
          <w:spacing w:val="-3"/>
        </w:rPr>
        <w:t>16.1  </w:t>
      </w:r>
      <w:r>
        <w:rPr>
          <w:rFonts w:ascii="SimHei" w:hAnsi="SimHei" w:eastAsia="SimHei" w:cs="SimHei"/>
          <w:sz w:val="30"/>
          <w:szCs w:val="30"/>
          <w:spacing w:val="-3"/>
        </w:rPr>
        <w:t>发包人违约</w:t>
      </w:r>
    </w:p>
    <w:p>
      <w:pPr>
        <w:pStyle w:val="BodyText"/>
        <w:spacing w:line="290" w:lineRule="auto"/>
        <w:rPr/>
      </w:pPr>
      <w:r/>
    </w:p>
    <w:p>
      <w:pPr>
        <w:ind w:left="635"/>
        <w:spacing w:before="98" w:line="218" w:lineRule="auto"/>
        <w:rPr>
          <w:rFonts w:ascii="FangSong" w:hAnsi="FangSong" w:eastAsia="FangSong" w:cs="FangSong"/>
          <w:sz w:val="30"/>
          <w:szCs w:val="30"/>
        </w:rPr>
      </w:pPr>
      <w:r>
        <w:rPr>
          <w:rFonts w:ascii="Times New Roman" w:hAnsi="Times New Roman" w:eastAsia="Times New Roman" w:cs="Times New Roman"/>
          <w:sz w:val="30"/>
          <w:szCs w:val="30"/>
          <w:spacing w:val="-5"/>
        </w:rPr>
        <w:t>16.1.1</w:t>
      </w:r>
      <w:r>
        <w:rPr>
          <w:rFonts w:ascii="Times New Roman" w:hAnsi="Times New Roman" w:eastAsia="Times New Roman" w:cs="Times New Roman"/>
          <w:sz w:val="30"/>
          <w:szCs w:val="30"/>
          <w:spacing w:val="38"/>
        </w:rPr>
        <w:t xml:space="preserve"> </w:t>
      </w:r>
      <w:r>
        <w:rPr>
          <w:rFonts w:ascii="FangSong" w:hAnsi="FangSong" w:eastAsia="FangSong" w:cs="FangSong"/>
          <w:sz w:val="30"/>
          <w:szCs w:val="30"/>
          <w:spacing w:val="-5"/>
        </w:rPr>
        <w:t>发包人违约的情形</w:t>
      </w:r>
    </w:p>
    <w:p>
      <w:pPr>
        <w:ind w:left="628"/>
        <w:spacing w:before="270" w:line="217" w:lineRule="auto"/>
        <w:rPr>
          <w:rFonts w:ascii="FangSong" w:hAnsi="FangSong" w:eastAsia="FangSong" w:cs="FangSong"/>
          <w:sz w:val="30"/>
          <w:szCs w:val="30"/>
        </w:rPr>
      </w:pPr>
      <w:r>
        <w:rPr>
          <w:rFonts w:ascii="FangSong" w:hAnsi="FangSong" w:eastAsia="FangSong" w:cs="FangSong"/>
          <w:sz w:val="30"/>
          <w:szCs w:val="30"/>
          <w:spacing w:val="-3"/>
        </w:rPr>
        <w:t>发包人违约的其他情形：</w:t>
      </w:r>
      <w:r>
        <w:rPr>
          <w:rFonts w:ascii="FangSong" w:hAnsi="FangSong" w:eastAsia="FangSong" w:cs="FangSong"/>
          <w:sz w:val="30"/>
          <w:szCs w:val="30"/>
          <w:u w:val="single" w:color="auto"/>
        </w:rPr>
        <w:t xml:space="preserve">                                </w:t>
      </w:r>
    </w:p>
    <w:p>
      <w:pPr>
        <w:pStyle w:val="BodyText"/>
        <w:spacing w:line="436"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2"/>
        <w:spacing w:before="330" w:line="219" w:lineRule="auto"/>
        <w:rPr>
          <w:rFonts w:ascii="FangSong" w:hAnsi="FangSong" w:eastAsia="FangSong" w:cs="FangSong"/>
          <w:sz w:val="30"/>
          <w:szCs w:val="30"/>
        </w:rPr>
      </w:pPr>
      <w:r>
        <w:rPr>
          <w:rFonts w:ascii="Times New Roman" w:hAnsi="Times New Roman" w:eastAsia="Times New Roman" w:cs="Times New Roman"/>
          <w:sz w:val="30"/>
          <w:szCs w:val="30"/>
          <w:spacing w:val="-5"/>
        </w:rPr>
        <w:t>16.1.2</w:t>
      </w:r>
      <w:r>
        <w:rPr>
          <w:rFonts w:ascii="Times New Roman" w:hAnsi="Times New Roman" w:eastAsia="Times New Roman" w:cs="Times New Roman"/>
          <w:sz w:val="30"/>
          <w:szCs w:val="30"/>
          <w:spacing w:val="19"/>
          <w:w w:val="101"/>
        </w:rPr>
        <w:t xml:space="preserve">  </w:t>
      </w:r>
      <w:r>
        <w:rPr>
          <w:rFonts w:ascii="FangSong" w:hAnsi="FangSong" w:eastAsia="FangSong" w:cs="FangSong"/>
          <w:sz w:val="30"/>
          <w:szCs w:val="30"/>
          <w:spacing w:val="-5"/>
        </w:rPr>
        <w:t>发包人违约的责任</w:t>
      </w:r>
    </w:p>
    <w:p>
      <w:pPr>
        <w:ind w:left="628"/>
        <w:spacing w:before="270" w:line="217" w:lineRule="auto"/>
        <w:rPr>
          <w:rFonts w:ascii="FangSong" w:hAnsi="FangSong" w:eastAsia="FangSong" w:cs="FangSong"/>
          <w:sz w:val="30"/>
          <w:szCs w:val="30"/>
        </w:rPr>
      </w:pPr>
      <w:r>
        <w:rPr>
          <w:rFonts w:ascii="FangSong" w:hAnsi="FangSong" w:eastAsia="FangSong" w:cs="FangSong"/>
          <w:sz w:val="30"/>
          <w:szCs w:val="30"/>
          <w:spacing w:val="-5"/>
        </w:rPr>
        <w:t>发包人违约责任的承担方式和计算方法：</w:t>
      </w:r>
    </w:p>
    <w:p>
      <w:pPr>
        <w:ind w:left="37" w:right="84" w:firstLine="582"/>
        <w:spacing w:before="271" w:line="370" w:lineRule="auto"/>
        <w:rPr>
          <w:rFonts w:ascii="FangSong" w:hAnsi="FangSong" w:eastAsia="FangSong" w:cs="FangSong"/>
          <w:sz w:val="30"/>
          <w:szCs w:val="30"/>
        </w:rPr>
      </w:pPr>
      <w:r>
        <w:rPr>
          <w:rFonts w:ascii="FangSong" w:hAnsi="FangSong" w:eastAsia="FangSong" w:cs="FangSong"/>
          <w:sz w:val="30"/>
          <w:szCs w:val="30"/>
          <w:spacing w:val="-4"/>
        </w:rPr>
        <w:t>（</w:t>
      </w:r>
      <w:r>
        <w:rPr>
          <w:rFonts w:ascii="Times New Roman" w:hAnsi="Times New Roman" w:eastAsia="Times New Roman" w:cs="Times New Roman"/>
          <w:sz w:val="30"/>
          <w:szCs w:val="30"/>
          <w:spacing w:val="-4"/>
        </w:rPr>
        <w:t>1</w:t>
      </w:r>
      <w:r>
        <w:rPr>
          <w:rFonts w:ascii="FangSong" w:hAnsi="FangSong" w:eastAsia="FangSong" w:cs="FangSong"/>
          <w:sz w:val="30"/>
          <w:szCs w:val="30"/>
          <w:spacing w:val="-4"/>
        </w:rPr>
        <w:t>）因发包人原因未能在计划开工日期前</w:t>
      </w:r>
      <w:r>
        <w:rPr>
          <w:rFonts w:ascii="FangSong" w:hAnsi="FangSong" w:eastAsia="FangSong" w:cs="FangSong"/>
          <w:sz w:val="30"/>
          <w:szCs w:val="30"/>
          <w:spacing w:val="-61"/>
        </w:rPr>
        <w:t xml:space="preserve"> </w:t>
      </w:r>
      <w:r>
        <w:rPr>
          <w:rFonts w:ascii="Times New Roman" w:hAnsi="Times New Roman" w:eastAsia="Times New Roman" w:cs="Times New Roman"/>
          <w:sz w:val="30"/>
          <w:szCs w:val="30"/>
          <w:spacing w:val="-4"/>
        </w:rPr>
        <w:t>7</w:t>
      </w:r>
      <w:r>
        <w:rPr>
          <w:rFonts w:ascii="Times New Roman" w:hAnsi="Times New Roman" w:eastAsia="Times New Roman" w:cs="Times New Roman"/>
          <w:sz w:val="30"/>
          <w:szCs w:val="30"/>
          <w:spacing w:val="19"/>
        </w:rPr>
        <w:t xml:space="preserve"> </w:t>
      </w:r>
      <w:r>
        <w:rPr>
          <w:rFonts w:ascii="FangSong" w:hAnsi="FangSong" w:eastAsia="FangSong" w:cs="FangSong"/>
          <w:sz w:val="30"/>
          <w:szCs w:val="30"/>
          <w:spacing w:val="-4"/>
        </w:rPr>
        <w:t>天内下</w:t>
      </w:r>
      <w:r>
        <w:rPr>
          <w:rFonts w:ascii="FangSong" w:hAnsi="FangSong" w:eastAsia="FangSong" w:cs="FangSong"/>
          <w:sz w:val="30"/>
          <w:szCs w:val="30"/>
          <w:spacing w:val="-5"/>
        </w:rPr>
        <w:t>达开工通知</w:t>
      </w:r>
      <w:r>
        <w:rPr>
          <w:rFonts w:ascii="FangSong" w:hAnsi="FangSong" w:eastAsia="FangSong" w:cs="FangSong"/>
          <w:sz w:val="30"/>
          <w:szCs w:val="30"/>
        </w:rPr>
        <w:t xml:space="preserve"> </w:t>
      </w:r>
      <w:r>
        <w:rPr>
          <w:rFonts w:ascii="FangSong" w:hAnsi="FangSong" w:eastAsia="FangSong" w:cs="FangSong"/>
          <w:sz w:val="30"/>
          <w:szCs w:val="30"/>
          <w:spacing w:val="-11"/>
        </w:rPr>
        <w:t>的违约责任：</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11"/>
        </w:rPr>
        <w:t>。</w:t>
      </w:r>
    </w:p>
    <w:p>
      <w:pPr>
        <w:ind w:left="619"/>
        <w:spacing w:before="46" w:line="217" w:lineRule="auto"/>
        <w:rPr>
          <w:rFonts w:ascii="FangSong" w:hAnsi="FangSong" w:eastAsia="FangSong" w:cs="FangSong"/>
          <w:sz w:val="30"/>
          <w:szCs w:val="30"/>
        </w:rPr>
      </w:pPr>
      <w:r>
        <w:rPr>
          <w:rFonts w:ascii="FangSong" w:hAnsi="FangSong" w:eastAsia="FangSong" w:cs="FangSong"/>
          <w:sz w:val="30"/>
          <w:szCs w:val="30"/>
          <w:spacing w:val="-2"/>
        </w:rPr>
        <w:t>（</w:t>
      </w:r>
      <w:r>
        <w:rPr>
          <w:rFonts w:ascii="Times New Roman" w:hAnsi="Times New Roman" w:eastAsia="Times New Roman" w:cs="Times New Roman"/>
          <w:sz w:val="30"/>
          <w:szCs w:val="30"/>
          <w:spacing w:val="-2"/>
        </w:rPr>
        <w:t>2</w:t>
      </w:r>
      <w:r>
        <w:rPr>
          <w:rFonts w:ascii="FangSong" w:hAnsi="FangSong" w:eastAsia="FangSong" w:cs="FangSong"/>
          <w:sz w:val="30"/>
          <w:szCs w:val="30"/>
          <w:spacing w:val="-2"/>
        </w:rPr>
        <w:t>）因发包人原因未能按合同约定支付合同价款的违约责</w:t>
      </w:r>
    </w:p>
    <w:p>
      <w:pPr>
        <w:spacing w:before="270" w:line="219" w:lineRule="auto"/>
        <w:jc w:val="right"/>
        <w:rPr>
          <w:rFonts w:ascii="FangSong" w:hAnsi="FangSong" w:eastAsia="FangSong" w:cs="FangSong"/>
          <w:sz w:val="30"/>
          <w:szCs w:val="30"/>
        </w:rPr>
      </w:pPr>
      <w:r>
        <w:rPr>
          <w:rFonts w:ascii="FangSong" w:hAnsi="FangSong" w:eastAsia="FangSong" w:cs="FangSong"/>
          <w:sz w:val="30"/>
          <w:szCs w:val="30"/>
          <w:spacing w:val="-41"/>
        </w:rPr>
        <w:t>任：</w:t>
      </w:r>
      <w:r>
        <w:rPr>
          <w:rFonts w:ascii="FangSong" w:hAnsi="FangSong" w:eastAsia="FangSong" w:cs="FangSong"/>
          <w:sz w:val="30"/>
          <w:szCs w:val="30"/>
          <w:u w:val="single" w:color="auto"/>
          <w:spacing w:val="3"/>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41"/>
        </w:rPr>
        <w:t>。</w:t>
      </w:r>
    </w:p>
    <w:p>
      <w:pPr>
        <w:ind w:left="22" w:right="174" w:firstLine="597"/>
        <w:spacing w:before="267" w:line="369" w:lineRule="auto"/>
        <w:rPr>
          <w:rFonts w:ascii="FangSong" w:hAnsi="FangSong" w:eastAsia="FangSong" w:cs="FangSong"/>
          <w:sz w:val="30"/>
          <w:szCs w:val="30"/>
        </w:rPr>
      </w:pPr>
      <w:r>
        <w:rPr>
          <w:rFonts w:ascii="FangSong" w:hAnsi="FangSong" w:eastAsia="FangSong" w:cs="FangSong"/>
          <w:sz w:val="30"/>
          <w:szCs w:val="30"/>
          <w:spacing w:val="-5"/>
        </w:rPr>
        <w:t>（</w:t>
      </w:r>
      <w:r>
        <w:rPr>
          <w:rFonts w:ascii="Times New Roman" w:hAnsi="Times New Roman" w:eastAsia="Times New Roman" w:cs="Times New Roman"/>
          <w:sz w:val="30"/>
          <w:szCs w:val="30"/>
          <w:spacing w:val="-5"/>
        </w:rPr>
        <w:t>3</w:t>
      </w:r>
      <w:r>
        <w:rPr>
          <w:rFonts w:ascii="FangSong" w:hAnsi="FangSong" w:eastAsia="FangSong" w:cs="FangSong"/>
          <w:sz w:val="30"/>
          <w:szCs w:val="30"/>
          <w:spacing w:val="-5"/>
        </w:rPr>
        <w:t>）发包人违反第</w:t>
      </w:r>
      <w:r>
        <w:rPr>
          <w:rFonts w:ascii="FangSong" w:hAnsi="FangSong" w:eastAsia="FangSong" w:cs="FangSong"/>
          <w:sz w:val="30"/>
          <w:szCs w:val="30"/>
          <w:spacing w:val="-5"/>
        </w:rPr>
        <w:t xml:space="preserve"> </w:t>
      </w:r>
      <w:r>
        <w:rPr>
          <w:rFonts w:ascii="Times New Roman" w:hAnsi="Times New Roman" w:eastAsia="Times New Roman" w:cs="Times New Roman"/>
          <w:sz w:val="30"/>
          <w:szCs w:val="30"/>
          <w:spacing w:val="-5"/>
        </w:rPr>
        <w:t>10.1 </w:t>
      </w:r>
      <w:r>
        <w:rPr>
          <w:rFonts w:ascii="FangSong" w:hAnsi="FangSong" w:eastAsia="FangSong" w:cs="FangSong"/>
          <w:sz w:val="30"/>
          <w:szCs w:val="30"/>
          <w:spacing w:val="-5"/>
        </w:rPr>
        <w:t>款〔变更的范围〕第（</w:t>
      </w:r>
      <w:r>
        <w:rPr>
          <w:rFonts w:ascii="Times New Roman" w:hAnsi="Times New Roman" w:eastAsia="Times New Roman" w:cs="Times New Roman"/>
          <w:sz w:val="30"/>
          <w:szCs w:val="30"/>
          <w:spacing w:val="-5"/>
        </w:rPr>
        <w:t>2</w:t>
      </w:r>
      <w:r>
        <w:rPr>
          <w:rFonts w:ascii="FangSong" w:hAnsi="FangSong" w:eastAsia="FangSong" w:cs="FangSong"/>
          <w:sz w:val="30"/>
          <w:szCs w:val="30"/>
          <w:spacing w:val="-5"/>
        </w:rPr>
        <w:t>）项约定，自</w:t>
      </w:r>
      <w:r>
        <w:rPr>
          <w:rFonts w:ascii="FangSong" w:hAnsi="FangSong" w:eastAsia="FangSong" w:cs="FangSong"/>
          <w:sz w:val="30"/>
          <w:szCs w:val="30"/>
          <w:spacing w:val="9"/>
        </w:rPr>
        <w:t xml:space="preserve"> </w:t>
      </w:r>
      <w:r>
        <w:rPr>
          <w:rFonts w:ascii="FangSong" w:hAnsi="FangSong" w:eastAsia="FangSong" w:cs="FangSong"/>
          <w:sz w:val="30"/>
          <w:szCs w:val="30"/>
          <w:spacing w:val="-1"/>
        </w:rPr>
        <w:t>行实施被取消的工作或转由他人实施的违约责任：</w:t>
      </w:r>
      <w:r>
        <w:rPr>
          <w:rFonts w:ascii="FangSong" w:hAnsi="FangSong" w:eastAsia="FangSong" w:cs="FangSong"/>
          <w:sz w:val="30"/>
          <w:szCs w:val="30"/>
          <w:u w:val="single" w:color="auto"/>
        </w:rPr>
        <w:t xml:space="preserve">              </w:t>
      </w:r>
    </w:p>
    <w:p>
      <w:pPr>
        <w:spacing w:before="25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28" w:right="124" w:firstLine="591"/>
        <w:spacing w:before="329" w:line="318" w:lineRule="auto"/>
        <w:rPr>
          <w:rFonts w:ascii="FangSong" w:hAnsi="FangSong" w:eastAsia="FangSong" w:cs="FangSong"/>
          <w:sz w:val="30"/>
          <w:szCs w:val="30"/>
        </w:rPr>
      </w:pPr>
      <w:r>
        <w:rPr>
          <w:rFonts w:ascii="FangSong" w:hAnsi="FangSong" w:eastAsia="FangSong" w:cs="FangSong"/>
          <w:sz w:val="30"/>
          <w:szCs w:val="30"/>
          <w:spacing w:val="-4"/>
        </w:rPr>
        <w:t>（</w:t>
      </w:r>
      <w:r>
        <w:rPr>
          <w:rFonts w:ascii="Times New Roman" w:hAnsi="Times New Roman" w:eastAsia="Times New Roman" w:cs="Times New Roman"/>
          <w:sz w:val="30"/>
          <w:szCs w:val="30"/>
          <w:spacing w:val="-4"/>
        </w:rPr>
        <w:t>4</w:t>
      </w:r>
      <w:r>
        <w:rPr>
          <w:rFonts w:ascii="FangSong" w:hAnsi="FangSong" w:eastAsia="FangSong" w:cs="FangSong"/>
          <w:sz w:val="30"/>
          <w:szCs w:val="30"/>
          <w:spacing w:val="-4"/>
        </w:rPr>
        <w:t>）发包人提供的材料、工程设备的规格、数量或质量不符合</w:t>
      </w:r>
      <w:r>
        <w:rPr>
          <w:rFonts w:ascii="FangSong" w:hAnsi="FangSong" w:eastAsia="FangSong" w:cs="FangSong"/>
          <w:sz w:val="30"/>
          <w:szCs w:val="30"/>
          <w:spacing w:val="11"/>
        </w:rPr>
        <w:t xml:space="preserve"> </w:t>
      </w:r>
      <w:r>
        <w:rPr>
          <w:rFonts w:ascii="FangSong" w:hAnsi="FangSong" w:eastAsia="FangSong" w:cs="FangSong"/>
          <w:sz w:val="30"/>
          <w:szCs w:val="30"/>
          <w:spacing w:val="-1"/>
        </w:rPr>
        <w:t>合同约定，或因发包人原因导致交货日期延误或交货地点变更等情</w:t>
      </w:r>
    </w:p>
    <w:p>
      <w:pPr>
        <w:spacing w:line="318" w:lineRule="auto"/>
        <w:sectPr>
          <w:footerReference w:type="default" r:id="rId113"/>
          <w:pgSz w:w="11907" w:h="16839"/>
          <w:pgMar w:top="400" w:right="1309" w:bottom="1375" w:left="1702" w:header="0" w:footer="1212" w:gutter="0"/>
        </w:sectPr>
        <w:rPr>
          <w:rFonts w:ascii="FangSong" w:hAnsi="FangSong" w:eastAsia="FangSong" w:cs="FangSong"/>
          <w:sz w:val="30"/>
          <w:szCs w:val="30"/>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9" w:lineRule="auto"/>
        <w:rPr/>
      </w:pPr>
      <w:r/>
    </w:p>
    <w:p>
      <w:pPr>
        <w:spacing w:before="98" w:line="219" w:lineRule="auto"/>
        <w:jc w:val="right"/>
        <w:rPr>
          <w:rFonts w:ascii="FangSong" w:hAnsi="FangSong" w:eastAsia="FangSong" w:cs="FangSong"/>
          <w:sz w:val="30"/>
          <w:szCs w:val="30"/>
        </w:rPr>
      </w:pPr>
      <w:r>
        <w:rPr>
          <w:rFonts w:ascii="FangSong" w:hAnsi="FangSong" w:eastAsia="FangSong" w:cs="FangSong"/>
          <w:sz w:val="30"/>
          <w:szCs w:val="30"/>
          <w:spacing w:val="-4"/>
        </w:rPr>
        <w:t>况的违约责任：</w:t>
      </w:r>
      <w:r>
        <w:rPr>
          <w:rFonts w:ascii="FangSong" w:hAnsi="FangSong" w:eastAsia="FangSong" w:cs="FangSong"/>
          <w:sz w:val="30"/>
          <w:szCs w:val="30"/>
          <w:u w:val="single" w:color="auto"/>
          <w:spacing w:val="-4"/>
        </w:rPr>
        <w:t xml:space="preserve">                                         </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5"/>
        </w:rPr>
        <w:t>。</w:t>
      </w:r>
    </w:p>
    <w:p>
      <w:pPr>
        <w:ind w:left="619"/>
        <w:spacing w:before="268" w:line="218" w:lineRule="auto"/>
        <w:rPr>
          <w:rFonts w:ascii="FangSong" w:hAnsi="FangSong" w:eastAsia="FangSong" w:cs="FangSong"/>
          <w:sz w:val="30"/>
          <w:szCs w:val="30"/>
        </w:rPr>
      </w:pPr>
      <w:r>
        <w:rPr>
          <w:rFonts w:ascii="FangSong" w:hAnsi="FangSong" w:eastAsia="FangSong" w:cs="FangSong"/>
          <w:sz w:val="30"/>
          <w:szCs w:val="30"/>
          <w:spacing w:val="-1"/>
        </w:rPr>
        <w:t>（</w:t>
      </w:r>
      <w:r>
        <w:rPr>
          <w:rFonts w:ascii="Times New Roman" w:hAnsi="Times New Roman" w:eastAsia="Times New Roman" w:cs="Times New Roman"/>
          <w:sz w:val="30"/>
          <w:szCs w:val="30"/>
          <w:spacing w:val="-1"/>
        </w:rPr>
        <w:t>5</w:t>
      </w:r>
      <w:r>
        <w:rPr>
          <w:rFonts w:ascii="FangSong" w:hAnsi="FangSong" w:eastAsia="FangSong" w:cs="FangSong"/>
          <w:sz w:val="30"/>
          <w:szCs w:val="30"/>
          <w:spacing w:val="-1"/>
        </w:rPr>
        <w:t>）因发包人违反合同约定造成暂停施工的违约责任：</w:t>
      </w:r>
      <w:r>
        <w:rPr>
          <w:rFonts w:ascii="FangSong" w:hAnsi="FangSong" w:eastAsia="FangSong" w:cs="FangSong"/>
          <w:sz w:val="30"/>
          <w:szCs w:val="30"/>
          <w:u w:val="single" w:color="auto"/>
          <w:spacing w:val="1"/>
        </w:rPr>
        <w:t xml:space="preserve">     </w:t>
      </w:r>
    </w:p>
    <w:p>
      <w:pPr>
        <w:pStyle w:val="BodyText"/>
        <w:spacing w:line="435"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19" w:firstLine="599"/>
        <w:spacing w:before="331" w:line="301" w:lineRule="auto"/>
        <w:rPr>
          <w:rFonts w:ascii="FangSong" w:hAnsi="FangSong" w:eastAsia="FangSong" w:cs="FangSong"/>
          <w:sz w:val="30"/>
          <w:szCs w:val="30"/>
        </w:rPr>
      </w:pPr>
      <w:r>
        <w:rPr>
          <w:rFonts w:ascii="FangSong" w:hAnsi="FangSong" w:eastAsia="FangSong" w:cs="FangSong"/>
          <w:sz w:val="30"/>
          <w:szCs w:val="30"/>
          <w:spacing w:val="-3"/>
        </w:rPr>
        <w:t>（</w:t>
      </w:r>
      <w:r>
        <w:rPr>
          <w:rFonts w:ascii="Times New Roman" w:hAnsi="Times New Roman" w:eastAsia="Times New Roman" w:cs="Times New Roman"/>
          <w:sz w:val="30"/>
          <w:szCs w:val="30"/>
          <w:spacing w:val="-3"/>
        </w:rPr>
        <w:t>6</w:t>
      </w:r>
      <w:r>
        <w:rPr>
          <w:rFonts w:ascii="FangSong" w:hAnsi="FangSong" w:eastAsia="FangSong" w:cs="FangSong"/>
          <w:sz w:val="30"/>
          <w:szCs w:val="30"/>
          <w:spacing w:val="-3"/>
        </w:rPr>
        <w:t>）发包人无正当理由没有在约定期限内发出复工指示，导致</w:t>
      </w:r>
      <w:r>
        <w:rPr>
          <w:rFonts w:ascii="FangSong" w:hAnsi="FangSong" w:eastAsia="FangSong" w:cs="FangSong"/>
          <w:sz w:val="30"/>
          <w:szCs w:val="30"/>
        </w:rPr>
        <w:t xml:space="preserve"> </w:t>
      </w:r>
      <w:r>
        <w:rPr>
          <w:rFonts w:ascii="FangSong" w:hAnsi="FangSong" w:eastAsia="FangSong" w:cs="FangSong"/>
          <w:sz w:val="30"/>
          <w:szCs w:val="30"/>
          <w:spacing w:val="-1"/>
        </w:rPr>
        <w:t>承包人无法复工的违约责任：</w:t>
      </w:r>
      <w:r>
        <w:rPr>
          <w:rFonts w:ascii="FangSong" w:hAnsi="FangSong" w:eastAsia="FangSong" w:cs="FangSong"/>
          <w:sz w:val="30"/>
          <w:szCs w:val="30"/>
          <w:u w:val="single" w:color="auto"/>
          <w:spacing w:val="-1"/>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
        </w:rPr>
        <w:t>。</w:t>
      </w:r>
    </w:p>
    <w:p>
      <w:pPr>
        <w:ind w:left="634" w:hanging="15"/>
        <w:spacing w:before="269" w:line="301" w:lineRule="auto"/>
        <w:rPr>
          <w:rFonts w:ascii="FangSong" w:hAnsi="FangSong" w:eastAsia="FangSong" w:cs="FangSong"/>
          <w:sz w:val="30"/>
          <w:szCs w:val="30"/>
        </w:rPr>
      </w:pPr>
      <w:r>
        <w:rPr>
          <w:rFonts w:ascii="FangSong" w:hAnsi="FangSong" w:eastAsia="FangSong" w:cs="FangSong"/>
          <w:sz w:val="30"/>
          <w:szCs w:val="30"/>
          <w:spacing w:val="-4"/>
        </w:rPr>
        <w:t>（</w:t>
      </w:r>
      <w:r>
        <w:rPr>
          <w:rFonts w:ascii="Times New Roman" w:hAnsi="Times New Roman" w:eastAsia="Times New Roman" w:cs="Times New Roman"/>
          <w:sz w:val="30"/>
          <w:szCs w:val="30"/>
          <w:spacing w:val="-4"/>
        </w:rPr>
        <w:t>7</w:t>
      </w:r>
      <w:r>
        <w:rPr>
          <w:rFonts w:ascii="FangSong" w:hAnsi="FangSong" w:eastAsia="FangSong" w:cs="FangSong"/>
          <w:sz w:val="30"/>
          <w:szCs w:val="30"/>
          <w:spacing w:val="-4"/>
        </w:rPr>
        <w:t>）其他：</w:t>
      </w:r>
      <w:r>
        <w:rPr>
          <w:rFonts w:ascii="FangSong" w:hAnsi="FangSong" w:eastAsia="FangSong" w:cs="FangSong"/>
          <w:sz w:val="30"/>
          <w:szCs w:val="30"/>
          <w:u w:val="single" w:color="auto"/>
          <w:spacing w:val="-4"/>
        </w:rPr>
        <w:t xml:space="preserve">                                 </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5"/>
        </w:rPr>
        <w:t>。</w:t>
      </w:r>
      <w:r>
        <w:rPr>
          <w:rFonts w:ascii="FangSong" w:hAnsi="FangSong" w:eastAsia="FangSong" w:cs="FangSong"/>
          <w:sz w:val="30"/>
          <w:szCs w:val="30"/>
        </w:rPr>
        <w:t xml:space="preserve"> </w:t>
      </w:r>
      <w:r>
        <w:rPr>
          <w:rFonts w:ascii="Times New Roman" w:hAnsi="Times New Roman" w:eastAsia="Times New Roman" w:cs="Times New Roman"/>
          <w:sz w:val="30"/>
          <w:szCs w:val="30"/>
          <w:spacing w:val="-5"/>
        </w:rPr>
        <w:t>16.1.3</w:t>
      </w:r>
      <w:r>
        <w:rPr>
          <w:rFonts w:ascii="Times New Roman" w:hAnsi="Times New Roman" w:eastAsia="Times New Roman" w:cs="Times New Roman"/>
          <w:sz w:val="30"/>
          <w:szCs w:val="30"/>
          <w:spacing w:val="24"/>
        </w:rPr>
        <w:t xml:space="preserve">  </w:t>
      </w:r>
      <w:r>
        <w:rPr>
          <w:rFonts w:ascii="FangSong" w:hAnsi="FangSong" w:eastAsia="FangSong" w:cs="FangSong"/>
          <w:sz w:val="30"/>
          <w:szCs w:val="30"/>
          <w:spacing w:val="-5"/>
        </w:rPr>
        <w:t>因发包人违约解除合同</w:t>
      </w:r>
    </w:p>
    <w:p>
      <w:pPr>
        <w:ind w:left="16" w:right="22" w:firstLine="603"/>
        <w:spacing w:before="269" w:line="375" w:lineRule="auto"/>
        <w:jc w:val="both"/>
        <w:rPr>
          <w:rFonts w:ascii="FangSong" w:hAnsi="FangSong" w:eastAsia="FangSong" w:cs="FangSong"/>
          <w:sz w:val="30"/>
          <w:szCs w:val="30"/>
        </w:rPr>
      </w:pPr>
      <w:r>
        <w:rPr>
          <w:rFonts w:ascii="FangSong" w:hAnsi="FangSong" w:eastAsia="FangSong" w:cs="FangSong"/>
          <w:sz w:val="30"/>
          <w:szCs w:val="30"/>
          <w:spacing w:val="-4"/>
        </w:rPr>
        <w:t>承包人按</w:t>
      </w:r>
      <w:r>
        <w:rPr>
          <w:rFonts w:ascii="Times New Roman" w:hAnsi="Times New Roman" w:eastAsia="Times New Roman" w:cs="Times New Roman"/>
          <w:sz w:val="30"/>
          <w:szCs w:val="30"/>
          <w:spacing w:val="-4"/>
        </w:rPr>
        <w:t>16.1.1</w:t>
      </w:r>
      <w:r>
        <w:rPr>
          <w:rFonts w:ascii="FangSong" w:hAnsi="FangSong" w:eastAsia="FangSong" w:cs="FangSong"/>
          <w:sz w:val="30"/>
          <w:szCs w:val="30"/>
          <w:spacing w:val="-4"/>
        </w:rPr>
        <w:t>项〔发包人违约的情形〕约定暂停施工满</w:t>
      </w:r>
      <w:r>
        <w:rPr>
          <w:rFonts w:ascii="FangSong" w:hAnsi="FangSong" w:eastAsia="FangSong" w:cs="FangSong"/>
          <w:sz w:val="30"/>
          <w:szCs w:val="30"/>
          <w:spacing w:val="-133"/>
        </w:rPr>
        <w:t xml:space="preserve"> </w:t>
      </w:r>
      <w:r>
        <w:rPr>
          <w:rFonts w:ascii="FangSong" w:hAnsi="FangSong" w:eastAsia="FangSong" w:cs="FangSong"/>
          <w:sz w:val="30"/>
          <w:szCs w:val="30"/>
          <w:u w:val="single" w:color="auto"/>
          <w:spacing w:val="48"/>
        </w:rPr>
        <w:t xml:space="preserve">   </w:t>
      </w:r>
      <w:r>
        <w:rPr>
          <w:rFonts w:ascii="FangSong" w:hAnsi="FangSong" w:eastAsia="FangSong" w:cs="FangSong"/>
          <w:sz w:val="30"/>
          <w:szCs w:val="30"/>
          <w:spacing w:val="-128"/>
        </w:rPr>
        <w:t xml:space="preserve"> </w:t>
      </w:r>
      <w:r>
        <w:rPr>
          <w:rFonts w:ascii="FangSong" w:hAnsi="FangSong" w:eastAsia="FangSong" w:cs="FangSong"/>
          <w:sz w:val="30"/>
          <w:szCs w:val="30"/>
          <w:spacing w:val="-4"/>
        </w:rPr>
        <w:t>天</w:t>
      </w:r>
      <w:r>
        <w:rPr>
          <w:rFonts w:ascii="FangSong" w:hAnsi="FangSong" w:eastAsia="FangSong" w:cs="FangSong"/>
          <w:sz w:val="30"/>
          <w:szCs w:val="30"/>
        </w:rPr>
        <w:t xml:space="preserve"> </w:t>
      </w:r>
      <w:r>
        <w:rPr>
          <w:rFonts w:ascii="FangSong" w:hAnsi="FangSong" w:eastAsia="FangSong" w:cs="FangSong"/>
          <w:sz w:val="30"/>
          <w:szCs w:val="30"/>
          <w:spacing w:val="-1"/>
        </w:rPr>
        <w:t>后发包人仍不纠正其违约行为并致使合同目的不能实现的，承包人</w:t>
      </w:r>
      <w:r>
        <w:rPr>
          <w:rFonts w:ascii="FangSong" w:hAnsi="FangSong" w:eastAsia="FangSong" w:cs="FangSong"/>
          <w:sz w:val="30"/>
          <w:szCs w:val="30"/>
          <w:spacing w:val="11"/>
        </w:rPr>
        <w:t xml:space="preserve"> </w:t>
      </w:r>
      <w:r>
        <w:rPr>
          <w:rFonts w:ascii="FangSong" w:hAnsi="FangSong" w:eastAsia="FangSong" w:cs="FangSong"/>
          <w:sz w:val="30"/>
          <w:szCs w:val="30"/>
          <w:spacing w:val="-7"/>
        </w:rPr>
        <w:t>有权解除合同。</w:t>
      </w:r>
    </w:p>
    <w:p>
      <w:pPr>
        <w:ind w:left="635"/>
        <w:spacing w:before="44" w:line="220" w:lineRule="auto"/>
        <w:rPr>
          <w:rFonts w:ascii="SimHei" w:hAnsi="SimHei" w:eastAsia="SimHei" w:cs="SimHei"/>
          <w:sz w:val="30"/>
          <w:szCs w:val="30"/>
        </w:rPr>
      </w:pPr>
      <w:r>
        <w:rPr>
          <w:rFonts w:ascii="Times New Roman" w:hAnsi="Times New Roman" w:eastAsia="Times New Roman" w:cs="Times New Roman"/>
          <w:sz w:val="30"/>
          <w:szCs w:val="30"/>
          <w:spacing w:val="-4"/>
        </w:rPr>
        <w:t>16.2  </w:t>
      </w:r>
      <w:r>
        <w:rPr>
          <w:rFonts w:ascii="SimHei" w:hAnsi="SimHei" w:eastAsia="SimHei" w:cs="SimHei"/>
          <w:sz w:val="30"/>
          <w:szCs w:val="30"/>
          <w:spacing w:val="-4"/>
        </w:rPr>
        <w:t>承包人违约</w:t>
      </w:r>
    </w:p>
    <w:p>
      <w:pPr>
        <w:pStyle w:val="BodyText"/>
        <w:spacing w:line="288" w:lineRule="auto"/>
        <w:rPr/>
      </w:pPr>
      <w:r/>
    </w:p>
    <w:p>
      <w:pPr>
        <w:ind w:left="635"/>
        <w:spacing w:before="98" w:line="218" w:lineRule="auto"/>
        <w:rPr>
          <w:rFonts w:ascii="FangSong" w:hAnsi="FangSong" w:eastAsia="FangSong" w:cs="FangSong"/>
          <w:sz w:val="30"/>
          <w:szCs w:val="30"/>
        </w:rPr>
      </w:pPr>
      <w:r>
        <w:rPr>
          <w:rFonts w:ascii="Times New Roman" w:hAnsi="Times New Roman" w:eastAsia="Times New Roman" w:cs="Times New Roman"/>
          <w:sz w:val="30"/>
          <w:szCs w:val="30"/>
          <w:spacing w:val="-3"/>
        </w:rPr>
        <w:t>16.2.1  </w:t>
      </w:r>
      <w:r>
        <w:rPr>
          <w:rFonts w:ascii="FangSong" w:hAnsi="FangSong" w:eastAsia="FangSong" w:cs="FangSong"/>
          <w:sz w:val="30"/>
          <w:szCs w:val="30"/>
          <w:spacing w:val="-3"/>
        </w:rPr>
        <w:t>承包人违约的情形</w:t>
      </w:r>
    </w:p>
    <w:p>
      <w:pPr>
        <w:ind w:left="619"/>
        <w:spacing w:before="271" w:line="217" w:lineRule="auto"/>
        <w:rPr>
          <w:rFonts w:ascii="FangSong" w:hAnsi="FangSong" w:eastAsia="FangSong" w:cs="FangSong"/>
          <w:sz w:val="30"/>
          <w:szCs w:val="30"/>
        </w:rPr>
      </w:pPr>
      <w:r>
        <w:rPr>
          <w:rFonts w:ascii="FangSong" w:hAnsi="FangSong" w:eastAsia="FangSong" w:cs="FangSong"/>
          <w:sz w:val="30"/>
          <w:szCs w:val="30"/>
          <w:spacing w:val="-2"/>
        </w:rPr>
        <w:t>承包人违约的其他情形：</w:t>
      </w:r>
      <w:r>
        <w:rPr>
          <w:rFonts w:ascii="FangSong" w:hAnsi="FangSong" w:eastAsia="FangSong" w:cs="FangSong"/>
          <w:sz w:val="30"/>
          <w:szCs w:val="30"/>
          <w:u w:val="single" w:color="auto"/>
        </w:rPr>
        <w:t xml:space="preserve">                                </w:t>
      </w:r>
    </w:p>
    <w:p>
      <w:pPr>
        <w:pStyle w:val="BodyText"/>
        <w:spacing w:line="436"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0" w:line="219" w:lineRule="auto"/>
        <w:rPr>
          <w:rFonts w:ascii="FangSong" w:hAnsi="FangSong" w:eastAsia="FangSong" w:cs="FangSong"/>
          <w:sz w:val="30"/>
          <w:szCs w:val="30"/>
        </w:rPr>
      </w:pPr>
      <w:r>
        <w:rPr>
          <w:rFonts w:ascii="Times New Roman" w:hAnsi="Times New Roman" w:eastAsia="Times New Roman" w:cs="Times New Roman"/>
          <w:sz w:val="30"/>
          <w:szCs w:val="30"/>
          <w:spacing w:val="-4"/>
        </w:rPr>
        <w:t>16.2.2</w:t>
      </w:r>
      <w:r>
        <w:rPr>
          <w:rFonts w:ascii="Times New Roman" w:hAnsi="Times New Roman" w:eastAsia="Times New Roman" w:cs="Times New Roman"/>
          <w:sz w:val="30"/>
          <w:szCs w:val="30"/>
          <w:spacing w:val="22"/>
          <w:w w:val="101"/>
        </w:rPr>
        <w:t xml:space="preserve"> </w:t>
      </w:r>
      <w:r>
        <w:rPr>
          <w:rFonts w:ascii="FangSong" w:hAnsi="FangSong" w:eastAsia="FangSong" w:cs="FangSong"/>
          <w:sz w:val="30"/>
          <w:szCs w:val="30"/>
          <w:spacing w:val="-4"/>
        </w:rPr>
        <w:t>承包人违约的责任</w:t>
      </w:r>
    </w:p>
    <w:p>
      <w:pPr>
        <w:ind w:left="619"/>
        <w:spacing w:before="269" w:line="217" w:lineRule="auto"/>
        <w:rPr>
          <w:rFonts w:ascii="FangSong" w:hAnsi="FangSong" w:eastAsia="FangSong" w:cs="FangSong"/>
          <w:sz w:val="30"/>
          <w:szCs w:val="30"/>
        </w:rPr>
      </w:pPr>
      <w:r>
        <w:rPr>
          <w:rFonts w:ascii="FangSong" w:hAnsi="FangSong" w:eastAsia="FangSong" w:cs="FangSong"/>
          <w:sz w:val="30"/>
          <w:szCs w:val="30"/>
          <w:spacing w:val="-1"/>
        </w:rPr>
        <w:t>承包人违约责任的承担方式和计算方法：</w:t>
      </w:r>
      <w:r>
        <w:rPr>
          <w:rFonts w:ascii="FangSong" w:hAnsi="FangSong" w:eastAsia="FangSong" w:cs="FangSong"/>
          <w:sz w:val="30"/>
          <w:szCs w:val="30"/>
          <w:u w:val="single" w:color="auto"/>
        </w:rPr>
        <w:t xml:space="preserve">                  </w:t>
      </w:r>
    </w:p>
    <w:p>
      <w:pPr>
        <w:pStyle w:val="BodyText"/>
        <w:spacing w:line="436"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0" w:line="218" w:lineRule="auto"/>
        <w:rPr>
          <w:rFonts w:ascii="FangSong" w:hAnsi="FangSong" w:eastAsia="FangSong" w:cs="FangSong"/>
          <w:sz w:val="30"/>
          <w:szCs w:val="30"/>
        </w:rPr>
      </w:pPr>
      <w:r>
        <w:rPr>
          <w:rFonts w:ascii="Times New Roman" w:hAnsi="Times New Roman" w:eastAsia="Times New Roman" w:cs="Times New Roman"/>
          <w:sz w:val="30"/>
          <w:szCs w:val="30"/>
          <w:spacing w:val="-5"/>
        </w:rPr>
        <w:t>16.2.3</w:t>
      </w:r>
      <w:r>
        <w:rPr>
          <w:rFonts w:ascii="Times New Roman" w:hAnsi="Times New Roman" w:eastAsia="Times New Roman" w:cs="Times New Roman"/>
          <w:sz w:val="30"/>
          <w:szCs w:val="30"/>
          <w:spacing w:val="24"/>
        </w:rPr>
        <w:t xml:space="preserve">  </w:t>
      </w:r>
      <w:r>
        <w:rPr>
          <w:rFonts w:ascii="FangSong" w:hAnsi="FangSong" w:eastAsia="FangSong" w:cs="FangSong"/>
          <w:sz w:val="30"/>
          <w:szCs w:val="30"/>
          <w:spacing w:val="-5"/>
        </w:rPr>
        <w:t>因承包人违约解除合同</w:t>
      </w:r>
    </w:p>
    <w:p>
      <w:pPr>
        <w:pStyle w:val="BodyText"/>
        <w:spacing w:line="291" w:lineRule="auto"/>
        <w:rPr/>
      </w:pPr>
      <w:r/>
    </w:p>
    <w:p>
      <w:pPr>
        <w:ind w:left="628"/>
        <w:spacing w:before="98" w:line="218" w:lineRule="auto"/>
        <w:rPr>
          <w:rFonts w:ascii="FangSong" w:hAnsi="FangSong" w:eastAsia="FangSong" w:cs="FangSong"/>
          <w:sz w:val="30"/>
          <w:szCs w:val="30"/>
        </w:rPr>
      </w:pPr>
      <w:r>
        <w:rPr>
          <w:rFonts w:ascii="FangSong" w:hAnsi="FangSong" w:eastAsia="FangSong" w:cs="FangSong"/>
          <w:sz w:val="30"/>
          <w:szCs w:val="30"/>
          <w:spacing w:val="-2"/>
        </w:rPr>
        <w:t>关于承包人违约解除合同的特别约定：</w:t>
      </w:r>
      <w:r>
        <w:rPr>
          <w:rFonts w:ascii="FangSong" w:hAnsi="FangSong" w:eastAsia="FangSong" w:cs="FangSong"/>
          <w:sz w:val="30"/>
          <w:szCs w:val="30"/>
          <w:u w:val="single" w:color="auto"/>
        </w:rPr>
        <w:t xml:space="preserve">                    </w:t>
      </w:r>
    </w:p>
    <w:p>
      <w:pPr>
        <w:pStyle w:val="BodyText"/>
        <w:spacing w:line="277" w:lineRule="auto"/>
        <w:rPr/>
      </w:pPr>
      <w:r/>
    </w:p>
    <w:p>
      <w:pPr>
        <w:pStyle w:val="BodyText"/>
        <w:spacing w:line="277"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pStyle w:val="BodyText"/>
        <w:spacing w:line="351" w:lineRule="auto"/>
        <w:rPr/>
      </w:pPr>
      <w:r/>
    </w:p>
    <w:p>
      <w:pPr>
        <w:ind w:right="32"/>
        <w:spacing w:before="98" w:line="215" w:lineRule="auto"/>
        <w:jc w:val="right"/>
        <w:rPr>
          <w:rFonts w:ascii="FangSong" w:hAnsi="FangSong" w:eastAsia="FangSong" w:cs="FangSong"/>
          <w:sz w:val="30"/>
          <w:szCs w:val="30"/>
        </w:rPr>
      </w:pPr>
      <w:r>
        <w:rPr>
          <w:rFonts w:ascii="FangSong" w:hAnsi="FangSong" w:eastAsia="FangSong" w:cs="FangSong"/>
          <w:sz w:val="30"/>
          <w:szCs w:val="30"/>
          <w:spacing w:val="2"/>
        </w:rPr>
        <w:t>发包人继续使用承包人在施工现场的材料、设备</w:t>
      </w:r>
      <w:r>
        <w:rPr>
          <w:rFonts w:ascii="FangSong" w:hAnsi="FangSong" w:eastAsia="FangSong" w:cs="FangSong"/>
          <w:sz w:val="30"/>
          <w:szCs w:val="30"/>
          <w:spacing w:val="1"/>
        </w:rPr>
        <w:t>、临时工程、</w:t>
      </w:r>
    </w:p>
    <w:p>
      <w:pPr>
        <w:spacing w:line="215" w:lineRule="auto"/>
        <w:sectPr>
          <w:footerReference w:type="default" r:id="rId114"/>
          <w:pgSz w:w="11907" w:h="16839"/>
          <w:pgMar w:top="400" w:right="1393" w:bottom="1375" w:left="1702" w:header="0" w:footer="1212" w:gutter="0"/>
        </w:sectPr>
        <w:rPr>
          <w:rFonts w:ascii="FangSong" w:hAnsi="FangSong" w:eastAsia="FangSong" w:cs="FangSong"/>
          <w:sz w:val="30"/>
          <w:szCs w:val="30"/>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ind w:left="26" w:right="84" w:hanging="7"/>
        <w:spacing w:before="98" w:line="371" w:lineRule="auto"/>
        <w:rPr>
          <w:rFonts w:ascii="FangSong" w:hAnsi="FangSong" w:eastAsia="FangSong" w:cs="FangSong"/>
          <w:sz w:val="30"/>
          <w:szCs w:val="30"/>
        </w:rPr>
      </w:pPr>
      <w:r>
        <w:rPr>
          <w:rFonts w:ascii="FangSong" w:hAnsi="FangSong" w:eastAsia="FangSong" w:cs="FangSong"/>
          <w:sz w:val="30"/>
          <w:szCs w:val="30"/>
          <w:spacing w:val="13"/>
        </w:rPr>
        <w:t>承包人文件和由承包人或以其名义编制的其他文件的费用承担方</w:t>
      </w:r>
      <w:r>
        <w:rPr>
          <w:rFonts w:ascii="FangSong" w:hAnsi="FangSong" w:eastAsia="FangSong" w:cs="FangSong"/>
          <w:sz w:val="30"/>
          <w:szCs w:val="30"/>
          <w:spacing w:val="4"/>
        </w:rPr>
        <w:t xml:space="preserve"> </w:t>
      </w:r>
      <w:r>
        <w:rPr>
          <w:rFonts w:ascii="FangSong" w:hAnsi="FangSong" w:eastAsia="FangSong" w:cs="FangSong"/>
          <w:sz w:val="30"/>
          <w:szCs w:val="30"/>
          <w:spacing w:val="-22"/>
        </w:rPr>
        <w:t>式：</w:t>
      </w:r>
      <w:r>
        <w:rPr>
          <w:rFonts w:ascii="FangSong" w:hAnsi="FangSong" w:eastAsia="FangSong" w:cs="FangSong"/>
          <w:sz w:val="30"/>
          <w:szCs w:val="30"/>
          <w:u w:val="single" w:color="auto"/>
          <w:spacing w:val="3"/>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2"/>
        </w:rPr>
        <w:t>。</w:t>
      </w:r>
    </w:p>
    <w:p>
      <w:pPr>
        <w:ind w:left="37"/>
        <w:spacing w:before="154" w:line="224" w:lineRule="auto"/>
        <w:outlineLvl w:val="2"/>
        <w:rPr>
          <w:rFonts w:ascii="SimHei" w:hAnsi="SimHei" w:eastAsia="SimHei" w:cs="SimHei"/>
          <w:sz w:val="31"/>
          <w:szCs w:val="31"/>
        </w:rPr>
      </w:pPr>
      <w:r>
        <w:rPr>
          <w:rFonts w:ascii="Times New Roman" w:hAnsi="Times New Roman" w:eastAsia="Times New Roman" w:cs="Times New Roman"/>
          <w:sz w:val="31"/>
          <w:szCs w:val="31"/>
        </w:rPr>
        <w:t>17.</w:t>
      </w:r>
      <w:r>
        <w:rPr>
          <w:rFonts w:ascii="Times New Roman" w:hAnsi="Times New Roman" w:eastAsia="Times New Roman" w:cs="Times New Roman"/>
          <w:sz w:val="31"/>
          <w:szCs w:val="31"/>
          <w:spacing w:val="9"/>
        </w:rPr>
        <w:t xml:space="preserve">  </w:t>
      </w:r>
      <w:r>
        <w:rPr>
          <w:rFonts w:ascii="SimHei" w:hAnsi="SimHei" w:eastAsia="SimHei" w:cs="SimHei"/>
          <w:sz w:val="31"/>
          <w:szCs w:val="31"/>
        </w:rPr>
        <w:t>不可抗力</w:t>
      </w:r>
    </w:p>
    <w:p>
      <w:pPr>
        <w:pStyle w:val="BodyText"/>
        <w:spacing w:line="278" w:lineRule="auto"/>
        <w:rPr/>
      </w:pPr>
      <w:r/>
    </w:p>
    <w:p>
      <w:pPr>
        <w:ind w:left="635"/>
        <w:spacing w:before="98" w:line="218" w:lineRule="auto"/>
        <w:rPr>
          <w:rFonts w:ascii="SimHei" w:hAnsi="SimHei" w:eastAsia="SimHei" w:cs="SimHei"/>
          <w:sz w:val="30"/>
          <w:szCs w:val="30"/>
        </w:rPr>
      </w:pPr>
      <w:r>
        <w:rPr>
          <w:rFonts w:ascii="Times New Roman" w:hAnsi="Times New Roman" w:eastAsia="Times New Roman" w:cs="Times New Roman"/>
          <w:sz w:val="30"/>
          <w:szCs w:val="30"/>
          <w:spacing w:val="-3"/>
        </w:rPr>
        <w:t>17.1  </w:t>
      </w:r>
      <w:r>
        <w:rPr>
          <w:rFonts w:ascii="SimHei" w:hAnsi="SimHei" w:eastAsia="SimHei" w:cs="SimHei"/>
          <w:sz w:val="30"/>
          <w:szCs w:val="30"/>
          <w:spacing w:val="-3"/>
        </w:rPr>
        <w:t>不可抗力的确认</w:t>
      </w:r>
    </w:p>
    <w:p>
      <w:pPr>
        <w:pStyle w:val="BodyText"/>
        <w:spacing w:line="289" w:lineRule="auto"/>
        <w:rPr/>
      </w:pPr>
      <w:r/>
    </w:p>
    <w:p>
      <w:pPr>
        <w:ind w:left="20" w:right="84" w:firstLine="612"/>
        <w:spacing w:before="97" w:line="370" w:lineRule="auto"/>
        <w:rPr>
          <w:rFonts w:ascii="FangSong" w:hAnsi="FangSong" w:eastAsia="FangSong" w:cs="FangSong"/>
          <w:sz w:val="30"/>
          <w:szCs w:val="30"/>
        </w:rPr>
      </w:pPr>
      <w:r>
        <w:rPr>
          <w:rFonts w:ascii="FangSong" w:hAnsi="FangSong" w:eastAsia="FangSong" w:cs="FangSong"/>
          <w:sz w:val="30"/>
          <w:szCs w:val="30"/>
          <w:spacing w:val="-1"/>
        </w:rPr>
        <w:t>除通用合同条款约定的不可抗力事件之外，</w:t>
      </w:r>
      <w:r>
        <w:rPr>
          <w:rFonts w:ascii="FangSong" w:hAnsi="FangSong" w:eastAsia="FangSong" w:cs="FangSong"/>
          <w:sz w:val="30"/>
          <w:szCs w:val="30"/>
          <w:spacing w:val="-2"/>
        </w:rPr>
        <w:t>视为不可抗力的其</w:t>
      </w:r>
      <w:r>
        <w:rPr>
          <w:rFonts w:ascii="FangSong" w:hAnsi="FangSong" w:eastAsia="FangSong" w:cs="FangSong"/>
          <w:sz w:val="30"/>
          <w:szCs w:val="30"/>
        </w:rPr>
        <w:t xml:space="preserve"> </w:t>
      </w:r>
      <w:r>
        <w:rPr>
          <w:rFonts w:ascii="FangSong" w:hAnsi="FangSong" w:eastAsia="FangSong" w:cs="FangSong"/>
          <w:sz w:val="30"/>
          <w:szCs w:val="30"/>
          <w:spacing w:val="-6"/>
        </w:rPr>
        <w:t>他情形：</w:t>
      </w:r>
      <w:r>
        <w:rPr>
          <w:rFonts w:ascii="FangSong" w:hAnsi="FangSong" w:eastAsia="FangSong" w:cs="FangSong"/>
          <w:sz w:val="30"/>
          <w:szCs w:val="30"/>
          <w:spacing w:val="-6"/>
        </w:rPr>
        <w:t xml:space="preserve"> </w:t>
      </w:r>
      <w:r>
        <w:rPr>
          <w:rFonts w:ascii="FangSong" w:hAnsi="FangSong" w:eastAsia="FangSong" w:cs="FangSong"/>
          <w:sz w:val="30"/>
          <w:szCs w:val="30"/>
          <w:u w:val="single" w:color="auto"/>
          <w:spacing w:val="-6"/>
        </w:rPr>
        <w:t xml:space="preserve">                         </w:t>
      </w:r>
      <w:r>
        <w:rPr>
          <w:rFonts w:ascii="FangSong" w:hAnsi="FangSong" w:eastAsia="FangSong" w:cs="FangSong"/>
          <w:sz w:val="30"/>
          <w:szCs w:val="30"/>
          <w:u w:val="single" w:color="auto"/>
          <w:spacing w:val="-7"/>
        </w:rPr>
        <w:t xml:space="preserve">                         </w:t>
      </w:r>
      <w:r>
        <w:rPr>
          <w:rFonts w:ascii="FangSong" w:hAnsi="FangSong" w:eastAsia="FangSong" w:cs="FangSong"/>
          <w:sz w:val="30"/>
          <w:szCs w:val="30"/>
          <w:spacing w:val="-7"/>
        </w:rPr>
        <w:t>。</w:t>
      </w:r>
    </w:p>
    <w:p>
      <w:pPr>
        <w:ind w:left="635"/>
        <w:spacing w:before="47" w:line="218" w:lineRule="auto"/>
        <w:rPr>
          <w:rFonts w:ascii="SimHei" w:hAnsi="SimHei" w:eastAsia="SimHei" w:cs="SimHei"/>
          <w:sz w:val="30"/>
          <w:szCs w:val="30"/>
        </w:rPr>
      </w:pPr>
      <w:r>
        <w:rPr>
          <w:rFonts w:ascii="Times New Roman" w:hAnsi="Times New Roman" w:eastAsia="Times New Roman" w:cs="Times New Roman"/>
          <w:sz w:val="30"/>
          <w:szCs w:val="30"/>
          <w:spacing w:val="-5"/>
        </w:rPr>
        <w:t>17.4</w:t>
      </w:r>
      <w:r>
        <w:rPr>
          <w:rFonts w:ascii="Times New Roman" w:hAnsi="Times New Roman" w:eastAsia="Times New Roman" w:cs="Times New Roman"/>
          <w:sz w:val="30"/>
          <w:szCs w:val="30"/>
          <w:spacing w:val="15"/>
        </w:rPr>
        <w:t xml:space="preserve">  </w:t>
      </w:r>
      <w:r>
        <w:rPr>
          <w:rFonts w:ascii="SimHei" w:hAnsi="SimHei" w:eastAsia="SimHei" w:cs="SimHei"/>
          <w:sz w:val="30"/>
          <w:szCs w:val="30"/>
          <w:spacing w:val="-5"/>
        </w:rPr>
        <w:t>因不可抗力解除合同</w:t>
      </w:r>
    </w:p>
    <w:p>
      <w:pPr>
        <w:pStyle w:val="BodyText"/>
        <w:spacing w:line="290" w:lineRule="auto"/>
        <w:rPr/>
      </w:pPr>
      <w:r/>
    </w:p>
    <w:p>
      <w:pPr>
        <w:ind w:left="20" w:right="192" w:firstLine="607"/>
        <w:spacing w:before="97" w:line="370" w:lineRule="auto"/>
        <w:rPr>
          <w:rFonts w:ascii="FangSong" w:hAnsi="FangSong" w:eastAsia="FangSong" w:cs="FangSong"/>
          <w:sz w:val="30"/>
          <w:szCs w:val="30"/>
        </w:rPr>
      </w:pPr>
      <w:r>
        <w:rPr>
          <w:rFonts w:ascii="FangSong" w:hAnsi="FangSong" w:eastAsia="FangSong" w:cs="FangSong"/>
          <w:sz w:val="30"/>
          <w:szCs w:val="30"/>
          <w:spacing w:val="-1"/>
        </w:rPr>
        <w:t>合同解除后，发包人应在商定或确定发包人应</w:t>
      </w:r>
      <w:r>
        <w:rPr>
          <w:rFonts w:ascii="FangSong" w:hAnsi="FangSong" w:eastAsia="FangSong" w:cs="FangSong"/>
          <w:sz w:val="30"/>
          <w:szCs w:val="30"/>
          <w:spacing w:val="-2"/>
        </w:rPr>
        <w:t>支付款项后</w:t>
      </w:r>
      <w:r>
        <w:rPr>
          <w:rFonts w:ascii="FangSong" w:hAnsi="FangSong" w:eastAsia="FangSong" w:cs="FangSong"/>
          <w:sz w:val="30"/>
          <w:szCs w:val="30"/>
          <w:spacing w:val="-146"/>
        </w:rPr>
        <w:t xml:space="preserve"> </w:t>
      </w:r>
      <w:r>
        <w:rPr>
          <w:rFonts w:ascii="FangSong" w:hAnsi="FangSong" w:eastAsia="FangSong" w:cs="FangSong"/>
          <w:sz w:val="30"/>
          <w:szCs w:val="30"/>
          <w:u w:val="single" w:color="auto"/>
          <w:spacing w:val="49"/>
        </w:rPr>
        <w:t xml:space="preserve">   </w:t>
      </w:r>
      <w:r>
        <w:rPr>
          <w:rFonts w:ascii="FangSong" w:hAnsi="FangSong" w:eastAsia="FangSong" w:cs="FangSong"/>
          <w:sz w:val="30"/>
          <w:szCs w:val="30"/>
          <w:spacing w:val="1"/>
        </w:rPr>
        <w:t xml:space="preserve"> </w:t>
      </w:r>
      <w:r>
        <w:rPr>
          <w:rFonts w:ascii="FangSong" w:hAnsi="FangSong" w:eastAsia="FangSong" w:cs="FangSong"/>
          <w:sz w:val="30"/>
          <w:szCs w:val="30"/>
          <w:spacing w:val="-6"/>
        </w:rPr>
        <w:t>天内完成款项的支付。</w:t>
      </w:r>
    </w:p>
    <w:p>
      <w:pPr>
        <w:ind w:left="37"/>
        <w:spacing w:before="156" w:line="225" w:lineRule="auto"/>
        <w:outlineLvl w:val="2"/>
        <w:rPr>
          <w:rFonts w:ascii="SimHei" w:hAnsi="SimHei" w:eastAsia="SimHei" w:cs="SimHei"/>
          <w:sz w:val="31"/>
          <w:szCs w:val="31"/>
        </w:rPr>
      </w:pPr>
      <w:r>
        <w:rPr>
          <w:rFonts w:ascii="Times New Roman" w:hAnsi="Times New Roman" w:eastAsia="Times New Roman" w:cs="Times New Roman"/>
          <w:sz w:val="31"/>
          <w:szCs w:val="31"/>
          <w:spacing w:val="-3"/>
        </w:rPr>
        <w:t>18.</w:t>
      </w:r>
      <w:r>
        <w:rPr>
          <w:rFonts w:ascii="Times New Roman" w:hAnsi="Times New Roman" w:eastAsia="Times New Roman" w:cs="Times New Roman"/>
          <w:sz w:val="31"/>
          <w:szCs w:val="31"/>
          <w:spacing w:val="7"/>
        </w:rPr>
        <w:t xml:space="preserve">  </w:t>
      </w:r>
      <w:r>
        <w:rPr>
          <w:rFonts w:ascii="SimHei" w:hAnsi="SimHei" w:eastAsia="SimHei" w:cs="SimHei"/>
          <w:sz w:val="31"/>
          <w:szCs w:val="31"/>
          <w:spacing w:val="-3"/>
        </w:rPr>
        <w:t>保险</w:t>
      </w:r>
    </w:p>
    <w:p>
      <w:pPr>
        <w:pStyle w:val="BodyText"/>
        <w:spacing w:line="275" w:lineRule="auto"/>
        <w:rPr/>
      </w:pPr>
      <w:r/>
    </w:p>
    <w:p>
      <w:pPr>
        <w:ind w:left="635"/>
        <w:spacing w:before="99" w:line="219" w:lineRule="auto"/>
        <w:rPr>
          <w:rFonts w:ascii="SimHei" w:hAnsi="SimHei" w:eastAsia="SimHei" w:cs="SimHei"/>
          <w:sz w:val="30"/>
          <w:szCs w:val="30"/>
        </w:rPr>
      </w:pPr>
      <w:r>
        <w:rPr>
          <w:rFonts w:ascii="Times New Roman" w:hAnsi="Times New Roman" w:eastAsia="Times New Roman" w:cs="Times New Roman"/>
          <w:sz w:val="30"/>
          <w:szCs w:val="30"/>
          <w:spacing w:val="-4"/>
        </w:rPr>
        <w:t>18.1  </w:t>
      </w:r>
      <w:r>
        <w:rPr>
          <w:rFonts w:ascii="SimHei" w:hAnsi="SimHei" w:eastAsia="SimHei" w:cs="SimHei"/>
          <w:sz w:val="30"/>
          <w:szCs w:val="30"/>
          <w:spacing w:val="-4"/>
        </w:rPr>
        <w:t>工程保险</w:t>
      </w:r>
    </w:p>
    <w:p>
      <w:pPr>
        <w:pStyle w:val="BodyText"/>
        <w:spacing w:line="288" w:lineRule="auto"/>
        <w:rPr/>
      </w:pPr>
      <w:r/>
    </w:p>
    <w:p>
      <w:pPr>
        <w:ind w:left="634" w:hanging="6"/>
        <w:spacing w:before="98" w:line="371" w:lineRule="auto"/>
        <w:rPr>
          <w:rFonts w:ascii="SimHei" w:hAnsi="SimHei" w:eastAsia="SimHei" w:cs="SimHei"/>
          <w:sz w:val="30"/>
          <w:szCs w:val="30"/>
        </w:rPr>
      </w:pPr>
      <w:r>
        <w:rPr>
          <w:rFonts w:ascii="FangSong" w:hAnsi="FangSong" w:eastAsia="FangSong" w:cs="FangSong"/>
          <w:sz w:val="30"/>
          <w:szCs w:val="30"/>
          <w:spacing w:val="-6"/>
        </w:rPr>
        <w:t>关于工程保险的特别约定：</w:t>
      </w:r>
      <w:r>
        <w:rPr>
          <w:rFonts w:ascii="FangSong" w:hAnsi="FangSong" w:eastAsia="FangSong" w:cs="FangSong"/>
          <w:sz w:val="30"/>
          <w:szCs w:val="30"/>
          <w:u w:val="single" w:color="auto"/>
          <w:spacing w:val="-6"/>
        </w:rPr>
        <w:t xml:space="preserve">           </w:t>
      </w:r>
      <w:r>
        <w:rPr>
          <w:rFonts w:ascii="FangSong" w:hAnsi="FangSong" w:eastAsia="FangSong" w:cs="FangSong"/>
          <w:sz w:val="30"/>
          <w:szCs w:val="30"/>
          <w:u w:val="single" w:color="auto"/>
          <w:spacing w:val="-7"/>
        </w:rPr>
        <w:t xml:space="preserve">                    </w:t>
      </w:r>
      <w:r>
        <w:rPr>
          <w:rFonts w:ascii="FangSong" w:hAnsi="FangSong" w:eastAsia="FangSong" w:cs="FangSong"/>
          <w:sz w:val="30"/>
          <w:szCs w:val="30"/>
          <w:spacing w:val="-7"/>
        </w:rPr>
        <w:t>。</w:t>
      </w:r>
      <w:r>
        <w:rPr>
          <w:rFonts w:ascii="FangSong" w:hAnsi="FangSong" w:eastAsia="FangSong" w:cs="FangSong"/>
          <w:sz w:val="30"/>
          <w:szCs w:val="30"/>
        </w:rPr>
        <w:t xml:space="preserve"> </w:t>
      </w:r>
      <w:r>
        <w:rPr>
          <w:rFonts w:ascii="Times New Roman" w:hAnsi="Times New Roman" w:eastAsia="Times New Roman" w:cs="Times New Roman"/>
          <w:sz w:val="30"/>
          <w:szCs w:val="30"/>
          <w:spacing w:val="-4"/>
        </w:rPr>
        <w:t>18.3  </w:t>
      </w:r>
      <w:r>
        <w:rPr>
          <w:rFonts w:ascii="SimHei" w:hAnsi="SimHei" w:eastAsia="SimHei" w:cs="SimHei"/>
          <w:sz w:val="30"/>
          <w:szCs w:val="30"/>
          <w:spacing w:val="-4"/>
        </w:rPr>
        <w:t>其他保险</w:t>
      </w:r>
    </w:p>
    <w:p>
      <w:pPr>
        <w:ind w:left="619" w:firstLine="8"/>
        <w:spacing w:before="164" w:line="369" w:lineRule="auto"/>
        <w:rPr>
          <w:rFonts w:ascii="FangSong" w:hAnsi="FangSong" w:eastAsia="FangSong" w:cs="FangSong"/>
          <w:sz w:val="30"/>
          <w:szCs w:val="30"/>
        </w:rPr>
      </w:pPr>
      <w:r>
        <w:rPr>
          <w:rFonts w:ascii="FangSong" w:hAnsi="FangSong" w:eastAsia="FangSong" w:cs="FangSong"/>
          <w:sz w:val="30"/>
          <w:szCs w:val="30"/>
          <w:spacing w:val="-6"/>
        </w:rPr>
        <w:t>关于其他保险的约定：</w:t>
      </w:r>
      <w:r>
        <w:rPr>
          <w:rFonts w:ascii="FangSong" w:hAnsi="FangSong" w:eastAsia="FangSong" w:cs="FangSong"/>
          <w:sz w:val="30"/>
          <w:szCs w:val="30"/>
          <w:u w:val="single" w:color="auto"/>
          <w:spacing w:val="-6"/>
        </w:rPr>
        <w:t xml:space="preserve">                           </w:t>
      </w:r>
      <w:r>
        <w:rPr>
          <w:rFonts w:ascii="FangSong" w:hAnsi="FangSong" w:eastAsia="FangSong" w:cs="FangSong"/>
          <w:sz w:val="30"/>
          <w:szCs w:val="30"/>
          <w:u w:val="single" w:color="auto"/>
          <w:spacing w:val="-7"/>
        </w:rPr>
        <w:t xml:space="preserve">        </w:t>
      </w:r>
      <w:r>
        <w:rPr>
          <w:rFonts w:ascii="FangSong" w:hAnsi="FangSong" w:eastAsia="FangSong" w:cs="FangSong"/>
          <w:sz w:val="30"/>
          <w:szCs w:val="30"/>
          <w:spacing w:val="-7"/>
        </w:rPr>
        <w:t>。</w:t>
      </w:r>
      <w:r>
        <w:rPr>
          <w:rFonts w:ascii="FangSong" w:hAnsi="FangSong" w:eastAsia="FangSong" w:cs="FangSong"/>
          <w:sz w:val="30"/>
          <w:szCs w:val="30"/>
        </w:rPr>
        <w:t xml:space="preserve"> </w:t>
      </w:r>
      <w:r>
        <w:rPr>
          <w:rFonts w:ascii="FangSong" w:hAnsi="FangSong" w:eastAsia="FangSong" w:cs="FangSong"/>
          <w:sz w:val="30"/>
          <w:szCs w:val="30"/>
          <w:spacing w:val="-1"/>
        </w:rPr>
        <w:t>承包人是否应为其施工设备等办理财产保险：</w:t>
      </w:r>
      <w:r>
        <w:rPr>
          <w:rFonts w:ascii="FangSong" w:hAnsi="FangSong" w:eastAsia="FangSong" w:cs="FangSong"/>
          <w:sz w:val="30"/>
          <w:szCs w:val="30"/>
          <w:u w:val="single" w:color="auto"/>
        </w:rPr>
        <w:t xml:space="preserve">              </w:t>
      </w:r>
    </w:p>
    <w:p>
      <w:pPr>
        <w:spacing w:before="249"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35"/>
        <w:spacing w:before="330" w:line="218" w:lineRule="auto"/>
        <w:rPr>
          <w:rFonts w:ascii="SimHei" w:hAnsi="SimHei" w:eastAsia="SimHei" w:cs="SimHei"/>
          <w:sz w:val="30"/>
          <w:szCs w:val="30"/>
        </w:rPr>
      </w:pPr>
      <w:r>
        <w:rPr>
          <w:rFonts w:ascii="Times New Roman" w:hAnsi="Times New Roman" w:eastAsia="Times New Roman" w:cs="Times New Roman"/>
          <w:sz w:val="30"/>
          <w:szCs w:val="30"/>
          <w:spacing w:val="-4"/>
        </w:rPr>
        <w:t>18.7  </w:t>
      </w:r>
      <w:r>
        <w:rPr>
          <w:rFonts w:ascii="SimHei" w:hAnsi="SimHei" w:eastAsia="SimHei" w:cs="SimHei"/>
          <w:sz w:val="30"/>
          <w:szCs w:val="30"/>
          <w:spacing w:val="-4"/>
        </w:rPr>
        <w:t>通知义务</w:t>
      </w:r>
    </w:p>
    <w:p>
      <w:pPr>
        <w:pStyle w:val="BodyText"/>
        <w:spacing w:line="290" w:lineRule="auto"/>
        <w:rPr/>
      </w:pPr>
      <w:r/>
    </w:p>
    <w:p>
      <w:pPr>
        <w:ind w:left="628"/>
        <w:spacing w:before="98" w:line="217" w:lineRule="auto"/>
        <w:rPr>
          <w:rFonts w:ascii="FangSong" w:hAnsi="FangSong" w:eastAsia="FangSong" w:cs="FangSong"/>
          <w:sz w:val="30"/>
          <w:szCs w:val="30"/>
        </w:rPr>
      </w:pPr>
      <w:r>
        <w:rPr>
          <w:rFonts w:ascii="FangSong" w:hAnsi="FangSong" w:eastAsia="FangSong" w:cs="FangSong"/>
          <w:sz w:val="30"/>
          <w:szCs w:val="30"/>
          <w:spacing w:val="-2"/>
        </w:rPr>
        <w:t>关于变更保险合同时的通知义务的约定：</w:t>
      </w:r>
      <w:r>
        <w:rPr>
          <w:rFonts w:ascii="FangSong" w:hAnsi="FangSong" w:eastAsia="FangSong" w:cs="FangSong"/>
          <w:sz w:val="30"/>
          <w:szCs w:val="30"/>
          <w:u w:val="single" w:color="auto"/>
        </w:rPr>
        <w:t xml:space="preserve">                  </w:t>
      </w:r>
    </w:p>
    <w:p>
      <w:pPr>
        <w:pStyle w:val="BodyText"/>
        <w:spacing w:line="437"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spacing w:line="171" w:lineRule="auto"/>
        <w:sectPr>
          <w:footerReference w:type="default" r:id="rId115"/>
          <w:pgSz w:w="11907" w:h="16839"/>
          <w:pgMar w:top="400" w:right="1309" w:bottom="1375" w:left="1702" w:header="0" w:footer="1212" w:gutter="0"/>
        </w:sectPr>
        <w:rPr>
          <w:rFonts w:ascii="FangSong" w:hAnsi="FangSong" w:eastAsia="FangSong" w:cs="FangSong"/>
          <w:sz w:val="10"/>
          <w:szCs w:val="10"/>
        </w:rPr>
      </w:pPr>
    </w:p>
    <w:p>
      <w:pPr>
        <w:pStyle w:val="BodyText"/>
        <w:spacing w:line="265" w:lineRule="auto"/>
        <w:rPr/>
      </w:pPr>
      <w:r/>
    </w:p>
    <w:p>
      <w:pPr>
        <w:pStyle w:val="BodyText"/>
        <w:spacing w:line="265" w:lineRule="auto"/>
        <w:rPr/>
      </w:pPr>
      <w:r/>
    </w:p>
    <w:p>
      <w:pPr>
        <w:pStyle w:val="BodyText"/>
        <w:spacing w:line="266" w:lineRule="auto"/>
        <w:rPr/>
      </w:pPr>
      <w:r/>
    </w:p>
    <w:p>
      <w:pPr>
        <w:pStyle w:val="BodyText"/>
        <w:spacing w:line="266" w:lineRule="auto"/>
        <w:rPr/>
      </w:pPr>
      <w:r/>
    </w:p>
    <w:p>
      <w:pPr>
        <w:ind w:left="6"/>
        <w:spacing w:before="100" w:line="224" w:lineRule="auto"/>
        <w:outlineLvl w:val="2"/>
        <w:rPr>
          <w:rFonts w:ascii="SimHei" w:hAnsi="SimHei" w:eastAsia="SimHei" w:cs="SimHei"/>
          <w:sz w:val="31"/>
          <w:szCs w:val="31"/>
        </w:rPr>
      </w:pPr>
      <w:r>
        <w:rPr>
          <w:rFonts w:ascii="Times New Roman" w:hAnsi="Times New Roman" w:eastAsia="Times New Roman" w:cs="Times New Roman"/>
          <w:sz w:val="31"/>
          <w:szCs w:val="31"/>
          <w:spacing w:val="3"/>
        </w:rPr>
        <w:t>20.</w:t>
      </w:r>
      <w:r>
        <w:rPr>
          <w:rFonts w:ascii="Times New Roman" w:hAnsi="Times New Roman" w:eastAsia="Times New Roman" w:cs="Times New Roman"/>
          <w:sz w:val="31"/>
          <w:szCs w:val="31"/>
          <w:spacing w:val="14"/>
        </w:rPr>
        <w:t xml:space="preserve">  </w:t>
      </w:r>
      <w:r>
        <w:rPr>
          <w:rFonts w:ascii="SimHei" w:hAnsi="SimHei" w:eastAsia="SimHei" w:cs="SimHei"/>
          <w:sz w:val="31"/>
          <w:szCs w:val="31"/>
          <w:spacing w:val="3"/>
        </w:rPr>
        <w:t>争议解决</w:t>
      </w:r>
    </w:p>
    <w:p>
      <w:pPr>
        <w:pStyle w:val="BodyText"/>
        <w:spacing w:line="277" w:lineRule="auto"/>
        <w:rPr/>
      </w:pPr>
      <w:r/>
    </w:p>
    <w:p>
      <w:pPr>
        <w:ind w:left="606"/>
        <w:spacing w:before="98" w:line="219" w:lineRule="auto"/>
        <w:rPr>
          <w:rFonts w:ascii="SimHei" w:hAnsi="SimHei" w:eastAsia="SimHei" w:cs="SimHei"/>
          <w:sz w:val="30"/>
          <w:szCs w:val="30"/>
        </w:rPr>
      </w:pPr>
      <w:r>
        <w:rPr>
          <w:rFonts w:ascii="Times New Roman" w:hAnsi="Times New Roman" w:eastAsia="Times New Roman" w:cs="Times New Roman"/>
          <w:sz w:val="30"/>
          <w:szCs w:val="30"/>
          <w:spacing w:val="-3"/>
        </w:rPr>
        <w:t>20.3</w:t>
      </w:r>
      <w:r>
        <w:rPr>
          <w:rFonts w:ascii="Times New Roman" w:hAnsi="Times New Roman" w:eastAsia="Times New Roman" w:cs="Times New Roman"/>
          <w:sz w:val="30"/>
          <w:szCs w:val="30"/>
          <w:spacing w:val="10"/>
        </w:rPr>
        <w:t xml:space="preserve">  </w:t>
      </w:r>
      <w:r>
        <w:rPr>
          <w:rFonts w:ascii="SimHei" w:hAnsi="SimHei" w:eastAsia="SimHei" w:cs="SimHei"/>
          <w:sz w:val="30"/>
          <w:szCs w:val="30"/>
          <w:spacing w:val="-3"/>
        </w:rPr>
        <w:t>争议评审</w:t>
      </w:r>
    </w:p>
    <w:p>
      <w:pPr>
        <w:pStyle w:val="BodyText"/>
        <w:spacing w:line="289" w:lineRule="auto"/>
        <w:rPr/>
      </w:pPr>
      <w:r/>
    </w:p>
    <w:p>
      <w:pPr>
        <w:ind w:left="628"/>
        <w:spacing w:before="98" w:line="217" w:lineRule="auto"/>
        <w:rPr>
          <w:rFonts w:ascii="FangSong" w:hAnsi="FangSong" w:eastAsia="FangSong" w:cs="FangSong"/>
          <w:sz w:val="30"/>
          <w:szCs w:val="30"/>
        </w:rPr>
      </w:pPr>
      <w:r>
        <w:rPr>
          <w:rFonts w:ascii="FangSong" w:hAnsi="FangSong" w:eastAsia="FangSong" w:cs="FangSong"/>
          <w:sz w:val="30"/>
          <w:szCs w:val="30"/>
          <w:spacing w:val="-1"/>
        </w:rPr>
        <w:t>合同当事人是否同意将工程争议提交争议评审小组决定：</w:t>
      </w:r>
      <w:r>
        <w:rPr>
          <w:rFonts w:ascii="FangSong" w:hAnsi="FangSong" w:eastAsia="FangSong" w:cs="FangSong"/>
          <w:sz w:val="30"/>
          <w:szCs w:val="30"/>
          <w:u w:val="single" w:color="auto"/>
          <w:spacing w:val="-1"/>
        </w:rPr>
        <w:t xml:space="preserve">    </w:t>
      </w:r>
    </w:p>
    <w:p>
      <w:pPr>
        <w:pStyle w:val="BodyText"/>
        <w:spacing w:line="436"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06"/>
        <w:spacing w:before="330" w:line="218" w:lineRule="auto"/>
        <w:rPr>
          <w:rFonts w:ascii="FangSong" w:hAnsi="FangSong" w:eastAsia="FangSong" w:cs="FangSong"/>
          <w:sz w:val="30"/>
          <w:szCs w:val="30"/>
        </w:rPr>
      </w:pPr>
      <w:r>
        <w:rPr>
          <w:rFonts w:ascii="Times New Roman" w:hAnsi="Times New Roman" w:eastAsia="Times New Roman" w:cs="Times New Roman"/>
          <w:sz w:val="30"/>
          <w:szCs w:val="30"/>
          <w:spacing w:val="-1"/>
        </w:rPr>
        <w:t>20.3.1  </w:t>
      </w:r>
      <w:r>
        <w:rPr>
          <w:rFonts w:ascii="FangSong" w:hAnsi="FangSong" w:eastAsia="FangSong" w:cs="FangSong"/>
          <w:sz w:val="30"/>
          <w:szCs w:val="30"/>
          <w:spacing w:val="-1"/>
        </w:rPr>
        <w:t>争议评审小组的确定</w:t>
      </w:r>
    </w:p>
    <w:p>
      <w:pPr>
        <w:ind w:left="606" w:firstLine="15"/>
        <w:spacing w:before="274" w:line="378" w:lineRule="auto"/>
        <w:rPr>
          <w:rFonts w:ascii="FangSong" w:hAnsi="FangSong" w:eastAsia="FangSong" w:cs="FangSong"/>
          <w:sz w:val="30"/>
          <w:szCs w:val="30"/>
        </w:rPr>
      </w:pPr>
      <w:r>
        <w:rPr>
          <w:rFonts w:ascii="FangSong" w:hAnsi="FangSong" w:eastAsia="FangSong" w:cs="FangSong"/>
          <w:sz w:val="30"/>
          <w:szCs w:val="30"/>
          <w:spacing w:val="-1"/>
        </w:rPr>
        <w:t>争议评审小组成员的确定：</w:t>
      </w:r>
      <w:r>
        <w:rPr>
          <w:rFonts w:ascii="FangSong" w:hAnsi="FangSong" w:eastAsia="FangSong" w:cs="FangSong"/>
          <w:sz w:val="30"/>
          <w:szCs w:val="30"/>
          <w:u w:val="single" w:color="auto"/>
          <w:spacing w:val="-1"/>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
        </w:rPr>
        <w:t>。</w:t>
      </w:r>
      <w:r>
        <w:rPr>
          <w:rFonts w:ascii="FangSong" w:hAnsi="FangSong" w:eastAsia="FangSong" w:cs="FangSong"/>
          <w:sz w:val="30"/>
          <w:szCs w:val="30"/>
        </w:rPr>
        <w:t xml:space="preserve"> </w:t>
      </w:r>
      <w:r>
        <w:rPr>
          <w:rFonts w:ascii="FangSong" w:hAnsi="FangSong" w:eastAsia="FangSong" w:cs="FangSong"/>
          <w:sz w:val="30"/>
          <w:szCs w:val="30"/>
          <w:spacing w:val="-1"/>
        </w:rPr>
        <w:t>选定争议评审员的期限：</w:t>
      </w:r>
      <w:r>
        <w:rPr>
          <w:rFonts w:ascii="FangSong" w:hAnsi="FangSong" w:eastAsia="FangSong" w:cs="FangSong"/>
          <w:sz w:val="30"/>
          <w:szCs w:val="30"/>
          <w:u w:val="single" w:color="auto"/>
          <w:spacing w:val="-1"/>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
        </w:rPr>
        <w:t>。</w:t>
      </w:r>
      <w:r>
        <w:rPr>
          <w:rFonts w:ascii="FangSong" w:hAnsi="FangSong" w:eastAsia="FangSong" w:cs="FangSong"/>
          <w:sz w:val="30"/>
          <w:szCs w:val="30"/>
        </w:rPr>
        <w:t xml:space="preserve"> </w:t>
      </w:r>
      <w:r>
        <w:rPr>
          <w:rFonts w:ascii="FangSong" w:hAnsi="FangSong" w:eastAsia="FangSong" w:cs="FangSong"/>
          <w:sz w:val="30"/>
          <w:szCs w:val="30"/>
          <w:spacing w:val="-1"/>
        </w:rPr>
        <w:t>争议评审小组成员的报酬承担方式：</w:t>
      </w:r>
      <w:r>
        <w:rPr>
          <w:rFonts w:ascii="FangSong" w:hAnsi="FangSong" w:eastAsia="FangSong" w:cs="FangSong"/>
          <w:sz w:val="30"/>
          <w:szCs w:val="30"/>
          <w:u w:val="single" w:color="auto"/>
          <w:spacing w:val="-1"/>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
        </w:rPr>
        <w:t>。</w:t>
      </w:r>
      <w:r>
        <w:rPr>
          <w:rFonts w:ascii="FangSong" w:hAnsi="FangSong" w:eastAsia="FangSong" w:cs="FangSong"/>
          <w:sz w:val="30"/>
          <w:szCs w:val="30"/>
        </w:rPr>
        <w:t xml:space="preserve"> </w:t>
      </w:r>
      <w:r>
        <w:rPr>
          <w:rFonts w:ascii="FangSong" w:hAnsi="FangSong" w:eastAsia="FangSong" w:cs="FangSong"/>
          <w:sz w:val="30"/>
          <w:szCs w:val="30"/>
          <w:spacing w:val="-6"/>
        </w:rPr>
        <w:t>其他事项的约定：</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6"/>
        </w:rPr>
        <w:t>。</w:t>
      </w:r>
      <w:r>
        <w:rPr>
          <w:rFonts w:ascii="FangSong" w:hAnsi="FangSong" w:eastAsia="FangSong" w:cs="FangSong"/>
          <w:sz w:val="30"/>
          <w:szCs w:val="30"/>
          <w:spacing w:val="13"/>
        </w:rPr>
        <w:t xml:space="preserve"> </w:t>
      </w:r>
      <w:r>
        <w:rPr>
          <w:rFonts w:ascii="Times New Roman" w:hAnsi="Times New Roman" w:eastAsia="Times New Roman" w:cs="Times New Roman"/>
          <w:sz w:val="30"/>
          <w:szCs w:val="30"/>
          <w:spacing w:val="-1"/>
        </w:rPr>
        <w:t>20.3.2  </w:t>
      </w:r>
      <w:r>
        <w:rPr>
          <w:rFonts w:ascii="FangSong" w:hAnsi="FangSong" w:eastAsia="FangSong" w:cs="FangSong"/>
          <w:sz w:val="30"/>
          <w:szCs w:val="30"/>
          <w:spacing w:val="-1"/>
        </w:rPr>
        <w:t>争议评审小组的决定</w:t>
      </w:r>
    </w:p>
    <w:p>
      <w:pPr>
        <w:ind w:left="606" w:firstLine="21"/>
        <w:spacing w:before="44" w:line="370" w:lineRule="auto"/>
        <w:rPr>
          <w:rFonts w:ascii="SimHei" w:hAnsi="SimHei" w:eastAsia="SimHei" w:cs="SimHei"/>
          <w:sz w:val="30"/>
          <w:szCs w:val="30"/>
        </w:rPr>
      </w:pPr>
      <w:r>
        <w:rPr>
          <w:rFonts w:ascii="FangSong" w:hAnsi="FangSong" w:eastAsia="FangSong" w:cs="FangSong"/>
          <w:sz w:val="30"/>
          <w:szCs w:val="30"/>
          <w:spacing w:val="-2"/>
        </w:rPr>
        <w:t>合同当事人关于本项的约定：</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
        </w:rPr>
        <w:t>。</w:t>
      </w:r>
      <w:r>
        <w:rPr>
          <w:rFonts w:ascii="FangSong" w:hAnsi="FangSong" w:eastAsia="FangSong" w:cs="FangSong"/>
          <w:sz w:val="30"/>
          <w:szCs w:val="30"/>
          <w:spacing w:val="13"/>
        </w:rPr>
        <w:t xml:space="preserve"> </w:t>
      </w:r>
      <w:r>
        <w:rPr>
          <w:rFonts w:ascii="Times New Roman" w:hAnsi="Times New Roman" w:eastAsia="Times New Roman" w:cs="Times New Roman"/>
          <w:sz w:val="30"/>
          <w:szCs w:val="30"/>
          <w:spacing w:val="-1"/>
        </w:rPr>
        <w:t>20.4 </w:t>
      </w:r>
      <w:r>
        <w:rPr>
          <w:rFonts w:ascii="SimHei" w:hAnsi="SimHei" w:eastAsia="SimHei" w:cs="SimHei"/>
          <w:sz w:val="30"/>
          <w:szCs w:val="30"/>
          <w:spacing w:val="-1"/>
        </w:rPr>
        <w:t>仲裁或诉讼</w:t>
      </w:r>
    </w:p>
    <w:p>
      <w:pPr>
        <w:ind w:left="20" w:right="17" w:firstLine="629"/>
        <w:spacing w:before="168" w:line="370" w:lineRule="auto"/>
        <w:rPr>
          <w:rFonts w:ascii="FangSong" w:hAnsi="FangSong" w:eastAsia="FangSong" w:cs="FangSong"/>
          <w:sz w:val="30"/>
          <w:szCs w:val="30"/>
        </w:rPr>
      </w:pPr>
      <w:r>
        <w:rPr>
          <w:rFonts w:ascii="FangSong" w:hAnsi="FangSong" w:eastAsia="FangSong" w:cs="FangSong"/>
          <w:sz w:val="30"/>
          <w:szCs w:val="30"/>
          <w:spacing w:val="4"/>
        </w:rPr>
        <w:t>因合同及合同有关事项发生的争议，按下列第</w:t>
      </w:r>
      <w:r>
        <w:rPr>
          <w:rFonts w:ascii="FangSong" w:hAnsi="FangSong" w:eastAsia="FangSong" w:cs="FangSong"/>
          <w:sz w:val="30"/>
          <w:szCs w:val="30"/>
          <w:spacing w:val="-117"/>
        </w:rPr>
        <w:t xml:space="preserve"> </w:t>
      </w:r>
      <w:r>
        <w:rPr>
          <w:rFonts w:ascii="FangSong" w:hAnsi="FangSong" w:eastAsia="FangSong" w:cs="FangSong"/>
          <w:sz w:val="30"/>
          <w:szCs w:val="30"/>
          <w:u w:val="single" w:color="auto"/>
          <w:spacing w:val="8"/>
        </w:rPr>
        <w:t xml:space="preserve">     </w:t>
      </w:r>
      <w:r>
        <w:rPr>
          <w:rFonts w:ascii="FangSong" w:hAnsi="FangSong" w:eastAsia="FangSong" w:cs="FangSong"/>
          <w:sz w:val="30"/>
          <w:szCs w:val="30"/>
          <w:spacing w:val="-128"/>
        </w:rPr>
        <w:t xml:space="preserve"> </w:t>
      </w:r>
      <w:r>
        <w:rPr>
          <w:rFonts w:ascii="FangSong" w:hAnsi="FangSong" w:eastAsia="FangSong" w:cs="FangSong"/>
          <w:sz w:val="30"/>
          <w:szCs w:val="30"/>
          <w:spacing w:val="4"/>
        </w:rPr>
        <w:t>种方式解</w:t>
      </w:r>
      <w:r>
        <w:rPr>
          <w:rFonts w:ascii="FangSong" w:hAnsi="FangSong" w:eastAsia="FangSong" w:cs="FangSong"/>
          <w:sz w:val="30"/>
          <w:szCs w:val="30"/>
        </w:rPr>
        <w:t xml:space="preserve"> </w:t>
      </w:r>
      <w:r>
        <w:rPr>
          <w:rFonts w:ascii="FangSong" w:hAnsi="FangSong" w:eastAsia="FangSong" w:cs="FangSong"/>
          <w:sz w:val="30"/>
          <w:szCs w:val="30"/>
          <w:spacing w:val="-22"/>
        </w:rPr>
        <w:t>决：</w:t>
      </w:r>
    </w:p>
    <w:p>
      <w:pPr>
        <w:ind w:left="619"/>
        <w:spacing w:before="165" w:line="216" w:lineRule="auto"/>
        <w:rPr>
          <w:rFonts w:ascii="FangSong" w:hAnsi="FangSong" w:eastAsia="FangSong" w:cs="FangSong"/>
          <w:sz w:val="30"/>
          <w:szCs w:val="30"/>
        </w:rPr>
      </w:pPr>
      <w:r>
        <w:rPr>
          <w:rFonts w:ascii="FangSong" w:hAnsi="FangSong" w:eastAsia="FangSong" w:cs="FangSong"/>
          <w:sz w:val="30"/>
          <w:szCs w:val="30"/>
          <w:spacing w:val="-10"/>
        </w:rPr>
        <w:t>（</w:t>
      </w:r>
      <w:r>
        <w:rPr>
          <w:rFonts w:ascii="Times New Roman" w:hAnsi="Times New Roman" w:eastAsia="Times New Roman" w:cs="Times New Roman"/>
          <w:sz w:val="30"/>
          <w:szCs w:val="30"/>
          <w:spacing w:val="-10"/>
        </w:rPr>
        <w:t>1</w:t>
      </w:r>
      <w:r>
        <w:rPr>
          <w:rFonts w:ascii="FangSong" w:hAnsi="FangSong" w:eastAsia="FangSong" w:cs="FangSong"/>
          <w:sz w:val="30"/>
          <w:szCs w:val="30"/>
          <w:spacing w:val="-10"/>
        </w:rPr>
        <w:t>）向</w:t>
      </w:r>
      <w:r>
        <w:rPr>
          <w:rFonts w:ascii="FangSong" w:hAnsi="FangSong" w:eastAsia="FangSong" w:cs="FangSong"/>
          <w:sz w:val="30"/>
          <w:szCs w:val="30"/>
          <w:spacing w:val="-106"/>
        </w:rPr>
        <w:t xml:space="preserve"> </w:t>
      </w:r>
      <w:r>
        <w:rPr>
          <w:rFonts w:ascii="FangSong" w:hAnsi="FangSong" w:eastAsia="FangSong" w:cs="FangSong"/>
          <w:sz w:val="30"/>
          <w:szCs w:val="30"/>
          <w:u w:val="single" w:color="auto"/>
          <w:spacing w:val="7"/>
        </w:rPr>
        <w:t xml:space="preserve">                    </w:t>
      </w:r>
      <w:r>
        <w:rPr>
          <w:rFonts w:ascii="FangSong" w:hAnsi="FangSong" w:eastAsia="FangSong" w:cs="FangSong"/>
          <w:sz w:val="30"/>
          <w:szCs w:val="30"/>
          <w:spacing w:val="-124"/>
        </w:rPr>
        <w:t xml:space="preserve"> </w:t>
      </w:r>
      <w:r>
        <w:rPr>
          <w:rFonts w:ascii="FangSong" w:hAnsi="FangSong" w:eastAsia="FangSong" w:cs="FangSong"/>
          <w:sz w:val="30"/>
          <w:szCs w:val="30"/>
          <w:spacing w:val="-10"/>
        </w:rPr>
        <w:t>仲裁委员会申请仲裁；</w:t>
      </w:r>
    </w:p>
    <w:p>
      <w:pPr>
        <w:ind w:left="619"/>
        <w:spacing w:before="273" w:line="218" w:lineRule="auto"/>
        <w:rPr>
          <w:rFonts w:ascii="FangSong" w:hAnsi="FangSong" w:eastAsia="FangSong" w:cs="FangSong"/>
          <w:sz w:val="30"/>
          <w:szCs w:val="30"/>
        </w:rPr>
      </w:pPr>
      <w:r>
        <w:rPr>
          <w:rFonts w:ascii="FangSong" w:hAnsi="FangSong" w:eastAsia="FangSong" w:cs="FangSong"/>
          <w:sz w:val="30"/>
          <w:szCs w:val="30"/>
          <w:spacing w:val="-11"/>
        </w:rPr>
        <w:t>（</w:t>
      </w:r>
      <w:r>
        <w:rPr>
          <w:rFonts w:ascii="Times New Roman" w:hAnsi="Times New Roman" w:eastAsia="Times New Roman" w:cs="Times New Roman"/>
          <w:sz w:val="30"/>
          <w:szCs w:val="30"/>
          <w:spacing w:val="-11"/>
        </w:rPr>
        <w:t>2</w:t>
      </w:r>
      <w:r>
        <w:rPr>
          <w:rFonts w:ascii="FangSong" w:hAnsi="FangSong" w:eastAsia="FangSong" w:cs="FangSong"/>
          <w:sz w:val="30"/>
          <w:szCs w:val="30"/>
          <w:spacing w:val="-11"/>
        </w:rPr>
        <w:t>）向</w:t>
      </w:r>
      <w:r>
        <w:rPr>
          <w:rFonts w:ascii="FangSong" w:hAnsi="FangSong" w:eastAsia="FangSong" w:cs="FangSong"/>
          <w:sz w:val="30"/>
          <w:szCs w:val="30"/>
          <w:spacing w:val="-103"/>
        </w:rPr>
        <w:t xml:space="preserve"> </w:t>
      </w:r>
      <w:r>
        <w:rPr>
          <w:rFonts w:ascii="FangSong" w:hAnsi="FangSong" w:eastAsia="FangSong" w:cs="FangSong"/>
          <w:sz w:val="30"/>
          <w:szCs w:val="30"/>
          <w:u w:val="single" w:color="auto"/>
          <w:spacing w:val="7"/>
        </w:rPr>
        <w:t xml:space="preserve">                    </w:t>
      </w:r>
      <w:r>
        <w:rPr>
          <w:rFonts w:ascii="FangSong" w:hAnsi="FangSong" w:eastAsia="FangSong" w:cs="FangSong"/>
          <w:sz w:val="30"/>
          <w:szCs w:val="30"/>
          <w:spacing w:val="-121"/>
        </w:rPr>
        <w:t xml:space="preserve"> </w:t>
      </w:r>
      <w:r>
        <w:rPr>
          <w:rFonts w:ascii="FangSong" w:hAnsi="FangSong" w:eastAsia="FangSong" w:cs="FangSong"/>
          <w:sz w:val="30"/>
          <w:szCs w:val="30"/>
          <w:spacing w:val="-11"/>
        </w:rPr>
        <w:t>人民法院起诉。</w:t>
      </w:r>
    </w:p>
    <w:p>
      <w:pPr>
        <w:spacing w:line="218" w:lineRule="auto"/>
        <w:sectPr>
          <w:footerReference w:type="default" r:id="rId116"/>
          <w:pgSz w:w="11907" w:h="16839"/>
          <w:pgMar w:top="400" w:right="1393" w:bottom="1375" w:left="1702" w:header="0" w:footer="1212" w:gutter="0"/>
        </w:sectPr>
        <w:rPr>
          <w:rFonts w:ascii="FangSong" w:hAnsi="FangSong" w:eastAsia="FangSong" w:cs="FangSong"/>
          <w:sz w:val="30"/>
          <w:szCs w:val="30"/>
        </w:rPr>
      </w:pP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6" w:lineRule="auto"/>
        <w:rPr/>
      </w:pPr>
      <w:r/>
    </w:p>
    <w:p>
      <w:pPr>
        <w:ind w:left="9"/>
        <w:spacing w:before="101" w:line="227" w:lineRule="auto"/>
        <w:rPr>
          <w:rFonts w:ascii="SimHei" w:hAnsi="SimHei" w:eastAsia="SimHei" w:cs="SimHei"/>
          <w:sz w:val="31"/>
          <w:szCs w:val="31"/>
        </w:rPr>
      </w:pPr>
      <w:r>
        <w:rPr>
          <w:rFonts w:ascii="SimHei" w:hAnsi="SimHei" w:eastAsia="SimHei" w:cs="SimHei"/>
          <w:sz w:val="31"/>
          <w:szCs w:val="31"/>
          <w:b/>
          <w:bCs/>
          <w:spacing w:val="-6"/>
        </w:rPr>
        <w:t>附件</w:t>
      </w:r>
    </w:p>
    <w:p>
      <w:pPr>
        <w:spacing w:before="252" w:line="218" w:lineRule="auto"/>
        <w:rPr>
          <w:rFonts w:ascii="FangSong" w:hAnsi="FangSong" w:eastAsia="FangSong" w:cs="FangSong"/>
          <w:sz w:val="30"/>
          <w:szCs w:val="30"/>
        </w:rPr>
      </w:pPr>
      <w:r>
        <w:rPr>
          <w:rFonts w:ascii="FangSong" w:hAnsi="FangSong" w:eastAsia="FangSong" w:cs="FangSong"/>
          <w:sz w:val="30"/>
          <w:szCs w:val="30"/>
          <w:spacing w:val="-13"/>
        </w:rPr>
        <w:t>协议书附件：</w:t>
      </w:r>
    </w:p>
    <w:p>
      <w:pPr>
        <w:ind w:left="2" w:right="3692" w:firstLine="9"/>
        <w:spacing w:before="269" w:line="370" w:lineRule="auto"/>
        <w:rPr>
          <w:rFonts w:ascii="FangSong" w:hAnsi="FangSong" w:eastAsia="FangSong" w:cs="FangSong"/>
          <w:sz w:val="30"/>
          <w:szCs w:val="30"/>
        </w:rPr>
      </w:pPr>
      <w:r>
        <w:rPr>
          <w:rFonts w:ascii="FangSong" w:hAnsi="FangSong" w:eastAsia="FangSong" w:cs="FangSong"/>
          <w:sz w:val="30"/>
          <w:szCs w:val="30"/>
          <w:spacing w:val="-5"/>
        </w:rPr>
        <w:t>附件</w:t>
      </w:r>
      <w:r>
        <w:rPr>
          <w:rFonts w:ascii="FangSong" w:hAnsi="FangSong" w:eastAsia="FangSong" w:cs="FangSong"/>
          <w:sz w:val="30"/>
          <w:szCs w:val="30"/>
          <w:spacing w:val="-29"/>
        </w:rPr>
        <w:t xml:space="preserve"> </w:t>
      </w:r>
      <w:r>
        <w:rPr>
          <w:rFonts w:ascii="Times New Roman" w:hAnsi="Times New Roman" w:eastAsia="Times New Roman" w:cs="Times New Roman"/>
          <w:sz w:val="30"/>
          <w:szCs w:val="30"/>
          <w:spacing w:val="-5"/>
        </w:rPr>
        <w:t>1</w:t>
      </w:r>
      <w:r>
        <w:rPr>
          <w:rFonts w:ascii="FangSong" w:hAnsi="FangSong" w:eastAsia="FangSong" w:cs="FangSong"/>
          <w:sz w:val="30"/>
          <w:szCs w:val="30"/>
          <w:spacing w:val="-5"/>
        </w:rPr>
        <w:t>：承包人承揽工程项目一览表</w:t>
      </w:r>
      <w:r>
        <w:rPr>
          <w:rFonts w:ascii="FangSong" w:hAnsi="FangSong" w:eastAsia="FangSong" w:cs="FangSong"/>
          <w:sz w:val="30"/>
          <w:szCs w:val="30"/>
        </w:rPr>
        <w:t xml:space="preserve"> </w:t>
      </w:r>
      <w:r>
        <w:rPr>
          <w:rFonts w:ascii="FangSong" w:hAnsi="FangSong" w:eastAsia="FangSong" w:cs="FangSong"/>
          <w:sz w:val="30"/>
          <w:szCs w:val="30"/>
          <w:spacing w:val="-9"/>
        </w:rPr>
        <w:t>专用合同条款附件：</w:t>
      </w:r>
    </w:p>
    <w:p>
      <w:pPr>
        <w:ind w:left="11" w:right="3692"/>
        <w:spacing w:before="46" w:line="369" w:lineRule="auto"/>
        <w:rPr>
          <w:rFonts w:ascii="FangSong" w:hAnsi="FangSong" w:eastAsia="FangSong" w:cs="FangSong"/>
          <w:sz w:val="30"/>
          <w:szCs w:val="30"/>
        </w:rPr>
      </w:pPr>
      <w:r>
        <w:rPr>
          <w:rFonts w:ascii="FangSong" w:hAnsi="FangSong" w:eastAsia="FangSong" w:cs="FangSong"/>
          <w:sz w:val="30"/>
          <w:szCs w:val="30"/>
          <w:spacing w:val="-3"/>
        </w:rPr>
        <w:t>附件</w:t>
      </w:r>
      <w:r>
        <w:rPr>
          <w:rFonts w:ascii="FangSong" w:hAnsi="FangSong" w:eastAsia="FangSong" w:cs="FangSong"/>
          <w:sz w:val="30"/>
          <w:szCs w:val="30"/>
          <w:spacing w:val="-61"/>
        </w:rPr>
        <w:t xml:space="preserve"> </w:t>
      </w:r>
      <w:r>
        <w:rPr>
          <w:rFonts w:ascii="Times New Roman" w:hAnsi="Times New Roman" w:eastAsia="Times New Roman" w:cs="Times New Roman"/>
          <w:sz w:val="30"/>
          <w:szCs w:val="30"/>
          <w:spacing w:val="-3"/>
        </w:rPr>
        <w:t>2</w:t>
      </w:r>
      <w:r>
        <w:rPr>
          <w:rFonts w:ascii="FangSong" w:hAnsi="FangSong" w:eastAsia="FangSong" w:cs="FangSong"/>
          <w:sz w:val="30"/>
          <w:szCs w:val="30"/>
          <w:spacing w:val="-3"/>
        </w:rPr>
        <w:t>：发包人供应材料设备一览表</w:t>
      </w:r>
      <w:r>
        <w:rPr>
          <w:rFonts w:ascii="FangSong" w:hAnsi="FangSong" w:eastAsia="FangSong" w:cs="FangSong"/>
          <w:sz w:val="30"/>
          <w:szCs w:val="30"/>
        </w:rPr>
        <w:t xml:space="preserve"> </w:t>
      </w:r>
      <w:r>
        <w:rPr>
          <w:rFonts w:ascii="FangSong" w:hAnsi="FangSong" w:eastAsia="FangSong" w:cs="FangSong"/>
          <w:sz w:val="30"/>
          <w:szCs w:val="30"/>
          <w:spacing w:val="-9"/>
        </w:rPr>
        <w:t>附件</w:t>
      </w:r>
      <w:r>
        <w:rPr>
          <w:rFonts w:ascii="FangSong" w:hAnsi="FangSong" w:eastAsia="FangSong" w:cs="FangSong"/>
          <w:sz w:val="30"/>
          <w:szCs w:val="30"/>
          <w:spacing w:val="-52"/>
        </w:rPr>
        <w:t xml:space="preserve"> </w:t>
      </w:r>
      <w:r>
        <w:rPr>
          <w:rFonts w:ascii="Times New Roman" w:hAnsi="Times New Roman" w:eastAsia="Times New Roman" w:cs="Times New Roman"/>
          <w:sz w:val="30"/>
          <w:szCs w:val="30"/>
          <w:spacing w:val="-9"/>
        </w:rPr>
        <w:t>3</w:t>
      </w:r>
      <w:r>
        <w:rPr>
          <w:rFonts w:ascii="FangSong" w:hAnsi="FangSong" w:eastAsia="FangSong" w:cs="FangSong"/>
          <w:sz w:val="30"/>
          <w:szCs w:val="30"/>
          <w:spacing w:val="-9"/>
        </w:rPr>
        <w:t>：工程质量保修书</w:t>
      </w:r>
    </w:p>
    <w:p>
      <w:pPr>
        <w:ind w:left="11"/>
        <w:spacing w:before="48" w:line="218" w:lineRule="auto"/>
        <w:rPr>
          <w:rFonts w:ascii="FangSong" w:hAnsi="FangSong" w:eastAsia="FangSong" w:cs="FangSong"/>
          <w:sz w:val="30"/>
          <w:szCs w:val="30"/>
        </w:rPr>
      </w:pPr>
      <w:r>
        <w:rPr>
          <w:rFonts w:ascii="FangSong" w:hAnsi="FangSong" w:eastAsia="FangSong" w:cs="FangSong"/>
          <w:sz w:val="30"/>
          <w:szCs w:val="30"/>
          <w:spacing w:val="-3"/>
        </w:rPr>
        <w:t>附件</w:t>
      </w:r>
      <w:r>
        <w:rPr>
          <w:rFonts w:ascii="FangSong" w:hAnsi="FangSong" w:eastAsia="FangSong" w:cs="FangSong"/>
          <w:sz w:val="30"/>
          <w:szCs w:val="30"/>
          <w:spacing w:val="-67"/>
        </w:rPr>
        <w:t xml:space="preserve"> </w:t>
      </w:r>
      <w:r>
        <w:rPr>
          <w:rFonts w:ascii="Times New Roman" w:hAnsi="Times New Roman" w:eastAsia="Times New Roman" w:cs="Times New Roman"/>
          <w:sz w:val="30"/>
          <w:szCs w:val="30"/>
          <w:spacing w:val="-3"/>
        </w:rPr>
        <w:t>4</w:t>
      </w:r>
      <w:r>
        <w:rPr>
          <w:rFonts w:ascii="FangSong" w:hAnsi="FangSong" w:eastAsia="FangSong" w:cs="FangSong"/>
          <w:sz w:val="30"/>
          <w:szCs w:val="30"/>
          <w:spacing w:val="-3"/>
        </w:rPr>
        <w:t>：主要建设工程文件目录</w:t>
      </w:r>
    </w:p>
    <w:p>
      <w:pPr>
        <w:ind w:left="11" w:right="2517"/>
        <w:spacing w:before="270" w:line="370" w:lineRule="auto"/>
        <w:rPr>
          <w:rFonts w:ascii="FangSong" w:hAnsi="FangSong" w:eastAsia="FangSong" w:cs="FangSong"/>
          <w:sz w:val="30"/>
          <w:szCs w:val="30"/>
        </w:rPr>
      </w:pPr>
      <w:r>
        <w:rPr>
          <w:rFonts w:ascii="FangSong" w:hAnsi="FangSong" w:eastAsia="FangSong" w:cs="FangSong"/>
          <w:sz w:val="30"/>
          <w:szCs w:val="30"/>
          <w:spacing w:val="-4"/>
        </w:rPr>
        <w:t>附件</w:t>
      </w:r>
      <w:r>
        <w:rPr>
          <w:rFonts w:ascii="FangSong" w:hAnsi="FangSong" w:eastAsia="FangSong" w:cs="FangSong"/>
          <w:sz w:val="30"/>
          <w:szCs w:val="30"/>
          <w:spacing w:val="-53"/>
        </w:rPr>
        <w:t xml:space="preserve"> </w:t>
      </w:r>
      <w:r>
        <w:rPr>
          <w:rFonts w:ascii="Times New Roman" w:hAnsi="Times New Roman" w:eastAsia="Times New Roman" w:cs="Times New Roman"/>
          <w:sz w:val="30"/>
          <w:szCs w:val="30"/>
          <w:spacing w:val="-4"/>
        </w:rPr>
        <w:t>5</w:t>
      </w:r>
      <w:r>
        <w:rPr>
          <w:rFonts w:ascii="FangSong" w:hAnsi="FangSong" w:eastAsia="FangSong" w:cs="FangSong"/>
          <w:sz w:val="30"/>
          <w:szCs w:val="30"/>
          <w:spacing w:val="-4"/>
        </w:rPr>
        <w:t>：承包人用于本工程施工的机械设备表</w:t>
      </w:r>
      <w:r>
        <w:rPr>
          <w:rFonts w:ascii="FangSong" w:hAnsi="FangSong" w:eastAsia="FangSong" w:cs="FangSong"/>
          <w:sz w:val="30"/>
          <w:szCs w:val="30"/>
        </w:rPr>
        <w:t xml:space="preserve"> </w:t>
      </w:r>
      <w:r>
        <w:rPr>
          <w:rFonts w:ascii="FangSong" w:hAnsi="FangSong" w:eastAsia="FangSong" w:cs="FangSong"/>
          <w:sz w:val="30"/>
          <w:szCs w:val="30"/>
          <w:spacing w:val="-5"/>
        </w:rPr>
        <w:t>附件</w:t>
      </w:r>
      <w:r>
        <w:rPr>
          <w:rFonts w:ascii="FangSong" w:hAnsi="FangSong" w:eastAsia="FangSong" w:cs="FangSong"/>
          <w:sz w:val="30"/>
          <w:szCs w:val="30"/>
          <w:spacing w:val="-51"/>
        </w:rPr>
        <w:t xml:space="preserve"> </w:t>
      </w:r>
      <w:r>
        <w:rPr>
          <w:rFonts w:ascii="Times New Roman" w:hAnsi="Times New Roman" w:eastAsia="Times New Roman" w:cs="Times New Roman"/>
          <w:sz w:val="30"/>
          <w:szCs w:val="30"/>
          <w:spacing w:val="-5"/>
        </w:rPr>
        <w:t>6</w:t>
      </w:r>
      <w:r>
        <w:rPr>
          <w:rFonts w:ascii="FangSong" w:hAnsi="FangSong" w:eastAsia="FangSong" w:cs="FangSong"/>
          <w:sz w:val="30"/>
          <w:szCs w:val="30"/>
          <w:spacing w:val="-5"/>
        </w:rPr>
        <w:t>：承包人主要施工管理人员表</w:t>
      </w:r>
    </w:p>
    <w:p>
      <w:pPr>
        <w:ind w:left="11"/>
        <w:spacing w:before="45" w:line="218" w:lineRule="auto"/>
        <w:rPr>
          <w:rFonts w:ascii="FangSong" w:hAnsi="FangSong" w:eastAsia="FangSong" w:cs="FangSong"/>
          <w:sz w:val="30"/>
          <w:szCs w:val="30"/>
        </w:rPr>
      </w:pPr>
      <w:r>
        <w:rPr>
          <w:rFonts w:ascii="FangSong" w:hAnsi="FangSong" w:eastAsia="FangSong" w:cs="FangSong"/>
          <w:sz w:val="30"/>
          <w:szCs w:val="30"/>
          <w:spacing w:val="-5"/>
        </w:rPr>
        <w:t>附件</w:t>
      </w:r>
      <w:r>
        <w:rPr>
          <w:rFonts w:ascii="FangSong" w:hAnsi="FangSong" w:eastAsia="FangSong" w:cs="FangSong"/>
          <w:sz w:val="30"/>
          <w:szCs w:val="30"/>
          <w:spacing w:val="-51"/>
        </w:rPr>
        <w:t xml:space="preserve"> </w:t>
      </w:r>
      <w:r>
        <w:rPr>
          <w:rFonts w:ascii="Times New Roman" w:hAnsi="Times New Roman" w:eastAsia="Times New Roman" w:cs="Times New Roman"/>
          <w:sz w:val="30"/>
          <w:szCs w:val="30"/>
          <w:spacing w:val="-5"/>
        </w:rPr>
        <w:t>7</w:t>
      </w:r>
      <w:r>
        <w:rPr>
          <w:rFonts w:ascii="FangSong" w:hAnsi="FangSong" w:eastAsia="FangSong" w:cs="FangSong"/>
          <w:sz w:val="30"/>
          <w:szCs w:val="30"/>
          <w:spacing w:val="-5"/>
        </w:rPr>
        <w:t>：分包人主要施工管理人员表</w:t>
      </w:r>
    </w:p>
    <w:p>
      <w:pPr>
        <w:ind w:left="11"/>
        <w:spacing w:before="269" w:line="217" w:lineRule="auto"/>
        <w:rPr>
          <w:rFonts w:ascii="FangSong" w:hAnsi="FangSong" w:eastAsia="FangSong" w:cs="FangSong"/>
          <w:sz w:val="30"/>
          <w:szCs w:val="30"/>
        </w:rPr>
      </w:pPr>
      <w:r>
        <w:rPr>
          <w:rFonts w:ascii="FangSong" w:hAnsi="FangSong" w:eastAsia="FangSong" w:cs="FangSong"/>
          <w:sz w:val="30"/>
          <w:szCs w:val="30"/>
          <w:spacing w:val="-8"/>
        </w:rPr>
        <w:t>附件</w:t>
      </w:r>
      <w:r>
        <w:rPr>
          <w:rFonts w:ascii="FangSong" w:hAnsi="FangSong" w:eastAsia="FangSong" w:cs="FangSong"/>
          <w:sz w:val="30"/>
          <w:szCs w:val="30"/>
          <w:spacing w:val="-55"/>
        </w:rPr>
        <w:t xml:space="preserve"> </w:t>
      </w:r>
      <w:r>
        <w:rPr>
          <w:rFonts w:ascii="Times New Roman" w:hAnsi="Times New Roman" w:eastAsia="Times New Roman" w:cs="Times New Roman"/>
          <w:sz w:val="30"/>
          <w:szCs w:val="30"/>
          <w:spacing w:val="-8"/>
        </w:rPr>
        <w:t>8</w:t>
      </w:r>
      <w:r>
        <w:rPr>
          <w:rFonts w:ascii="FangSong" w:hAnsi="FangSong" w:eastAsia="FangSong" w:cs="FangSong"/>
          <w:sz w:val="30"/>
          <w:szCs w:val="30"/>
          <w:spacing w:val="-8"/>
        </w:rPr>
        <w:t>：履约担保格式</w:t>
      </w:r>
    </w:p>
    <w:p>
      <w:pPr>
        <w:ind w:left="11" w:right="5223"/>
        <w:spacing w:before="273" w:line="374" w:lineRule="auto"/>
        <w:rPr>
          <w:rFonts w:ascii="FangSong" w:hAnsi="FangSong" w:eastAsia="FangSong" w:cs="FangSong"/>
          <w:sz w:val="30"/>
          <w:szCs w:val="30"/>
        </w:rPr>
      </w:pPr>
      <w:r>
        <w:rPr>
          <w:rFonts w:ascii="FangSong" w:hAnsi="FangSong" w:eastAsia="FangSong" w:cs="FangSong"/>
          <w:sz w:val="30"/>
          <w:szCs w:val="30"/>
          <w:spacing w:val="-7"/>
        </w:rPr>
        <w:t>附件</w:t>
      </w:r>
      <w:r>
        <w:rPr>
          <w:rFonts w:ascii="FangSong" w:hAnsi="FangSong" w:eastAsia="FangSong" w:cs="FangSong"/>
          <w:sz w:val="30"/>
          <w:szCs w:val="30"/>
          <w:spacing w:val="-62"/>
        </w:rPr>
        <w:t xml:space="preserve"> </w:t>
      </w:r>
      <w:r>
        <w:rPr>
          <w:rFonts w:ascii="Times New Roman" w:hAnsi="Times New Roman" w:eastAsia="Times New Roman" w:cs="Times New Roman"/>
          <w:sz w:val="30"/>
          <w:szCs w:val="30"/>
          <w:spacing w:val="-7"/>
        </w:rPr>
        <w:t>9</w:t>
      </w:r>
      <w:r>
        <w:rPr>
          <w:rFonts w:ascii="FangSong" w:hAnsi="FangSong" w:eastAsia="FangSong" w:cs="FangSong"/>
          <w:sz w:val="30"/>
          <w:szCs w:val="30"/>
          <w:spacing w:val="-7"/>
        </w:rPr>
        <w:t>：预付款担保格式</w:t>
      </w:r>
      <w:r>
        <w:rPr>
          <w:rFonts w:ascii="FangSong" w:hAnsi="FangSong" w:eastAsia="FangSong" w:cs="FangSong"/>
          <w:sz w:val="30"/>
          <w:szCs w:val="30"/>
        </w:rPr>
        <w:t xml:space="preserve"> </w:t>
      </w:r>
      <w:r>
        <w:rPr>
          <w:rFonts w:ascii="FangSong" w:hAnsi="FangSong" w:eastAsia="FangSong" w:cs="FangSong"/>
          <w:sz w:val="30"/>
          <w:szCs w:val="30"/>
          <w:spacing w:val="-10"/>
        </w:rPr>
        <w:t>附件</w:t>
      </w:r>
      <w:r>
        <w:rPr>
          <w:rFonts w:ascii="FangSong" w:hAnsi="FangSong" w:eastAsia="FangSong" w:cs="FangSong"/>
          <w:sz w:val="30"/>
          <w:szCs w:val="30"/>
          <w:spacing w:val="-30"/>
        </w:rPr>
        <w:t xml:space="preserve"> </w:t>
      </w:r>
      <w:r>
        <w:rPr>
          <w:rFonts w:ascii="Times New Roman" w:hAnsi="Times New Roman" w:eastAsia="Times New Roman" w:cs="Times New Roman"/>
          <w:sz w:val="30"/>
          <w:szCs w:val="30"/>
          <w:spacing w:val="-10"/>
        </w:rPr>
        <w:t>10</w:t>
      </w:r>
      <w:r>
        <w:rPr>
          <w:rFonts w:ascii="FangSong" w:hAnsi="FangSong" w:eastAsia="FangSong" w:cs="FangSong"/>
          <w:sz w:val="30"/>
          <w:szCs w:val="30"/>
          <w:spacing w:val="-10"/>
        </w:rPr>
        <w:t>：支付担保格式</w:t>
      </w:r>
      <w:r>
        <w:rPr>
          <w:rFonts w:ascii="FangSong" w:hAnsi="FangSong" w:eastAsia="FangSong" w:cs="FangSong"/>
          <w:sz w:val="30"/>
          <w:szCs w:val="30"/>
        </w:rPr>
        <w:t xml:space="preserve">  </w:t>
      </w:r>
      <w:r>
        <w:rPr>
          <w:rFonts w:ascii="FangSong" w:hAnsi="FangSong" w:eastAsia="FangSong" w:cs="FangSong"/>
          <w:sz w:val="30"/>
          <w:szCs w:val="30"/>
          <w:spacing w:val="-8"/>
        </w:rPr>
        <w:t>附件</w:t>
      </w:r>
      <w:r>
        <w:rPr>
          <w:rFonts w:ascii="FangSong" w:hAnsi="FangSong" w:eastAsia="FangSong" w:cs="FangSong"/>
          <w:sz w:val="30"/>
          <w:szCs w:val="30"/>
          <w:spacing w:val="-31"/>
        </w:rPr>
        <w:t xml:space="preserve"> </w:t>
      </w:r>
      <w:r>
        <w:rPr>
          <w:rFonts w:ascii="Times New Roman" w:hAnsi="Times New Roman" w:eastAsia="Times New Roman" w:cs="Times New Roman"/>
          <w:sz w:val="30"/>
          <w:szCs w:val="30"/>
          <w:spacing w:val="-8"/>
        </w:rPr>
        <w:t>11</w:t>
      </w:r>
      <w:r>
        <w:rPr>
          <w:rFonts w:ascii="FangSong" w:hAnsi="FangSong" w:eastAsia="FangSong" w:cs="FangSong"/>
          <w:sz w:val="30"/>
          <w:szCs w:val="30"/>
          <w:spacing w:val="-8"/>
        </w:rPr>
        <w:t>：暂估价一览表</w:t>
      </w:r>
    </w:p>
    <w:p>
      <w:pPr>
        <w:spacing w:line="374" w:lineRule="auto"/>
        <w:sectPr>
          <w:footerReference w:type="default" r:id="rId117"/>
          <w:pgSz w:w="11907" w:h="16839"/>
          <w:pgMar w:top="400" w:right="1785" w:bottom="1375" w:left="1723" w:header="0" w:footer="1212" w:gutter="0"/>
        </w:sectPr>
        <w:rPr>
          <w:rFonts w:ascii="FangSong" w:hAnsi="FangSong" w:eastAsia="FangSong" w:cs="FangSong"/>
          <w:sz w:val="30"/>
          <w:szCs w:val="30"/>
        </w:rPr>
      </w:pPr>
    </w:p>
    <w:p>
      <w:pPr>
        <w:pStyle w:val="BodyText"/>
        <w:spacing w:line="291" w:lineRule="auto"/>
        <w:rPr/>
      </w:pPr>
      <w:r/>
    </w:p>
    <w:p>
      <w:pPr>
        <w:pStyle w:val="BodyText"/>
        <w:spacing w:line="291" w:lineRule="auto"/>
        <w:rPr/>
      </w:pPr>
      <w:r/>
    </w:p>
    <w:p>
      <w:pPr>
        <w:pStyle w:val="BodyText"/>
        <w:spacing w:line="291" w:lineRule="auto"/>
        <w:rPr/>
      </w:pPr>
      <w:r/>
    </w:p>
    <w:p>
      <w:pPr>
        <w:pStyle w:val="BodyText"/>
        <w:spacing w:line="292" w:lineRule="auto"/>
        <w:rPr/>
      </w:pPr>
      <w:r/>
    </w:p>
    <w:p>
      <w:pPr>
        <w:ind w:left="75"/>
        <w:spacing w:before="97" w:line="218" w:lineRule="auto"/>
        <w:rPr>
          <w:rFonts w:ascii="FangSong" w:hAnsi="FangSong" w:eastAsia="FangSong" w:cs="FangSong"/>
          <w:sz w:val="30"/>
          <w:szCs w:val="30"/>
        </w:rPr>
      </w:pPr>
      <w:r>
        <w:rPr>
          <w:rFonts w:ascii="FangSong" w:hAnsi="FangSong" w:eastAsia="FangSong" w:cs="FangSong"/>
          <w:sz w:val="30"/>
          <w:szCs w:val="30"/>
          <w:spacing w:val="-17"/>
        </w:rPr>
        <w:t>附件</w:t>
      </w:r>
      <w:r>
        <w:rPr>
          <w:rFonts w:ascii="FangSong" w:hAnsi="FangSong" w:eastAsia="FangSong" w:cs="FangSong"/>
          <w:sz w:val="30"/>
          <w:szCs w:val="30"/>
          <w:spacing w:val="-39"/>
        </w:rPr>
        <w:t xml:space="preserve"> </w:t>
      </w:r>
      <w:r>
        <w:rPr>
          <w:rFonts w:ascii="FangSong" w:hAnsi="FangSong" w:eastAsia="FangSong" w:cs="FangSong"/>
          <w:sz w:val="30"/>
          <w:szCs w:val="30"/>
          <w:spacing w:val="-17"/>
        </w:rPr>
        <w:t>1：</w:t>
      </w:r>
    </w:p>
    <w:p>
      <w:pPr>
        <w:ind w:left="2646"/>
        <w:spacing w:before="240" w:line="219" w:lineRule="auto"/>
        <w:rPr>
          <w:rFonts w:ascii="SimHei" w:hAnsi="SimHei" w:eastAsia="SimHei" w:cs="SimHei"/>
          <w:sz w:val="30"/>
          <w:szCs w:val="30"/>
        </w:rPr>
      </w:pPr>
      <w:r>
        <w:rPr>
          <w:rFonts w:ascii="SimHei" w:hAnsi="SimHei" w:eastAsia="SimHei" w:cs="SimHei"/>
          <w:sz w:val="30"/>
          <w:szCs w:val="30"/>
          <w:spacing w:val="-1"/>
        </w:rPr>
        <w:t>承包人承揽工程项目一览表</w:t>
      </w:r>
    </w:p>
    <w:p>
      <w:pPr>
        <w:spacing w:line="146" w:lineRule="exact"/>
        <w:rPr/>
      </w:pPr>
      <w:r/>
    </w:p>
    <w:tbl>
      <w:tblPr>
        <w:tblStyle w:val="TableNormal"/>
        <w:tblW w:w="8849"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8"/>
        <w:gridCol w:w="1094"/>
        <w:gridCol w:w="838"/>
        <w:gridCol w:w="1438"/>
        <w:gridCol w:w="495"/>
        <w:gridCol w:w="924"/>
        <w:gridCol w:w="1266"/>
        <w:gridCol w:w="1018"/>
        <w:gridCol w:w="496"/>
        <w:gridCol w:w="512"/>
      </w:tblGrid>
      <w:tr>
        <w:trPr>
          <w:trHeight w:val="1765" w:hRule="atLeast"/>
        </w:trPr>
        <w:tc>
          <w:tcPr>
            <w:tcW w:w="768" w:type="dxa"/>
            <w:vAlign w:val="top"/>
            <w:tcBorders>
              <w:left w:val="single" w:color="000000" w:sz="10" w:space="0"/>
              <w:top w:val="single" w:color="000000" w:sz="10" w:space="0"/>
            </w:tcBorders>
          </w:tcPr>
          <w:p>
            <w:pPr>
              <w:spacing w:line="242" w:lineRule="auto"/>
              <w:rPr>
                <w:rFonts w:ascii="Arial"/>
                <w:sz w:val="21"/>
              </w:rPr>
            </w:pPr>
            <w:r/>
          </w:p>
          <w:p>
            <w:pPr>
              <w:ind w:left="107" w:right="101" w:firstLine="4"/>
              <w:spacing w:before="91" w:line="280" w:lineRule="auto"/>
              <w:jc w:val="both"/>
              <w:rPr>
                <w:rFonts w:ascii="FangSong" w:hAnsi="FangSong" w:eastAsia="FangSong" w:cs="FangSong"/>
                <w:sz w:val="28"/>
                <w:szCs w:val="28"/>
              </w:rPr>
            </w:pPr>
            <w:r>
              <w:rPr>
                <w:rFonts w:ascii="FangSong" w:hAnsi="FangSong" w:eastAsia="FangSong" w:cs="FangSong"/>
                <w:sz w:val="28"/>
                <w:szCs w:val="28"/>
                <w:spacing w:val="-12"/>
              </w:rPr>
              <w:t>单位</w:t>
            </w:r>
            <w:r>
              <w:rPr>
                <w:rFonts w:ascii="FangSong" w:hAnsi="FangSong" w:eastAsia="FangSong" w:cs="FangSong"/>
                <w:sz w:val="28"/>
                <w:szCs w:val="28"/>
              </w:rPr>
              <w:t xml:space="preserve"> </w:t>
            </w:r>
            <w:r>
              <w:rPr>
                <w:rFonts w:ascii="FangSong" w:hAnsi="FangSong" w:eastAsia="FangSong" w:cs="FangSong"/>
                <w:sz w:val="28"/>
                <w:szCs w:val="28"/>
                <w:spacing w:val="-10"/>
              </w:rPr>
              <w:t>工程</w:t>
            </w:r>
            <w:r>
              <w:rPr>
                <w:rFonts w:ascii="FangSong" w:hAnsi="FangSong" w:eastAsia="FangSong" w:cs="FangSong"/>
                <w:sz w:val="28"/>
                <w:szCs w:val="28"/>
              </w:rPr>
              <w:t xml:space="preserve"> </w:t>
            </w:r>
            <w:r>
              <w:rPr>
                <w:rFonts w:ascii="FangSong" w:hAnsi="FangSong" w:eastAsia="FangSong" w:cs="FangSong"/>
                <w:sz w:val="28"/>
                <w:szCs w:val="28"/>
                <w:spacing w:val="-10"/>
              </w:rPr>
              <w:t>名称</w:t>
            </w:r>
          </w:p>
        </w:tc>
        <w:tc>
          <w:tcPr>
            <w:tcW w:w="1094" w:type="dxa"/>
            <w:vAlign w:val="top"/>
            <w:tcBorders>
              <w:top w:val="single" w:color="000000" w:sz="10" w:space="0"/>
            </w:tcBorders>
          </w:tcPr>
          <w:p>
            <w:pPr>
              <w:spacing w:line="461" w:lineRule="auto"/>
              <w:rPr>
                <w:rFonts w:ascii="Arial"/>
                <w:sz w:val="21"/>
              </w:rPr>
            </w:pPr>
            <w:r/>
          </w:p>
          <w:p>
            <w:pPr>
              <w:ind w:left="409" w:right="127" w:hanging="277"/>
              <w:spacing w:before="91" w:line="277" w:lineRule="auto"/>
              <w:rPr>
                <w:rFonts w:ascii="FangSong" w:hAnsi="FangSong" w:eastAsia="FangSong" w:cs="FangSong"/>
                <w:sz w:val="28"/>
                <w:szCs w:val="28"/>
              </w:rPr>
            </w:pPr>
            <w:r>
              <w:rPr>
                <w:rFonts w:ascii="FangSong" w:hAnsi="FangSong" w:eastAsia="FangSong" w:cs="FangSong"/>
                <w:sz w:val="28"/>
                <w:szCs w:val="28"/>
                <w:spacing w:val="-6"/>
              </w:rPr>
              <w:t>建设规</w:t>
            </w:r>
            <w:r>
              <w:rPr>
                <w:rFonts w:ascii="FangSong" w:hAnsi="FangSong" w:eastAsia="FangSong" w:cs="FangSong"/>
                <w:sz w:val="28"/>
                <w:szCs w:val="28"/>
              </w:rPr>
              <w:t xml:space="preserve"> </w:t>
            </w:r>
            <w:r>
              <w:rPr>
                <w:rFonts w:ascii="FangSong" w:hAnsi="FangSong" w:eastAsia="FangSong" w:cs="FangSong"/>
                <w:sz w:val="28"/>
                <w:szCs w:val="28"/>
              </w:rPr>
              <w:t>模</w:t>
            </w:r>
          </w:p>
        </w:tc>
        <w:tc>
          <w:tcPr>
            <w:tcW w:w="838" w:type="dxa"/>
            <w:vAlign w:val="top"/>
            <w:tcBorders>
              <w:top w:val="single" w:color="000000" w:sz="10" w:space="0"/>
            </w:tcBorders>
          </w:tcPr>
          <w:p>
            <w:pPr>
              <w:ind w:left="145"/>
              <w:spacing w:before="115" w:line="220" w:lineRule="auto"/>
              <w:rPr>
                <w:rFonts w:ascii="FangSong" w:hAnsi="FangSong" w:eastAsia="FangSong" w:cs="FangSong"/>
                <w:sz w:val="28"/>
                <w:szCs w:val="28"/>
              </w:rPr>
            </w:pPr>
            <w:r>
              <w:rPr>
                <w:rFonts w:ascii="FangSong" w:hAnsi="FangSong" w:eastAsia="FangSong" w:cs="FangSong"/>
                <w:sz w:val="28"/>
                <w:szCs w:val="28"/>
                <w:spacing w:val="-5"/>
              </w:rPr>
              <w:t>建筑</w:t>
            </w:r>
          </w:p>
          <w:p>
            <w:pPr>
              <w:ind w:left="150"/>
              <w:spacing w:before="105" w:line="219" w:lineRule="auto"/>
              <w:rPr>
                <w:rFonts w:ascii="FangSong" w:hAnsi="FangSong" w:eastAsia="FangSong" w:cs="FangSong"/>
                <w:sz w:val="28"/>
                <w:szCs w:val="28"/>
              </w:rPr>
            </w:pPr>
            <w:r>
              <w:rPr>
                <w:rFonts w:ascii="FangSong" w:hAnsi="FangSong" w:eastAsia="FangSong" w:cs="FangSong"/>
                <w:sz w:val="28"/>
                <w:szCs w:val="28"/>
                <w:spacing w:val="-6"/>
              </w:rPr>
              <w:t>面积</w:t>
            </w:r>
          </w:p>
          <w:p>
            <w:pPr>
              <w:ind w:left="92"/>
              <w:spacing w:before="109" w:line="213" w:lineRule="auto"/>
              <w:rPr>
                <w:rFonts w:ascii="FangSong" w:hAnsi="FangSong" w:eastAsia="FangSong" w:cs="FangSong"/>
                <w:sz w:val="28"/>
                <w:szCs w:val="28"/>
              </w:rPr>
            </w:pPr>
            <w:r>
              <w:rPr>
                <w:rFonts w:ascii="Times New Roman" w:hAnsi="Times New Roman" w:eastAsia="Times New Roman" w:cs="Times New Roman"/>
                <w:sz w:val="28"/>
                <w:szCs w:val="28"/>
                <w:spacing w:val="-4"/>
              </w:rPr>
              <w:t>(</w:t>
            </w:r>
            <w:r>
              <w:rPr>
                <w:rFonts w:ascii="FangSong" w:hAnsi="FangSong" w:eastAsia="FangSong" w:cs="FangSong"/>
                <w:sz w:val="28"/>
                <w:szCs w:val="28"/>
                <w:spacing w:val="-4"/>
              </w:rPr>
              <w:t>平方</w:t>
            </w:r>
          </w:p>
          <w:p>
            <w:pPr>
              <w:ind w:left="242"/>
              <w:spacing w:before="115" w:line="211" w:lineRule="auto"/>
              <w:rPr>
                <w:rFonts w:ascii="Times New Roman" w:hAnsi="Times New Roman" w:eastAsia="Times New Roman" w:cs="Times New Roman"/>
                <w:sz w:val="28"/>
                <w:szCs w:val="28"/>
              </w:rPr>
            </w:pPr>
            <w:r>
              <w:rPr>
                <w:rFonts w:ascii="FangSong" w:hAnsi="FangSong" w:eastAsia="FangSong" w:cs="FangSong"/>
                <w:sz w:val="28"/>
                <w:szCs w:val="28"/>
                <w:spacing w:val="-9"/>
              </w:rPr>
              <w:t>米</w:t>
            </w:r>
            <w:r>
              <w:rPr>
                <w:rFonts w:ascii="Times New Roman" w:hAnsi="Times New Roman" w:eastAsia="Times New Roman" w:cs="Times New Roman"/>
                <w:sz w:val="28"/>
                <w:szCs w:val="28"/>
                <w:spacing w:val="-9"/>
              </w:rPr>
              <w:t>)</w:t>
            </w:r>
          </w:p>
        </w:tc>
        <w:tc>
          <w:tcPr>
            <w:tcW w:w="1438" w:type="dxa"/>
            <w:vAlign w:val="top"/>
            <w:tcBorders>
              <w:top w:val="single" w:color="000000" w:sz="10" w:space="0"/>
            </w:tcBorders>
          </w:tcPr>
          <w:p>
            <w:pPr>
              <w:spacing w:line="340" w:lineRule="auto"/>
              <w:rPr>
                <w:rFonts w:ascii="Arial"/>
                <w:sz w:val="21"/>
              </w:rPr>
            </w:pPr>
            <w:r/>
          </w:p>
          <w:p>
            <w:pPr>
              <w:spacing w:line="340" w:lineRule="auto"/>
              <w:rPr>
                <w:rFonts w:ascii="Arial"/>
                <w:sz w:val="21"/>
              </w:rPr>
            </w:pPr>
            <w:r/>
          </w:p>
          <w:p>
            <w:pPr>
              <w:ind w:left="175"/>
              <w:spacing w:before="91" w:line="219" w:lineRule="auto"/>
              <w:rPr>
                <w:rFonts w:ascii="FangSong" w:hAnsi="FangSong" w:eastAsia="FangSong" w:cs="FangSong"/>
                <w:sz w:val="28"/>
                <w:szCs w:val="28"/>
              </w:rPr>
            </w:pPr>
            <w:r>
              <w:rPr>
                <w:rFonts w:ascii="FangSong" w:hAnsi="FangSong" w:eastAsia="FangSong" w:cs="FangSong"/>
                <w:sz w:val="28"/>
                <w:szCs w:val="28"/>
                <w:spacing w:val="-6"/>
              </w:rPr>
              <w:t>结构形式</w:t>
            </w:r>
          </w:p>
        </w:tc>
        <w:tc>
          <w:tcPr>
            <w:tcW w:w="495" w:type="dxa"/>
            <w:vAlign w:val="top"/>
            <w:textDirection w:val="tbRlV"/>
            <w:tcBorders>
              <w:top w:val="single" w:color="000000" w:sz="10" w:space="0"/>
            </w:tcBorders>
          </w:tcPr>
          <w:p>
            <w:pPr>
              <w:ind w:left="554"/>
              <w:spacing w:before="102" w:line="203" w:lineRule="auto"/>
              <w:rPr>
                <w:rFonts w:ascii="FangSong" w:hAnsi="FangSong" w:eastAsia="FangSong" w:cs="FangSong"/>
                <w:sz w:val="28"/>
                <w:szCs w:val="28"/>
              </w:rPr>
            </w:pPr>
            <w:r>
              <w:rPr>
                <w:rFonts w:ascii="FangSong" w:hAnsi="FangSong" w:eastAsia="FangSong" w:cs="FangSong"/>
                <w:sz w:val="28"/>
                <w:szCs w:val="28"/>
              </w:rPr>
              <w:t>层</w:t>
            </w:r>
            <w:r>
              <w:rPr>
                <w:rFonts w:ascii="FangSong" w:hAnsi="FangSong" w:eastAsia="FangSong" w:cs="FangSong"/>
                <w:sz w:val="28"/>
                <w:szCs w:val="28"/>
                <w:spacing w:val="21"/>
              </w:rPr>
              <w:t xml:space="preserve"> </w:t>
            </w:r>
            <w:r>
              <w:rPr>
                <w:rFonts w:ascii="FangSong" w:hAnsi="FangSong" w:eastAsia="FangSong" w:cs="FangSong"/>
                <w:sz w:val="28"/>
                <w:szCs w:val="28"/>
              </w:rPr>
              <w:t>数</w:t>
            </w:r>
          </w:p>
        </w:tc>
        <w:tc>
          <w:tcPr>
            <w:tcW w:w="924" w:type="dxa"/>
            <w:vAlign w:val="top"/>
            <w:tcBorders>
              <w:top w:val="single" w:color="000000" w:sz="10" w:space="0"/>
            </w:tcBorders>
          </w:tcPr>
          <w:p>
            <w:pPr>
              <w:spacing w:line="459" w:lineRule="auto"/>
              <w:rPr>
                <w:rFonts w:ascii="Arial"/>
                <w:sz w:val="21"/>
              </w:rPr>
            </w:pPr>
            <w:r/>
          </w:p>
          <w:p>
            <w:pPr>
              <w:ind w:left="213" w:right="173"/>
              <w:spacing w:before="91" w:line="277" w:lineRule="auto"/>
              <w:rPr>
                <w:rFonts w:ascii="FangSong" w:hAnsi="FangSong" w:eastAsia="FangSong" w:cs="FangSong"/>
                <w:sz w:val="28"/>
                <w:szCs w:val="28"/>
              </w:rPr>
            </w:pPr>
            <w:r>
              <w:rPr>
                <w:rFonts w:ascii="FangSong" w:hAnsi="FangSong" w:eastAsia="FangSong" w:cs="FangSong"/>
                <w:sz w:val="28"/>
                <w:szCs w:val="28"/>
                <w:spacing w:val="-17"/>
              </w:rPr>
              <w:t>生产</w:t>
            </w:r>
            <w:r>
              <w:rPr>
                <w:rFonts w:ascii="FangSong" w:hAnsi="FangSong" w:eastAsia="FangSong" w:cs="FangSong"/>
                <w:sz w:val="28"/>
                <w:szCs w:val="28"/>
              </w:rPr>
              <w:t xml:space="preserve"> </w:t>
            </w:r>
            <w:r>
              <w:rPr>
                <w:rFonts w:ascii="FangSong" w:hAnsi="FangSong" w:eastAsia="FangSong" w:cs="FangSong"/>
                <w:sz w:val="28"/>
                <w:szCs w:val="28"/>
                <w:spacing w:val="-17"/>
              </w:rPr>
              <w:t>能力</w:t>
            </w:r>
          </w:p>
        </w:tc>
        <w:tc>
          <w:tcPr>
            <w:tcW w:w="1266" w:type="dxa"/>
            <w:vAlign w:val="top"/>
            <w:tcBorders>
              <w:top w:val="single" w:color="000000" w:sz="10" w:space="0"/>
            </w:tcBorders>
          </w:tcPr>
          <w:p>
            <w:pPr>
              <w:spacing w:line="460" w:lineRule="auto"/>
              <w:rPr>
                <w:rFonts w:ascii="Arial"/>
                <w:sz w:val="21"/>
              </w:rPr>
            </w:pPr>
            <w:r/>
          </w:p>
          <w:p>
            <w:pPr>
              <w:ind w:left="235" w:right="200" w:hanging="5"/>
              <w:spacing w:before="91" w:line="277" w:lineRule="auto"/>
              <w:rPr>
                <w:rFonts w:ascii="FangSong" w:hAnsi="FangSong" w:eastAsia="FangSong" w:cs="FangSong"/>
                <w:sz w:val="28"/>
                <w:szCs w:val="28"/>
              </w:rPr>
            </w:pPr>
            <w:r>
              <w:rPr>
                <w:rFonts w:ascii="FangSong" w:hAnsi="FangSong" w:eastAsia="FangSong" w:cs="FangSong"/>
                <w:sz w:val="28"/>
                <w:szCs w:val="28"/>
                <w:spacing w:val="-6"/>
              </w:rPr>
              <w:t>设备安</w:t>
            </w:r>
            <w:r>
              <w:rPr>
                <w:rFonts w:ascii="FangSong" w:hAnsi="FangSong" w:eastAsia="FangSong" w:cs="FangSong"/>
                <w:sz w:val="28"/>
                <w:szCs w:val="28"/>
                <w:spacing w:val="1"/>
              </w:rPr>
              <w:t xml:space="preserve"> </w:t>
            </w:r>
            <w:r>
              <w:rPr>
                <w:rFonts w:ascii="FangSong" w:hAnsi="FangSong" w:eastAsia="FangSong" w:cs="FangSong"/>
                <w:sz w:val="28"/>
                <w:szCs w:val="28"/>
                <w:spacing w:val="-7"/>
              </w:rPr>
              <w:t>装内容</w:t>
            </w:r>
          </w:p>
        </w:tc>
        <w:tc>
          <w:tcPr>
            <w:tcW w:w="1018" w:type="dxa"/>
            <w:vAlign w:val="top"/>
            <w:tcBorders>
              <w:top w:val="single" w:color="000000" w:sz="10" w:space="0"/>
            </w:tcBorders>
          </w:tcPr>
          <w:p>
            <w:pPr>
              <w:spacing w:line="460" w:lineRule="auto"/>
              <w:rPr>
                <w:rFonts w:ascii="Arial"/>
                <w:sz w:val="21"/>
              </w:rPr>
            </w:pPr>
            <w:r/>
          </w:p>
          <w:p>
            <w:pPr>
              <w:ind w:left="109" w:firstLine="8"/>
              <w:spacing w:before="91" w:line="277" w:lineRule="auto"/>
              <w:rPr>
                <w:rFonts w:ascii="FangSong" w:hAnsi="FangSong" w:eastAsia="FangSong" w:cs="FangSong"/>
                <w:sz w:val="28"/>
                <w:szCs w:val="28"/>
              </w:rPr>
            </w:pPr>
            <w:r>
              <w:rPr>
                <w:rFonts w:ascii="FangSong" w:hAnsi="FangSong" w:eastAsia="FangSong" w:cs="FangSong"/>
                <w:sz w:val="28"/>
                <w:szCs w:val="28"/>
                <w:spacing w:val="-22"/>
              </w:rPr>
              <w:t>合同价</w:t>
            </w:r>
            <w:r>
              <w:rPr>
                <w:rFonts w:ascii="FangSong" w:hAnsi="FangSong" w:eastAsia="FangSong" w:cs="FangSong"/>
                <w:sz w:val="28"/>
                <w:szCs w:val="28"/>
                <w:spacing w:val="1"/>
              </w:rPr>
              <w:t xml:space="preserve"> </w:t>
            </w:r>
            <w:r>
              <w:rPr>
                <w:rFonts w:ascii="FangSong" w:hAnsi="FangSong" w:eastAsia="FangSong" w:cs="FangSong"/>
                <w:sz w:val="28"/>
                <w:szCs w:val="28"/>
                <w:spacing w:val="-56"/>
              </w:rPr>
              <w:t>格（元）</w:t>
            </w:r>
          </w:p>
        </w:tc>
        <w:tc>
          <w:tcPr>
            <w:tcW w:w="496" w:type="dxa"/>
            <w:vAlign w:val="top"/>
            <w:textDirection w:val="tbRlV"/>
            <w:tcBorders>
              <w:top w:val="single" w:color="000000" w:sz="10" w:space="0"/>
            </w:tcBorders>
          </w:tcPr>
          <w:p>
            <w:pPr>
              <w:ind w:left="115"/>
              <w:spacing w:before="92" w:line="189" w:lineRule="auto"/>
              <w:rPr>
                <w:rFonts w:ascii="FangSong" w:hAnsi="FangSong" w:eastAsia="FangSong" w:cs="FangSong"/>
                <w:sz w:val="28"/>
                <w:szCs w:val="28"/>
              </w:rPr>
            </w:pPr>
            <w:r>
              <w:rPr>
                <w:rFonts w:ascii="FangSong" w:hAnsi="FangSong" w:eastAsia="FangSong" w:cs="FangSong"/>
                <w:sz w:val="28"/>
                <w:szCs w:val="28"/>
                <w:spacing w:val="-21"/>
              </w:rPr>
              <w:t>开</w:t>
            </w:r>
            <w:r>
              <w:rPr>
                <w:rFonts w:ascii="FangSong" w:hAnsi="FangSong" w:eastAsia="FangSong" w:cs="FangSong"/>
                <w:sz w:val="28"/>
                <w:szCs w:val="28"/>
                <w:spacing w:val="61"/>
              </w:rPr>
              <w:t xml:space="preserve"> </w:t>
            </w:r>
            <w:r>
              <w:rPr>
                <w:rFonts w:ascii="FangSong" w:hAnsi="FangSong" w:eastAsia="FangSong" w:cs="FangSong"/>
                <w:sz w:val="28"/>
                <w:szCs w:val="28"/>
                <w:spacing w:val="-21"/>
              </w:rPr>
              <w:t>工</w:t>
            </w:r>
            <w:r>
              <w:rPr>
                <w:rFonts w:ascii="FangSong" w:hAnsi="FangSong" w:eastAsia="FangSong" w:cs="FangSong"/>
                <w:sz w:val="28"/>
                <w:szCs w:val="28"/>
                <w:spacing w:val="64"/>
              </w:rPr>
              <w:t xml:space="preserve"> </w:t>
            </w:r>
            <w:r>
              <w:rPr>
                <w:rFonts w:ascii="FangSong" w:hAnsi="FangSong" w:eastAsia="FangSong" w:cs="FangSong"/>
                <w:sz w:val="28"/>
                <w:szCs w:val="28"/>
                <w:spacing w:val="-21"/>
                <w:position w:val="2"/>
              </w:rPr>
              <w:t>日</w:t>
            </w:r>
            <w:r>
              <w:rPr>
                <w:rFonts w:ascii="FangSong" w:hAnsi="FangSong" w:eastAsia="FangSong" w:cs="FangSong"/>
                <w:sz w:val="28"/>
                <w:szCs w:val="28"/>
                <w:spacing w:val="18"/>
                <w:position w:val="2"/>
              </w:rPr>
              <w:t xml:space="preserve"> </w:t>
            </w:r>
            <w:r>
              <w:rPr>
                <w:rFonts w:ascii="FangSong" w:hAnsi="FangSong" w:eastAsia="FangSong" w:cs="FangSong"/>
                <w:sz w:val="28"/>
                <w:szCs w:val="28"/>
                <w:spacing w:val="-21"/>
              </w:rPr>
              <w:t>期</w:t>
            </w:r>
          </w:p>
        </w:tc>
        <w:tc>
          <w:tcPr>
            <w:tcW w:w="512" w:type="dxa"/>
            <w:vAlign w:val="top"/>
            <w:textDirection w:val="tbRlV"/>
            <w:tcBorders>
              <w:right w:val="single" w:color="000000" w:sz="10" w:space="0"/>
              <w:top w:val="single" w:color="000000" w:sz="10" w:space="0"/>
            </w:tcBorders>
          </w:tcPr>
          <w:p>
            <w:pPr>
              <w:ind w:left="115"/>
              <w:spacing w:before="99" w:line="190" w:lineRule="auto"/>
              <w:rPr>
                <w:rFonts w:ascii="FangSong" w:hAnsi="FangSong" w:eastAsia="FangSong" w:cs="FangSong"/>
                <w:sz w:val="28"/>
                <w:szCs w:val="28"/>
              </w:rPr>
            </w:pPr>
            <w:r>
              <w:rPr>
                <w:rFonts w:ascii="FangSong" w:hAnsi="FangSong" w:eastAsia="FangSong" w:cs="FangSong"/>
                <w:sz w:val="28"/>
                <w:szCs w:val="28"/>
                <w:spacing w:val="-21"/>
              </w:rPr>
              <w:t>竣</w:t>
            </w:r>
            <w:r>
              <w:rPr>
                <w:rFonts w:ascii="FangSong" w:hAnsi="FangSong" w:eastAsia="FangSong" w:cs="FangSong"/>
                <w:sz w:val="28"/>
                <w:szCs w:val="28"/>
                <w:spacing w:val="61"/>
              </w:rPr>
              <w:t xml:space="preserve"> </w:t>
            </w:r>
            <w:r>
              <w:rPr>
                <w:rFonts w:ascii="FangSong" w:hAnsi="FangSong" w:eastAsia="FangSong" w:cs="FangSong"/>
                <w:sz w:val="28"/>
                <w:szCs w:val="28"/>
                <w:spacing w:val="-21"/>
              </w:rPr>
              <w:t>工</w:t>
            </w:r>
            <w:r>
              <w:rPr>
                <w:rFonts w:ascii="FangSong" w:hAnsi="FangSong" w:eastAsia="FangSong" w:cs="FangSong"/>
                <w:sz w:val="28"/>
                <w:szCs w:val="28"/>
                <w:spacing w:val="64"/>
              </w:rPr>
              <w:t xml:space="preserve"> </w:t>
            </w:r>
            <w:r>
              <w:rPr>
                <w:rFonts w:ascii="FangSong" w:hAnsi="FangSong" w:eastAsia="FangSong" w:cs="FangSong"/>
                <w:sz w:val="28"/>
                <w:szCs w:val="28"/>
                <w:spacing w:val="-21"/>
                <w:position w:val="2"/>
              </w:rPr>
              <w:t>日</w:t>
            </w:r>
            <w:r>
              <w:rPr>
                <w:rFonts w:ascii="FangSong" w:hAnsi="FangSong" w:eastAsia="FangSong" w:cs="FangSong"/>
                <w:sz w:val="28"/>
                <w:szCs w:val="28"/>
                <w:spacing w:val="18"/>
                <w:position w:val="2"/>
              </w:rPr>
              <w:t xml:space="preserve"> </w:t>
            </w:r>
            <w:r>
              <w:rPr>
                <w:rFonts w:ascii="FangSong" w:hAnsi="FangSong" w:eastAsia="FangSong" w:cs="FangSong"/>
                <w:sz w:val="28"/>
                <w:szCs w:val="28"/>
                <w:spacing w:val="-21"/>
              </w:rPr>
              <w:t>期</w:t>
            </w:r>
          </w:p>
        </w:tc>
      </w:tr>
      <w:tr>
        <w:trPr>
          <w:trHeight w:val="600" w:hRule="atLeast"/>
        </w:trPr>
        <w:tc>
          <w:tcPr>
            <w:tcW w:w="768" w:type="dxa"/>
            <w:vAlign w:val="top"/>
            <w:tcBorders>
              <w:left w:val="single" w:color="000000" w:sz="10" w:space="0"/>
            </w:tcBorders>
          </w:tcPr>
          <w:p>
            <w:pPr>
              <w:rPr>
                <w:rFonts w:ascii="Arial"/>
                <w:sz w:val="21"/>
              </w:rPr>
            </w:pPr>
            <w:r/>
          </w:p>
        </w:tc>
        <w:tc>
          <w:tcPr>
            <w:tcW w:w="1094" w:type="dxa"/>
            <w:vAlign w:val="top"/>
          </w:tcPr>
          <w:p>
            <w:pPr>
              <w:rPr>
                <w:rFonts w:ascii="Arial"/>
                <w:sz w:val="21"/>
              </w:rPr>
            </w:pPr>
            <w:r/>
          </w:p>
        </w:tc>
        <w:tc>
          <w:tcPr>
            <w:tcW w:w="838" w:type="dxa"/>
            <w:vAlign w:val="top"/>
          </w:tcPr>
          <w:p>
            <w:pPr>
              <w:rPr>
                <w:rFonts w:ascii="Arial"/>
                <w:sz w:val="21"/>
              </w:rPr>
            </w:pPr>
            <w:r/>
          </w:p>
        </w:tc>
        <w:tc>
          <w:tcPr>
            <w:tcW w:w="1438" w:type="dxa"/>
            <w:vAlign w:val="top"/>
          </w:tcPr>
          <w:p>
            <w:pPr>
              <w:rPr>
                <w:rFonts w:ascii="Arial"/>
                <w:sz w:val="21"/>
              </w:rPr>
            </w:pPr>
            <w:r/>
          </w:p>
        </w:tc>
        <w:tc>
          <w:tcPr>
            <w:tcW w:w="495" w:type="dxa"/>
            <w:vAlign w:val="top"/>
          </w:tcPr>
          <w:p>
            <w:pPr>
              <w:rPr>
                <w:rFonts w:ascii="Arial"/>
                <w:sz w:val="21"/>
              </w:rPr>
            </w:pPr>
            <w:r/>
          </w:p>
        </w:tc>
        <w:tc>
          <w:tcPr>
            <w:tcW w:w="924" w:type="dxa"/>
            <w:vAlign w:val="top"/>
          </w:tcPr>
          <w:p>
            <w:pPr>
              <w:rPr>
                <w:rFonts w:ascii="Arial"/>
                <w:sz w:val="21"/>
              </w:rPr>
            </w:pPr>
            <w:r/>
          </w:p>
        </w:tc>
        <w:tc>
          <w:tcPr>
            <w:tcW w:w="1266" w:type="dxa"/>
            <w:vAlign w:val="top"/>
          </w:tcPr>
          <w:p>
            <w:pPr>
              <w:rPr>
                <w:rFonts w:ascii="Arial"/>
                <w:sz w:val="21"/>
              </w:rPr>
            </w:pPr>
            <w:r/>
          </w:p>
        </w:tc>
        <w:tc>
          <w:tcPr>
            <w:tcW w:w="1018" w:type="dxa"/>
            <w:vAlign w:val="top"/>
          </w:tcPr>
          <w:p>
            <w:pPr>
              <w:rPr>
                <w:rFonts w:ascii="Arial"/>
                <w:sz w:val="21"/>
              </w:rPr>
            </w:pPr>
            <w:r/>
          </w:p>
        </w:tc>
        <w:tc>
          <w:tcPr>
            <w:tcW w:w="496" w:type="dxa"/>
            <w:vAlign w:val="top"/>
          </w:tcPr>
          <w:p>
            <w:pPr>
              <w:rPr>
                <w:rFonts w:ascii="Arial"/>
                <w:sz w:val="21"/>
              </w:rPr>
            </w:pPr>
            <w:r/>
          </w:p>
        </w:tc>
        <w:tc>
          <w:tcPr>
            <w:tcW w:w="512" w:type="dxa"/>
            <w:vAlign w:val="top"/>
            <w:tcBorders>
              <w:right w:val="single" w:color="000000" w:sz="10" w:space="0"/>
            </w:tcBorders>
          </w:tcPr>
          <w:p>
            <w:pPr>
              <w:rPr>
                <w:rFonts w:ascii="Arial"/>
                <w:sz w:val="21"/>
              </w:rPr>
            </w:pPr>
            <w:r/>
          </w:p>
        </w:tc>
      </w:tr>
      <w:tr>
        <w:trPr>
          <w:trHeight w:val="572" w:hRule="atLeast"/>
        </w:trPr>
        <w:tc>
          <w:tcPr>
            <w:tcW w:w="768" w:type="dxa"/>
            <w:vAlign w:val="top"/>
            <w:tcBorders>
              <w:left w:val="single" w:color="000000" w:sz="10" w:space="0"/>
            </w:tcBorders>
          </w:tcPr>
          <w:p>
            <w:pPr>
              <w:rPr>
                <w:rFonts w:ascii="Arial"/>
                <w:sz w:val="21"/>
              </w:rPr>
            </w:pPr>
            <w:r/>
          </w:p>
        </w:tc>
        <w:tc>
          <w:tcPr>
            <w:tcW w:w="1094" w:type="dxa"/>
            <w:vAlign w:val="top"/>
          </w:tcPr>
          <w:p>
            <w:pPr>
              <w:rPr>
                <w:rFonts w:ascii="Arial"/>
                <w:sz w:val="21"/>
              </w:rPr>
            </w:pPr>
            <w:r/>
          </w:p>
        </w:tc>
        <w:tc>
          <w:tcPr>
            <w:tcW w:w="838" w:type="dxa"/>
            <w:vAlign w:val="top"/>
          </w:tcPr>
          <w:p>
            <w:pPr>
              <w:rPr>
                <w:rFonts w:ascii="Arial"/>
                <w:sz w:val="21"/>
              </w:rPr>
            </w:pPr>
            <w:r/>
          </w:p>
        </w:tc>
        <w:tc>
          <w:tcPr>
            <w:tcW w:w="1438" w:type="dxa"/>
            <w:vAlign w:val="top"/>
          </w:tcPr>
          <w:p>
            <w:pPr>
              <w:rPr>
                <w:rFonts w:ascii="Arial"/>
                <w:sz w:val="21"/>
              </w:rPr>
            </w:pPr>
            <w:r/>
          </w:p>
        </w:tc>
        <w:tc>
          <w:tcPr>
            <w:tcW w:w="495" w:type="dxa"/>
            <w:vAlign w:val="top"/>
          </w:tcPr>
          <w:p>
            <w:pPr>
              <w:rPr>
                <w:rFonts w:ascii="Arial"/>
                <w:sz w:val="21"/>
              </w:rPr>
            </w:pPr>
            <w:r/>
          </w:p>
        </w:tc>
        <w:tc>
          <w:tcPr>
            <w:tcW w:w="924" w:type="dxa"/>
            <w:vAlign w:val="top"/>
          </w:tcPr>
          <w:p>
            <w:pPr>
              <w:rPr>
                <w:rFonts w:ascii="Arial"/>
                <w:sz w:val="21"/>
              </w:rPr>
            </w:pPr>
            <w:r/>
          </w:p>
        </w:tc>
        <w:tc>
          <w:tcPr>
            <w:tcW w:w="1266" w:type="dxa"/>
            <w:vAlign w:val="top"/>
          </w:tcPr>
          <w:p>
            <w:pPr>
              <w:rPr>
                <w:rFonts w:ascii="Arial"/>
                <w:sz w:val="21"/>
              </w:rPr>
            </w:pPr>
            <w:r/>
          </w:p>
        </w:tc>
        <w:tc>
          <w:tcPr>
            <w:tcW w:w="1018" w:type="dxa"/>
            <w:vAlign w:val="top"/>
          </w:tcPr>
          <w:p>
            <w:pPr>
              <w:rPr>
                <w:rFonts w:ascii="Arial"/>
                <w:sz w:val="21"/>
              </w:rPr>
            </w:pPr>
            <w:r/>
          </w:p>
        </w:tc>
        <w:tc>
          <w:tcPr>
            <w:tcW w:w="496" w:type="dxa"/>
            <w:vAlign w:val="top"/>
          </w:tcPr>
          <w:p>
            <w:pPr>
              <w:rPr>
                <w:rFonts w:ascii="Arial"/>
                <w:sz w:val="21"/>
              </w:rPr>
            </w:pPr>
            <w:r/>
          </w:p>
        </w:tc>
        <w:tc>
          <w:tcPr>
            <w:tcW w:w="512" w:type="dxa"/>
            <w:vAlign w:val="top"/>
            <w:tcBorders>
              <w:right w:val="single" w:color="000000" w:sz="10" w:space="0"/>
            </w:tcBorders>
          </w:tcPr>
          <w:p>
            <w:pPr>
              <w:rPr>
                <w:rFonts w:ascii="Arial"/>
                <w:sz w:val="21"/>
              </w:rPr>
            </w:pPr>
            <w:r/>
          </w:p>
        </w:tc>
      </w:tr>
      <w:tr>
        <w:trPr>
          <w:trHeight w:val="569" w:hRule="atLeast"/>
        </w:trPr>
        <w:tc>
          <w:tcPr>
            <w:tcW w:w="768" w:type="dxa"/>
            <w:vAlign w:val="top"/>
            <w:tcBorders>
              <w:left w:val="single" w:color="000000" w:sz="10" w:space="0"/>
            </w:tcBorders>
          </w:tcPr>
          <w:p>
            <w:pPr>
              <w:rPr>
                <w:rFonts w:ascii="Arial"/>
                <w:sz w:val="21"/>
              </w:rPr>
            </w:pPr>
            <w:r/>
          </w:p>
        </w:tc>
        <w:tc>
          <w:tcPr>
            <w:tcW w:w="1094" w:type="dxa"/>
            <w:vAlign w:val="top"/>
          </w:tcPr>
          <w:p>
            <w:pPr>
              <w:rPr>
                <w:rFonts w:ascii="Arial"/>
                <w:sz w:val="21"/>
              </w:rPr>
            </w:pPr>
            <w:r/>
          </w:p>
        </w:tc>
        <w:tc>
          <w:tcPr>
            <w:tcW w:w="838" w:type="dxa"/>
            <w:vAlign w:val="top"/>
          </w:tcPr>
          <w:p>
            <w:pPr>
              <w:rPr>
                <w:rFonts w:ascii="Arial"/>
                <w:sz w:val="21"/>
              </w:rPr>
            </w:pPr>
            <w:r/>
          </w:p>
        </w:tc>
        <w:tc>
          <w:tcPr>
            <w:tcW w:w="1438" w:type="dxa"/>
            <w:vAlign w:val="top"/>
          </w:tcPr>
          <w:p>
            <w:pPr>
              <w:rPr>
                <w:rFonts w:ascii="Arial"/>
                <w:sz w:val="21"/>
              </w:rPr>
            </w:pPr>
            <w:r/>
          </w:p>
        </w:tc>
        <w:tc>
          <w:tcPr>
            <w:tcW w:w="495" w:type="dxa"/>
            <w:vAlign w:val="top"/>
          </w:tcPr>
          <w:p>
            <w:pPr>
              <w:rPr>
                <w:rFonts w:ascii="Arial"/>
                <w:sz w:val="21"/>
              </w:rPr>
            </w:pPr>
            <w:r/>
          </w:p>
        </w:tc>
        <w:tc>
          <w:tcPr>
            <w:tcW w:w="924" w:type="dxa"/>
            <w:vAlign w:val="top"/>
          </w:tcPr>
          <w:p>
            <w:pPr>
              <w:rPr>
                <w:rFonts w:ascii="Arial"/>
                <w:sz w:val="21"/>
              </w:rPr>
            </w:pPr>
            <w:r/>
          </w:p>
        </w:tc>
        <w:tc>
          <w:tcPr>
            <w:tcW w:w="1266" w:type="dxa"/>
            <w:vAlign w:val="top"/>
          </w:tcPr>
          <w:p>
            <w:pPr>
              <w:rPr>
                <w:rFonts w:ascii="Arial"/>
                <w:sz w:val="21"/>
              </w:rPr>
            </w:pPr>
            <w:r/>
          </w:p>
        </w:tc>
        <w:tc>
          <w:tcPr>
            <w:tcW w:w="1018" w:type="dxa"/>
            <w:vAlign w:val="top"/>
          </w:tcPr>
          <w:p>
            <w:pPr>
              <w:rPr>
                <w:rFonts w:ascii="Arial"/>
                <w:sz w:val="21"/>
              </w:rPr>
            </w:pPr>
            <w:r/>
          </w:p>
        </w:tc>
        <w:tc>
          <w:tcPr>
            <w:tcW w:w="496" w:type="dxa"/>
            <w:vAlign w:val="top"/>
          </w:tcPr>
          <w:p>
            <w:pPr>
              <w:rPr>
                <w:rFonts w:ascii="Arial"/>
                <w:sz w:val="21"/>
              </w:rPr>
            </w:pPr>
            <w:r/>
          </w:p>
        </w:tc>
        <w:tc>
          <w:tcPr>
            <w:tcW w:w="512" w:type="dxa"/>
            <w:vAlign w:val="top"/>
            <w:tcBorders>
              <w:right w:val="single" w:color="000000" w:sz="10" w:space="0"/>
            </w:tcBorders>
          </w:tcPr>
          <w:p>
            <w:pPr>
              <w:rPr>
                <w:rFonts w:ascii="Arial"/>
                <w:sz w:val="21"/>
              </w:rPr>
            </w:pPr>
            <w:r/>
          </w:p>
        </w:tc>
      </w:tr>
      <w:tr>
        <w:trPr>
          <w:trHeight w:val="571" w:hRule="atLeast"/>
        </w:trPr>
        <w:tc>
          <w:tcPr>
            <w:tcW w:w="768" w:type="dxa"/>
            <w:vAlign w:val="top"/>
            <w:tcBorders>
              <w:left w:val="single" w:color="000000" w:sz="10" w:space="0"/>
            </w:tcBorders>
          </w:tcPr>
          <w:p>
            <w:pPr>
              <w:rPr>
                <w:rFonts w:ascii="Arial"/>
                <w:sz w:val="21"/>
              </w:rPr>
            </w:pPr>
            <w:r/>
          </w:p>
        </w:tc>
        <w:tc>
          <w:tcPr>
            <w:tcW w:w="1094" w:type="dxa"/>
            <w:vAlign w:val="top"/>
          </w:tcPr>
          <w:p>
            <w:pPr>
              <w:rPr>
                <w:rFonts w:ascii="Arial"/>
                <w:sz w:val="21"/>
              </w:rPr>
            </w:pPr>
            <w:r/>
          </w:p>
        </w:tc>
        <w:tc>
          <w:tcPr>
            <w:tcW w:w="838" w:type="dxa"/>
            <w:vAlign w:val="top"/>
          </w:tcPr>
          <w:p>
            <w:pPr>
              <w:rPr>
                <w:rFonts w:ascii="Arial"/>
                <w:sz w:val="21"/>
              </w:rPr>
            </w:pPr>
            <w:r/>
          </w:p>
        </w:tc>
        <w:tc>
          <w:tcPr>
            <w:tcW w:w="1438" w:type="dxa"/>
            <w:vAlign w:val="top"/>
          </w:tcPr>
          <w:p>
            <w:pPr>
              <w:rPr>
                <w:rFonts w:ascii="Arial"/>
                <w:sz w:val="21"/>
              </w:rPr>
            </w:pPr>
            <w:r/>
          </w:p>
        </w:tc>
        <w:tc>
          <w:tcPr>
            <w:tcW w:w="495" w:type="dxa"/>
            <w:vAlign w:val="top"/>
          </w:tcPr>
          <w:p>
            <w:pPr>
              <w:rPr>
                <w:rFonts w:ascii="Arial"/>
                <w:sz w:val="21"/>
              </w:rPr>
            </w:pPr>
            <w:r/>
          </w:p>
        </w:tc>
        <w:tc>
          <w:tcPr>
            <w:tcW w:w="924" w:type="dxa"/>
            <w:vAlign w:val="top"/>
          </w:tcPr>
          <w:p>
            <w:pPr>
              <w:rPr>
                <w:rFonts w:ascii="Arial"/>
                <w:sz w:val="21"/>
              </w:rPr>
            </w:pPr>
            <w:r/>
          </w:p>
        </w:tc>
        <w:tc>
          <w:tcPr>
            <w:tcW w:w="1266" w:type="dxa"/>
            <w:vAlign w:val="top"/>
          </w:tcPr>
          <w:p>
            <w:pPr>
              <w:rPr>
                <w:rFonts w:ascii="Arial"/>
                <w:sz w:val="21"/>
              </w:rPr>
            </w:pPr>
            <w:r/>
          </w:p>
        </w:tc>
        <w:tc>
          <w:tcPr>
            <w:tcW w:w="1018" w:type="dxa"/>
            <w:vAlign w:val="top"/>
          </w:tcPr>
          <w:p>
            <w:pPr>
              <w:rPr>
                <w:rFonts w:ascii="Arial"/>
                <w:sz w:val="21"/>
              </w:rPr>
            </w:pPr>
            <w:r/>
          </w:p>
        </w:tc>
        <w:tc>
          <w:tcPr>
            <w:tcW w:w="496" w:type="dxa"/>
            <w:vAlign w:val="top"/>
          </w:tcPr>
          <w:p>
            <w:pPr>
              <w:rPr>
                <w:rFonts w:ascii="Arial"/>
                <w:sz w:val="21"/>
              </w:rPr>
            </w:pPr>
            <w:r/>
          </w:p>
        </w:tc>
        <w:tc>
          <w:tcPr>
            <w:tcW w:w="512" w:type="dxa"/>
            <w:vAlign w:val="top"/>
            <w:tcBorders>
              <w:right w:val="single" w:color="000000" w:sz="10" w:space="0"/>
            </w:tcBorders>
          </w:tcPr>
          <w:p>
            <w:pPr>
              <w:rPr>
                <w:rFonts w:ascii="Arial"/>
                <w:sz w:val="21"/>
              </w:rPr>
            </w:pPr>
            <w:r/>
          </w:p>
        </w:tc>
      </w:tr>
      <w:tr>
        <w:trPr>
          <w:trHeight w:val="569" w:hRule="atLeast"/>
        </w:trPr>
        <w:tc>
          <w:tcPr>
            <w:tcW w:w="768" w:type="dxa"/>
            <w:vAlign w:val="top"/>
            <w:tcBorders>
              <w:left w:val="single" w:color="000000" w:sz="10" w:space="0"/>
            </w:tcBorders>
          </w:tcPr>
          <w:p>
            <w:pPr>
              <w:rPr>
                <w:rFonts w:ascii="Arial"/>
                <w:sz w:val="21"/>
              </w:rPr>
            </w:pPr>
            <w:r/>
          </w:p>
        </w:tc>
        <w:tc>
          <w:tcPr>
            <w:tcW w:w="1094" w:type="dxa"/>
            <w:vAlign w:val="top"/>
          </w:tcPr>
          <w:p>
            <w:pPr>
              <w:rPr>
                <w:rFonts w:ascii="Arial"/>
                <w:sz w:val="21"/>
              </w:rPr>
            </w:pPr>
            <w:r/>
          </w:p>
        </w:tc>
        <w:tc>
          <w:tcPr>
            <w:tcW w:w="838" w:type="dxa"/>
            <w:vAlign w:val="top"/>
          </w:tcPr>
          <w:p>
            <w:pPr>
              <w:rPr>
                <w:rFonts w:ascii="Arial"/>
                <w:sz w:val="21"/>
              </w:rPr>
            </w:pPr>
            <w:r/>
          </w:p>
        </w:tc>
        <w:tc>
          <w:tcPr>
            <w:tcW w:w="1438" w:type="dxa"/>
            <w:vAlign w:val="top"/>
          </w:tcPr>
          <w:p>
            <w:pPr>
              <w:rPr>
                <w:rFonts w:ascii="Arial"/>
                <w:sz w:val="21"/>
              </w:rPr>
            </w:pPr>
            <w:r/>
          </w:p>
        </w:tc>
        <w:tc>
          <w:tcPr>
            <w:tcW w:w="495" w:type="dxa"/>
            <w:vAlign w:val="top"/>
          </w:tcPr>
          <w:p>
            <w:pPr>
              <w:rPr>
                <w:rFonts w:ascii="Arial"/>
                <w:sz w:val="21"/>
              </w:rPr>
            </w:pPr>
            <w:r/>
          </w:p>
        </w:tc>
        <w:tc>
          <w:tcPr>
            <w:tcW w:w="924" w:type="dxa"/>
            <w:vAlign w:val="top"/>
          </w:tcPr>
          <w:p>
            <w:pPr>
              <w:rPr>
                <w:rFonts w:ascii="Arial"/>
                <w:sz w:val="21"/>
              </w:rPr>
            </w:pPr>
            <w:r/>
          </w:p>
        </w:tc>
        <w:tc>
          <w:tcPr>
            <w:tcW w:w="1266" w:type="dxa"/>
            <w:vAlign w:val="top"/>
          </w:tcPr>
          <w:p>
            <w:pPr>
              <w:rPr>
                <w:rFonts w:ascii="Arial"/>
                <w:sz w:val="21"/>
              </w:rPr>
            </w:pPr>
            <w:r/>
          </w:p>
        </w:tc>
        <w:tc>
          <w:tcPr>
            <w:tcW w:w="1018" w:type="dxa"/>
            <w:vAlign w:val="top"/>
          </w:tcPr>
          <w:p>
            <w:pPr>
              <w:rPr>
                <w:rFonts w:ascii="Arial"/>
                <w:sz w:val="21"/>
              </w:rPr>
            </w:pPr>
            <w:r/>
          </w:p>
        </w:tc>
        <w:tc>
          <w:tcPr>
            <w:tcW w:w="496" w:type="dxa"/>
            <w:vAlign w:val="top"/>
          </w:tcPr>
          <w:p>
            <w:pPr>
              <w:rPr>
                <w:rFonts w:ascii="Arial"/>
                <w:sz w:val="21"/>
              </w:rPr>
            </w:pPr>
            <w:r/>
          </w:p>
        </w:tc>
        <w:tc>
          <w:tcPr>
            <w:tcW w:w="512" w:type="dxa"/>
            <w:vAlign w:val="top"/>
            <w:tcBorders>
              <w:right w:val="single" w:color="000000" w:sz="10" w:space="0"/>
            </w:tcBorders>
          </w:tcPr>
          <w:p>
            <w:pPr>
              <w:rPr>
                <w:rFonts w:ascii="Arial"/>
                <w:sz w:val="21"/>
              </w:rPr>
            </w:pPr>
            <w:r/>
          </w:p>
        </w:tc>
      </w:tr>
      <w:tr>
        <w:trPr>
          <w:trHeight w:val="571" w:hRule="atLeast"/>
        </w:trPr>
        <w:tc>
          <w:tcPr>
            <w:tcW w:w="768" w:type="dxa"/>
            <w:vAlign w:val="top"/>
            <w:tcBorders>
              <w:left w:val="single" w:color="000000" w:sz="10" w:space="0"/>
            </w:tcBorders>
          </w:tcPr>
          <w:p>
            <w:pPr>
              <w:rPr>
                <w:rFonts w:ascii="Arial"/>
                <w:sz w:val="21"/>
              </w:rPr>
            </w:pPr>
            <w:r/>
          </w:p>
        </w:tc>
        <w:tc>
          <w:tcPr>
            <w:tcW w:w="1094" w:type="dxa"/>
            <w:vAlign w:val="top"/>
          </w:tcPr>
          <w:p>
            <w:pPr>
              <w:rPr>
                <w:rFonts w:ascii="Arial"/>
                <w:sz w:val="21"/>
              </w:rPr>
            </w:pPr>
            <w:r/>
          </w:p>
        </w:tc>
        <w:tc>
          <w:tcPr>
            <w:tcW w:w="838" w:type="dxa"/>
            <w:vAlign w:val="top"/>
          </w:tcPr>
          <w:p>
            <w:pPr>
              <w:rPr>
                <w:rFonts w:ascii="Arial"/>
                <w:sz w:val="21"/>
              </w:rPr>
            </w:pPr>
            <w:r/>
          </w:p>
        </w:tc>
        <w:tc>
          <w:tcPr>
            <w:tcW w:w="1438" w:type="dxa"/>
            <w:vAlign w:val="top"/>
          </w:tcPr>
          <w:p>
            <w:pPr>
              <w:rPr>
                <w:rFonts w:ascii="Arial"/>
                <w:sz w:val="21"/>
              </w:rPr>
            </w:pPr>
            <w:r/>
          </w:p>
        </w:tc>
        <w:tc>
          <w:tcPr>
            <w:tcW w:w="495" w:type="dxa"/>
            <w:vAlign w:val="top"/>
          </w:tcPr>
          <w:p>
            <w:pPr>
              <w:rPr>
                <w:rFonts w:ascii="Arial"/>
                <w:sz w:val="21"/>
              </w:rPr>
            </w:pPr>
            <w:r/>
          </w:p>
        </w:tc>
        <w:tc>
          <w:tcPr>
            <w:tcW w:w="924" w:type="dxa"/>
            <w:vAlign w:val="top"/>
          </w:tcPr>
          <w:p>
            <w:pPr>
              <w:rPr>
                <w:rFonts w:ascii="Arial"/>
                <w:sz w:val="21"/>
              </w:rPr>
            </w:pPr>
            <w:r/>
          </w:p>
        </w:tc>
        <w:tc>
          <w:tcPr>
            <w:tcW w:w="1266" w:type="dxa"/>
            <w:vAlign w:val="top"/>
          </w:tcPr>
          <w:p>
            <w:pPr>
              <w:rPr>
                <w:rFonts w:ascii="Arial"/>
                <w:sz w:val="21"/>
              </w:rPr>
            </w:pPr>
            <w:r/>
          </w:p>
        </w:tc>
        <w:tc>
          <w:tcPr>
            <w:tcW w:w="1018" w:type="dxa"/>
            <w:vAlign w:val="top"/>
          </w:tcPr>
          <w:p>
            <w:pPr>
              <w:rPr>
                <w:rFonts w:ascii="Arial"/>
                <w:sz w:val="21"/>
              </w:rPr>
            </w:pPr>
            <w:r/>
          </w:p>
        </w:tc>
        <w:tc>
          <w:tcPr>
            <w:tcW w:w="496" w:type="dxa"/>
            <w:vAlign w:val="top"/>
          </w:tcPr>
          <w:p>
            <w:pPr>
              <w:rPr>
                <w:rFonts w:ascii="Arial"/>
                <w:sz w:val="21"/>
              </w:rPr>
            </w:pPr>
            <w:r/>
          </w:p>
        </w:tc>
        <w:tc>
          <w:tcPr>
            <w:tcW w:w="512" w:type="dxa"/>
            <w:vAlign w:val="top"/>
            <w:tcBorders>
              <w:right w:val="single" w:color="000000" w:sz="10" w:space="0"/>
            </w:tcBorders>
          </w:tcPr>
          <w:p>
            <w:pPr>
              <w:rPr>
                <w:rFonts w:ascii="Arial"/>
                <w:sz w:val="21"/>
              </w:rPr>
            </w:pPr>
            <w:r/>
          </w:p>
        </w:tc>
      </w:tr>
      <w:tr>
        <w:trPr>
          <w:trHeight w:val="569" w:hRule="atLeast"/>
        </w:trPr>
        <w:tc>
          <w:tcPr>
            <w:tcW w:w="768" w:type="dxa"/>
            <w:vAlign w:val="top"/>
            <w:tcBorders>
              <w:left w:val="single" w:color="000000" w:sz="10" w:space="0"/>
            </w:tcBorders>
          </w:tcPr>
          <w:p>
            <w:pPr>
              <w:rPr>
                <w:rFonts w:ascii="Arial"/>
                <w:sz w:val="21"/>
              </w:rPr>
            </w:pPr>
            <w:r/>
          </w:p>
        </w:tc>
        <w:tc>
          <w:tcPr>
            <w:tcW w:w="1094" w:type="dxa"/>
            <w:vAlign w:val="top"/>
          </w:tcPr>
          <w:p>
            <w:pPr>
              <w:rPr>
                <w:rFonts w:ascii="Arial"/>
                <w:sz w:val="21"/>
              </w:rPr>
            </w:pPr>
            <w:r/>
          </w:p>
        </w:tc>
        <w:tc>
          <w:tcPr>
            <w:tcW w:w="838" w:type="dxa"/>
            <w:vAlign w:val="top"/>
          </w:tcPr>
          <w:p>
            <w:pPr>
              <w:rPr>
                <w:rFonts w:ascii="Arial"/>
                <w:sz w:val="21"/>
              </w:rPr>
            </w:pPr>
            <w:r/>
          </w:p>
        </w:tc>
        <w:tc>
          <w:tcPr>
            <w:tcW w:w="1438" w:type="dxa"/>
            <w:vAlign w:val="top"/>
          </w:tcPr>
          <w:p>
            <w:pPr>
              <w:rPr>
                <w:rFonts w:ascii="Arial"/>
                <w:sz w:val="21"/>
              </w:rPr>
            </w:pPr>
            <w:r/>
          </w:p>
        </w:tc>
        <w:tc>
          <w:tcPr>
            <w:tcW w:w="495" w:type="dxa"/>
            <w:vAlign w:val="top"/>
          </w:tcPr>
          <w:p>
            <w:pPr>
              <w:rPr>
                <w:rFonts w:ascii="Arial"/>
                <w:sz w:val="21"/>
              </w:rPr>
            </w:pPr>
            <w:r/>
          </w:p>
        </w:tc>
        <w:tc>
          <w:tcPr>
            <w:tcW w:w="924" w:type="dxa"/>
            <w:vAlign w:val="top"/>
          </w:tcPr>
          <w:p>
            <w:pPr>
              <w:rPr>
                <w:rFonts w:ascii="Arial"/>
                <w:sz w:val="21"/>
              </w:rPr>
            </w:pPr>
            <w:r/>
          </w:p>
        </w:tc>
        <w:tc>
          <w:tcPr>
            <w:tcW w:w="1266" w:type="dxa"/>
            <w:vAlign w:val="top"/>
          </w:tcPr>
          <w:p>
            <w:pPr>
              <w:rPr>
                <w:rFonts w:ascii="Arial"/>
                <w:sz w:val="21"/>
              </w:rPr>
            </w:pPr>
            <w:r/>
          </w:p>
        </w:tc>
        <w:tc>
          <w:tcPr>
            <w:tcW w:w="1018" w:type="dxa"/>
            <w:vAlign w:val="top"/>
          </w:tcPr>
          <w:p>
            <w:pPr>
              <w:rPr>
                <w:rFonts w:ascii="Arial"/>
                <w:sz w:val="21"/>
              </w:rPr>
            </w:pPr>
            <w:r/>
          </w:p>
        </w:tc>
        <w:tc>
          <w:tcPr>
            <w:tcW w:w="496" w:type="dxa"/>
            <w:vAlign w:val="top"/>
          </w:tcPr>
          <w:p>
            <w:pPr>
              <w:rPr>
                <w:rFonts w:ascii="Arial"/>
                <w:sz w:val="21"/>
              </w:rPr>
            </w:pPr>
            <w:r/>
          </w:p>
        </w:tc>
        <w:tc>
          <w:tcPr>
            <w:tcW w:w="512" w:type="dxa"/>
            <w:vAlign w:val="top"/>
            <w:tcBorders>
              <w:right w:val="single" w:color="000000" w:sz="10" w:space="0"/>
            </w:tcBorders>
          </w:tcPr>
          <w:p>
            <w:pPr>
              <w:rPr>
                <w:rFonts w:ascii="Arial"/>
                <w:sz w:val="21"/>
              </w:rPr>
            </w:pPr>
            <w:r/>
          </w:p>
        </w:tc>
      </w:tr>
      <w:tr>
        <w:trPr>
          <w:trHeight w:val="571" w:hRule="atLeast"/>
        </w:trPr>
        <w:tc>
          <w:tcPr>
            <w:tcW w:w="768" w:type="dxa"/>
            <w:vAlign w:val="top"/>
            <w:tcBorders>
              <w:left w:val="single" w:color="000000" w:sz="10" w:space="0"/>
            </w:tcBorders>
          </w:tcPr>
          <w:p>
            <w:pPr>
              <w:rPr>
                <w:rFonts w:ascii="Arial"/>
                <w:sz w:val="21"/>
              </w:rPr>
            </w:pPr>
            <w:r/>
          </w:p>
        </w:tc>
        <w:tc>
          <w:tcPr>
            <w:tcW w:w="1094" w:type="dxa"/>
            <w:vAlign w:val="top"/>
          </w:tcPr>
          <w:p>
            <w:pPr>
              <w:rPr>
                <w:rFonts w:ascii="Arial"/>
                <w:sz w:val="21"/>
              </w:rPr>
            </w:pPr>
            <w:r/>
          </w:p>
        </w:tc>
        <w:tc>
          <w:tcPr>
            <w:tcW w:w="838" w:type="dxa"/>
            <w:vAlign w:val="top"/>
          </w:tcPr>
          <w:p>
            <w:pPr>
              <w:rPr>
                <w:rFonts w:ascii="Arial"/>
                <w:sz w:val="21"/>
              </w:rPr>
            </w:pPr>
            <w:r/>
          </w:p>
        </w:tc>
        <w:tc>
          <w:tcPr>
            <w:tcW w:w="1438" w:type="dxa"/>
            <w:vAlign w:val="top"/>
          </w:tcPr>
          <w:p>
            <w:pPr>
              <w:rPr>
                <w:rFonts w:ascii="Arial"/>
                <w:sz w:val="21"/>
              </w:rPr>
            </w:pPr>
            <w:r/>
          </w:p>
        </w:tc>
        <w:tc>
          <w:tcPr>
            <w:tcW w:w="495" w:type="dxa"/>
            <w:vAlign w:val="top"/>
          </w:tcPr>
          <w:p>
            <w:pPr>
              <w:rPr>
                <w:rFonts w:ascii="Arial"/>
                <w:sz w:val="21"/>
              </w:rPr>
            </w:pPr>
            <w:r/>
          </w:p>
        </w:tc>
        <w:tc>
          <w:tcPr>
            <w:tcW w:w="924" w:type="dxa"/>
            <w:vAlign w:val="top"/>
          </w:tcPr>
          <w:p>
            <w:pPr>
              <w:rPr>
                <w:rFonts w:ascii="Arial"/>
                <w:sz w:val="21"/>
              </w:rPr>
            </w:pPr>
            <w:r/>
          </w:p>
        </w:tc>
        <w:tc>
          <w:tcPr>
            <w:tcW w:w="1266" w:type="dxa"/>
            <w:vAlign w:val="top"/>
          </w:tcPr>
          <w:p>
            <w:pPr>
              <w:rPr>
                <w:rFonts w:ascii="Arial"/>
                <w:sz w:val="21"/>
              </w:rPr>
            </w:pPr>
            <w:r/>
          </w:p>
        </w:tc>
        <w:tc>
          <w:tcPr>
            <w:tcW w:w="1018" w:type="dxa"/>
            <w:vAlign w:val="top"/>
          </w:tcPr>
          <w:p>
            <w:pPr>
              <w:rPr>
                <w:rFonts w:ascii="Arial"/>
                <w:sz w:val="21"/>
              </w:rPr>
            </w:pPr>
            <w:r/>
          </w:p>
        </w:tc>
        <w:tc>
          <w:tcPr>
            <w:tcW w:w="496" w:type="dxa"/>
            <w:vAlign w:val="top"/>
          </w:tcPr>
          <w:p>
            <w:pPr>
              <w:rPr>
                <w:rFonts w:ascii="Arial"/>
                <w:sz w:val="21"/>
              </w:rPr>
            </w:pPr>
            <w:r/>
          </w:p>
        </w:tc>
        <w:tc>
          <w:tcPr>
            <w:tcW w:w="512" w:type="dxa"/>
            <w:vAlign w:val="top"/>
            <w:tcBorders>
              <w:right w:val="single" w:color="000000" w:sz="10" w:space="0"/>
            </w:tcBorders>
          </w:tcPr>
          <w:p>
            <w:pPr>
              <w:rPr>
                <w:rFonts w:ascii="Arial"/>
                <w:sz w:val="21"/>
              </w:rPr>
            </w:pPr>
            <w:r/>
          </w:p>
        </w:tc>
      </w:tr>
      <w:tr>
        <w:trPr>
          <w:trHeight w:val="570" w:hRule="atLeast"/>
        </w:trPr>
        <w:tc>
          <w:tcPr>
            <w:tcW w:w="768" w:type="dxa"/>
            <w:vAlign w:val="top"/>
            <w:tcBorders>
              <w:left w:val="single" w:color="000000" w:sz="10" w:space="0"/>
            </w:tcBorders>
          </w:tcPr>
          <w:p>
            <w:pPr>
              <w:rPr>
                <w:rFonts w:ascii="Arial"/>
                <w:sz w:val="21"/>
              </w:rPr>
            </w:pPr>
            <w:r/>
          </w:p>
        </w:tc>
        <w:tc>
          <w:tcPr>
            <w:tcW w:w="1094" w:type="dxa"/>
            <w:vAlign w:val="top"/>
          </w:tcPr>
          <w:p>
            <w:pPr>
              <w:rPr>
                <w:rFonts w:ascii="Arial"/>
                <w:sz w:val="21"/>
              </w:rPr>
            </w:pPr>
            <w:r/>
          </w:p>
        </w:tc>
        <w:tc>
          <w:tcPr>
            <w:tcW w:w="838" w:type="dxa"/>
            <w:vAlign w:val="top"/>
          </w:tcPr>
          <w:p>
            <w:pPr>
              <w:rPr>
                <w:rFonts w:ascii="Arial"/>
                <w:sz w:val="21"/>
              </w:rPr>
            </w:pPr>
            <w:r/>
          </w:p>
        </w:tc>
        <w:tc>
          <w:tcPr>
            <w:tcW w:w="1438" w:type="dxa"/>
            <w:vAlign w:val="top"/>
          </w:tcPr>
          <w:p>
            <w:pPr>
              <w:rPr>
                <w:rFonts w:ascii="Arial"/>
                <w:sz w:val="21"/>
              </w:rPr>
            </w:pPr>
            <w:r/>
          </w:p>
        </w:tc>
        <w:tc>
          <w:tcPr>
            <w:tcW w:w="495" w:type="dxa"/>
            <w:vAlign w:val="top"/>
          </w:tcPr>
          <w:p>
            <w:pPr>
              <w:rPr>
                <w:rFonts w:ascii="Arial"/>
                <w:sz w:val="21"/>
              </w:rPr>
            </w:pPr>
            <w:r/>
          </w:p>
        </w:tc>
        <w:tc>
          <w:tcPr>
            <w:tcW w:w="924" w:type="dxa"/>
            <w:vAlign w:val="top"/>
          </w:tcPr>
          <w:p>
            <w:pPr>
              <w:rPr>
                <w:rFonts w:ascii="Arial"/>
                <w:sz w:val="21"/>
              </w:rPr>
            </w:pPr>
            <w:r/>
          </w:p>
        </w:tc>
        <w:tc>
          <w:tcPr>
            <w:tcW w:w="1266" w:type="dxa"/>
            <w:vAlign w:val="top"/>
          </w:tcPr>
          <w:p>
            <w:pPr>
              <w:rPr>
                <w:rFonts w:ascii="Arial"/>
                <w:sz w:val="21"/>
              </w:rPr>
            </w:pPr>
            <w:r/>
          </w:p>
        </w:tc>
        <w:tc>
          <w:tcPr>
            <w:tcW w:w="1018" w:type="dxa"/>
            <w:vAlign w:val="top"/>
          </w:tcPr>
          <w:p>
            <w:pPr>
              <w:rPr>
                <w:rFonts w:ascii="Arial"/>
                <w:sz w:val="21"/>
              </w:rPr>
            </w:pPr>
            <w:r/>
          </w:p>
        </w:tc>
        <w:tc>
          <w:tcPr>
            <w:tcW w:w="496" w:type="dxa"/>
            <w:vAlign w:val="top"/>
          </w:tcPr>
          <w:p>
            <w:pPr>
              <w:rPr>
                <w:rFonts w:ascii="Arial"/>
                <w:sz w:val="21"/>
              </w:rPr>
            </w:pPr>
            <w:r/>
          </w:p>
        </w:tc>
        <w:tc>
          <w:tcPr>
            <w:tcW w:w="512" w:type="dxa"/>
            <w:vAlign w:val="top"/>
            <w:tcBorders>
              <w:right w:val="single" w:color="000000" w:sz="10" w:space="0"/>
            </w:tcBorders>
          </w:tcPr>
          <w:p>
            <w:pPr>
              <w:rPr>
                <w:rFonts w:ascii="Arial"/>
                <w:sz w:val="21"/>
              </w:rPr>
            </w:pPr>
            <w:r/>
          </w:p>
        </w:tc>
      </w:tr>
      <w:tr>
        <w:trPr>
          <w:trHeight w:val="571" w:hRule="atLeast"/>
        </w:trPr>
        <w:tc>
          <w:tcPr>
            <w:tcW w:w="768" w:type="dxa"/>
            <w:vAlign w:val="top"/>
            <w:tcBorders>
              <w:left w:val="single" w:color="000000" w:sz="10" w:space="0"/>
            </w:tcBorders>
          </w:tcPr>
          <w:p>
            <w:pPr>
              <w:rPr>
                <w:rFonts w:ascii="Arial"/>
                <w:sz w:val="21"/>
              </w:rPr>
            </w:pPr>
            <w:r/>
          </w:p>
        </w:tc>
        <w:tc>
          <w:tcPr>
            <w:tcW w:w="1094" w:type="dxa"/>
            <w:vAlign w:val="top"/>
          </w:tcPr>
          <w:p>
            <w:pPr>
              <w:rPr>
                <w:rFonts w:ascii="Arial"/>
                <w:sz w:val="21"/>
              </w:rPr>
            </w:pPr>
            <w:r/>
          </w:p>
        </w:tc>
        <w:tc>
          <w:tcPr>
            <w:tcW w:w="838" w:type="dxa"/>
            <w:vAlign w:val="top"/>
          </w:tcPr>
          <w:p>
            <w:pPr>
              <w:rPr>
                <w:rFonts w:ascii="Arial"/>
                <w:sz w:val="21"/>
              </w:rPr>
            </w:pPr>
            <w:r/>
          </w:p>
        </w:tc>
        <w:tc>
          <w:tcPr>
            <w:tcW w:w="1438" w:type="dxa"/>
            <w:vAlign w:val="top"/>
          </w:tcPr>
          <w:p>
            <w:pPr>
              <w:rPr>
                <w:rFonts w:ascii="Arial"/>
                <w:sz w:val="21"/>
              </w:rPr>
            </w:pPr>
            <w:r/>
          </w:p>
        </w:tc>
        <w:tc>
          <w:tcPr>
            <w:tcW w:w="495" w:type="dxa"/>
            <w:vAlign w:val="top"/>
          </w:tcPr>
          <w:p>
            <w:pPr>
              <w:rPr>
                <w:rFonts w:ascii="Arial"/>
                <w:sz w:val="21"/>
              </w:rPr>
            </w:pPr>
            <w:r/>
          </w:p>
        </w:tc>
        <w:tc>
          <w:tcPr>
            <w:tcW w:w="924" w:type="dxa"/>
            <w:vAlign w:val="top"/>
          </w:tcPr>
          <w:p>
            <w:pPr>
              <w:rPr>
                <w:rFonts w:ascii="Arial"/>
                <w:sz w:val="21"/>
              </w:rPr>
            </w:pPr>
            <w:r/>
          </w:p>
        </w:tc>
        <w:tc>
          <w:tcPr>
            <w:tcW w:w="1266" w:type="dxa"/>
            <w:vAlign w:val="top"/>
          </w:tcPr>
          <w:p>
            <w:pPr>
              <w:rPr>
                <w:rFonts w:ascii="Arial"/>
                <w:sz w:val="21"/>
              </w:rPr>
            </w:pPr>
            <w:r/>
          </w:p>
        </w:tc>
        <w:tc>
          <w:tcPr>
            <w:tcW w:w="1018" w:type="dxa"/>
            <w:vAlign w:val="top"/>
          </w:tcPr>
          <w:p>
            <w:pPr>
              <w:rPr>
                <w:rFonts w:ascii="Arial"/>
                <w:sz w:val="21"/>
              </w:rPr>
            </w:pPr>
            <w:r/>
          </w:p>
        </w:tc>
        <w:tc>
          <w:tcPr>
            <w:tcW w:w="496" w:type="dxa"/>
            <w:vAlign w:val="top"/>
          </w:tcPr>
          <w:p>
            <w:pPr>
              <w:rPr>
                <w:rFonts w:ascii="Arial"/>
                <w:sz w:val="21"/>
              </w:rPr>
            </w:pPr>
            <w:r/>
          </w:p>
        </w:tc>
        <w:tc>
          <w:tcPr>
            <w:tcW w:w="512" w:type="dxa"/>
            <w:vAlign w:val="top"/>
            <w:tcBorders>
              <w:right w:val="single" w:color="000000" w:sz="10" w:space="0"/>
            </w:tcBorders>
          </w:tcPr>
          <w:p>
            <w:pPr>
              <w:rPr>
                <w:rFonts w:ascii="Arial"/>
                <w:sz w:val="21"/>
              </w:rPr>
            </w:pPr>
            <w:r/>
          </w:p>
        </w:tc>
      </w:tr>
      <w:tr>
        <w:trPr>
          <w:trHeight w:val="591" w:hRule="atLeast"/>
        </w:trPr>
        <w:tc>
          <w:tcPr>
            <w:tcW w:w="768" w:type="dxa"/>
            <w:vAlign w:val="top"/>
            <w:tcBorders>
              <w:left w:val="single" w:color="000000" w:sz="10" w:space="0"/>
              <w:bottom w:val="single" w:color="000000" w:sz="10" w:space="0"/>
            </w:tcBorders>
          </w:tcPr>
          <w:p>
            <w:pPr>
              <w:rPr>
                <w:rFonts w:ascii="Arial"/>
                <w:sz w:val="21"/>
              </w:rPr>
            </w:pPr>
            <w:r/>
          </w:p>
        </w:tc>
        <w:tc>
          <w:tcPr>
            <w:tcW w:w="1094" w:type="dxa"/>
            <w:vAlign w:val="top"/>
            <w:tcBorders>
              <w:bottom w:val="single" w:color="000000" w:sz="10" w:space="0"/>
            </w:tcBorders>
          </w:tcPr>
          <w:p>
            <w:pPr>
              <w:rPr>
                <w:rFonts w:ascii="Arial"/>
                <w:sz w:val="21"/>
              </w:rPr>
            </w:pPr>
            <w:r/>
          </w:p>
        </w:tc>
        <w:tc>
          <w:tcPr>
            <w:tcW w:w="838" w:type="dxa"/>
            <w:vAlign w:val="top"/>
            <w:tcBorders>
              <w:bottom w:val="single" w:color="000000" w:sz="10" w:space="0"/>
            </w:tcBorders>
          </w:tcPr>
          <w:p>
            <w:pPr>
              <w:rPr>
                <w:rFonts w:ascii="Arial"/>
                <w:sz w:val="21"/>
              </w:rPr>
            </w:pPr>
            <w:r/>
          </w:p>
        </w:tc>
        <w:tc>
          <w:tcPr>
            <w:tcW w:w="1438" w:type="dxa"/>
            <w:vAlign w:val="top"/>
            <w:tcBorders>
              <w:bottom w:val="single" w:color="000000" w:sz="10" w:space="0"/>
            </w:tcBorders>
          </w:tcPr>
          <w:p>
            <w:pPr>
              <w:rPr>
                <w:rFonts w:ascii="Arial"/>
                <w:sz w:val="21"/>
              </w:rPr>
            </w:pPr>
            <w:r/>
          </w:p>
        </w:tc>
        <w:tc>
          <w:tcPr>
            <w:tcW w:w="495" w:type="dxa"/>
            <w:vAlign w:val="top"/>
            <w:tcBorders>
              <w:bottom w:val="single" w:color="000000" w:sz="10" w:space="0"/>
            </w:tcBorders>
          </w:tcPr>
          <w:p>
            <w:pPr>
              <w:rPr>
                <w:rFonts w:ascii="Arial"/>
                <w:sz w:val="21"/>
              </w:rPr>
            </w:pPr>
            <w:r/>
          </w:p>
        </w:tc>
        <w:tc>
          <w:tcPr>
            <w:tcW w:w="924" w:type="dxa"/>
            <w:vAlign w:val="top"/>
            <w:tcBorders>
              <w:bottom w:val="single" w:color="000000" w:sz="10" w:space="0"/>
            </w:tcBorders>
          </w:tcPr>
          <w:p>
            <w:pPr>
              <w:rPr>
                <w:rFonts w:ascii="Arial"/>
                <w:sz w:val="21"/>
              </w:rPr>
            </w:pPr>
            <w:r/>
          </w:p>
        </w:tc>
        <w:tc>
          <w:tcPr>
            <w:tcW w:w="1266" w:type="dxa"/>
            <w:vAlign w:val="top"/>
            <w:tcBorders>
              <w:bottom w:val="single" w:color="000000" w:sz="10" w:space="0"/>
            </w:tcBorders>
          </w:tcPr>
          <w:p>
            <w:pPr>
              <w:rPr>
                <w:rFonts w:ascii="Arial"/>
                <w:sz w:val="21"/>
              </w:rPr>
            </w:pPr>
            <w:r/>
          </w:p>
        </w:tc>
        <w:tc>
          <w:tcPr>
            <w:tcW w:w="1018" w:type="dxa"/>
            <w:vAlign w:val="top"/>
            <w:tcBorders>
              <w:bottom w:val="single" w:color="000000" w:sz="10" w:space="0"/>
            </w:tcBorders>
          </w:tcPr>
          <w:p>
            <w:pPr>
              <w:rPr>
                <w:rFonts w:ascii="Arial"/>
                <w:sz w:val="21"/>
              </w:rPr>
            </w:pPr>
            <w:r/>
          </w:p>
        </w:tc>
        <w:tc>
          <w:tcPr>
            <w:tcW w:w="496" w:type="dxa"/>
            <w:vAlign w:val="top"/>
            <w:tcBorders>
              <w:bottom w:val="single" w:color="000000" w:sz="10" w:space="0"/>
            </w:tcBorders>
          </w:tcPr>
          <w:p>
            <w:pPr>
              <w:rPr>
                <w:rFonts w:ascii="Arial"/>
                <w:sz w:val="21"/>
              </w:rPr>
            </w:pPr>
            <w:r/>
          </w:p>
        </w:tc>
        <w:tc>
          <w:tcPr>
            <w:tcW w:w="512" w:type="dxa"/>
            <w:vAlign w:val="top"/>
            <w:tcBorders>
              <w:bottom w:val="single" w:color="000000" w:sz="10" w:space="0"/>
              <w:right w:val="single" w:color="000000" w:sz="10" w:space="0"/>
            </w:tcBorders>
          </w:tcPr>
          <w:p>
            <w:pPr>
              <w:rPr>
                <w:rFonts w:ascii="Arial"/>
                <w:sz w:val="21"/>
              </w:rPr>
            </w:pPr>
            <w:r/>
          </w:p>
        </w:tc>
      </w:tr>
    </w:tbl>
    <w:p>
      <w:pPr>
        <w:pStyle w:val="BodyText"/>
        <w:rPr/>
      </w:pPr>
      <w:r/>
    </w:p>
    <w:p>
      <w:pPr>
        <w:sectPr>
          <w:footerReference w:type="default" r:id="rId118"/>
          <w:pgSz w:w="11907" w:h="16839"/>
          <w:pgMar w:top="400" w:right="1373" w:bottom="1375" w:left="1658" w:header="0" w:footer="1212" w:gutter="0"/>
        </w:sectPr>
        <w:rPr/>
      </w:pP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75"/>
        <w:spacing w:before="98" w:line="218" w:lineRule="auto"/>
        <w:rPr>
          <w:rFonts w:ascii="FangSong" w:hAnsi="FangSong" w:eastAsia="FangSong" w:cs="FangSong"/>
          <w:sz w:val="30"/>
          <w:szCs w:val="30"/>
        </w:rPr>
      </w:pPr>
      <w:r>
        <w:rPr>
          <w:rFonts w:ascii="FangSong" w:hAnsi="FangSong" w:eastAsia="FangSong" w:cs="FangSong"/>
          <w:sz w:val="30"/>
          <w:szCs w:val="30"/>
          <w:spacing w:val="-10"/>
        </w:rPr>
        <w:t>附件</w:t>
      </w:r>
      <w:r>
        <w:rPr>
          <w:rFonts w:ascii="FangSong" w:hAnsi="FangSong" w:eastAsia="FangSong" w:cs="FangSong"/>
          <w:sz w:val="30"/>
          <w:szCs w:val="30"/>
          <w:spacing w:val="-67"/>
        </w:rPr>
        <w:t xml:space="preserve"> </w:t>
      </w:r>
      <w:r>
        <w:rPr>
          <w:rFonts w:ascii="Times New Roman" w:hAnsi="Times New Roman" w:eastAsia="Times New Roman" w:cs="Times New Roman"/>
          <w:sz w:val="30"/>
          <w:szCs w:val="30"/>
          <w:spacing w:val="-10"/>
        </w:rPr>
        <w:t>2</w:t>
      </w:r>
      <w:r>
        <w:rPr>
          <w:rFonts w:ascii="FangSong" w:hAnsi="FangSong" w:eastAsia="FangSong" w:cs="FangSong"/>
          <w:sz w:val="30"/>
          <w:szCs w:val="30"/>
          <w:spacing w:val="-10"/>
        </w:rPr>
        <w:t>：</w:t>
      </w:r>
    </w:p>
    <w:p>
      <w:pPr>
        <w:ind w:left="2649"/>
        <w:spacing w:before="241" w:line="218" w:lineRule="auto"/>
        <w:rPr>
          <w:rFonts w:ascii="SimHei" w:hAnsi="SimHei" w:eastAsia="SimHei" w:cs="SimHei"/>
          <w:sz w:val="30"/>
          <w:szCs w:val="30"/>
        </w:rPr>
      </w:pPr>
      <w:r>
        <w:rPr>
          <w:rFonts w:ascii="SimHei" w:hAnsi="SimHei" w:eastAsia="SimHei" w:cs="SimHei"/>
          <w:sz w:val="30"/>
          <w:szCs w:val="30"/>
          <w:spacing w:val="-2"/>
        </w:rPr>
        <w:t>发包人供应材料设备一览表</w:t>
      </w:r>
    </w:p>
    <w:p>
      <w:pPr>
        <w:spacing w:line="148" w:lineRule="exact"/>
        <w:rPr/>
      </w:pPr>
      <w:r/>
    </w:p>
    <w:tbl>
      <w:tblPr>
        <w:tblStyle w:val="TableNormal"/>
        <w:tblW w:w="8849"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94"/>
        <w:gridCol w:w="1027"/>
        <w:gridCol w:w="1145"/>
        <w:gridCol w:w="751"/>
        <w:gridCol w:w="675"/>
        <w:gridCol w:w="1077"/>
        <w:gridCol w:w="792"/>
        <w:gridCol w:w="677"/>
        <w:gridCol w:w="1202"/>
        <w:gridCol w:w="809"/>
      </w:tblGrid>
      <w:tr>
        <w:trPr>
          <w:trHeight w:val="1766" w:hRule="atLeast"/>
        </w:trPr>
        <w:tc>
          <w:tcPr>
            <w:tcW w:w="694" w:type="dxa"/>
            <w:vAlign w:val="top"/>
            <w:textDirection w:val="tbRlV"/>
            <w:tcBorders>
              <w:left w:val="single" w:color="000000" w:sz="10" w:space="0"/>
              <w:top w:val="single" w:color="000000" w:sz="10" w:space="0"/>
            </w:tcBorders>
          </w:tcPr>
          <w:p>
            <w:pPr>
              <w:ind w:left="554"/>
              <w:spacing w:before="207" w:line="202" w:lineRule="auto"/>
              <w:rPr>
                <w:rFonts w:ascii="FangSong" w:hAnsi="FangSong" w:eastAsia="FangSong" w:cs="FangSong"/>
                <w:sz w:val="28"/>
                <w:szCs w:val="28"/>
              </w:rPr>
            </w:pPr>
            <w:r>
              <w:rPr>
                <w:rFonts w:ascii="FangSong" w:hAnsi="FangSong" w:eastAsia="FangSong" w:cs="FangSong"/>
                <w:sz w:val="28"/>
                <w:szCs w:val="28"/>
              </w:rPr>
              <w:t>序</w:t>
            </w:r>
            <w:r>
              <w:rPr>
                <w:rFonts w:ascii="FangSong" w:hAnsi="FangSong" w:eastAsia="FangSong" w:cs="FangSong"/>
                <w:sz w:val="28"/>
                <w:szCs w:val="28"/>
                <w:spacing w:val="21"/>
              </w:rPr>
              <w:t xml:space="preserve"> </w:t>
            </w:r>
            <w:r>
              <w:rPr>
                <w:rFonts w:ascii="FangSong" w:hAnsi="FangSong" w:eastAsia="FangSong" w:cs="FangSong"/>
                <w:sz w:val="28"/>
                <w:szCs w:val="28"/>
              </w:rPr>
              <w:t>号</w:t>
            </w:r>
          </w:p>
        </w:tc>
        <w:tc>
          <w:tcPr>
            <w:tcW w:w="1027" w:type="dxa"/>
            <w:vAlign w:val="top"/>
            <w:tcBorders>
              <w:top w:val="single" w:color="000000" w:sz="10" w:space="0"/>
            </w:tcBorders>
          </w:tcPr>
          <w:p>
            <w:pPr>
              <w:ind w:left="515"/>
              <w:spacing w:before="115" w:line="219" w:lineRule="auto"/>
              <w:rPr>
                <w:rFonts w:ascii="FangSong" w:hAnsi="FangSong" w:eastAsia="FangSong" w:cs="FangSong"/>
                <w:sz w:val="28"/>
                <w:szCs w:val="28"/>
              </w:rPr>
            </w:pPr>
            <w:r>
              <w:rPr>
                <w:rFonts w:ascii="FangSong" w:hAnsi="FangSong" w:eastAsia="FangSong" w:cs="FangSong"/>
                <w:sz w:val="28"/>
                <w:szCs w:val="28"/>
              </w:rPr>
              <w:t>材</w:t>
            </w:r>
          </w:p>
          <w:p>
            <w:pPr>
              <w:ind w:left="237"/>
              <w:spacing w:before="107" w:line="216" w:lineRule="auto"/>
              <w:rPr>
                <w:rFonts w:ascii="FangSong" w:hAnsi="FangSong" w:eastAsia="FangSong" w:cs="FangSong"/>
                <w:sz w:val="28"/>
                <w:szCs w:val="28"/>
              </w:rPr>
            </w:pPr>
            <w:r>
              <w:rPr>
                <w:rFonts w:ascii="FangSong" w:hAnsi="FangSong" w:eastAsia="FangSong" w:cs="FangSong"/>
                <w:sz w:val="28"/>
                <w:szCs w:val="28"/>
                <w:spacing w:val="-16"/>
              </w:rPr>
              <w:t>料、</w:t>
            </w:r>
          </w:p>
          <w:p>
            <w:pPr>
              <w:ind w:left="33" w:right="89" w:hanging="3"/>
              <w:spacing w:before="114" w:line="250" w:lineRule="auto"/>
              <w:rPr>
                <w:rFonts w:ascii="FangSong" w:hAnsi="FangSong" w:eastAsia="FangSong" w:cs="FangSong"/>
                <w:sz w:val="28"/>
                <w:szCs w:val="28"/>
              </w:rPr>
            </w:pPr>
            <w:r>
              <w:rPr>
                <w:rFonts w:ascii="FangSong" w:hAnsi="FangSong" w:eastAsia="FangSong" w:cs="FangSong"/>
                <w:sz w:val="28"/>
                <w:szCs w:val="28"/>
                <w:spacing w:val="18"/>
              </w:rPr>
              <w:t>设备品</w:t>
            </w:r>
            <w:r>
              <w:rPr>
                <w:rFonts w:ascii="FangSong" w:hAnsi="FangSong" w:eastAsia="FangSong" w:cs="FangSong"/>
                <w:sz w:val="28"/>
                <w:szCs w:val="28"/>
                <w:spacing w:val="1"/>
              </w:rPr>
              <w:t xml:space="preserve"> </w:t>
            </w:r>
            <w:r>
              <w:rPr>
                <w:rFonts w:ascii="FangSong" w:hAnsi="FangSong" w:eastAsia="FangSong" w:cs="FangSong"/>
                <w:sz w:val="28"/>
                <w:szCs w:val="28"/>
              </w:rPr>
              <w:t>种</w:t>
            </w:r>
          </w:p>
        </w:tc>
        <w:tc>
          <w:tcPr>
            <w:tcW w:w="1145" w:type="dxa"/>
            <w:vAlign w:val="top"/>
            <w:tcBorders>
              <w:top w:val="single" w:color="000000" w:sz="10" w:space="0"/>
            </w:tcBorders>
          </w:tcPr>
          <w:p>
            <w:pPr>
              <w:spacing w:line="460" w:lineRule="auto"/>
              <w:rPr>
                <w:rFonts w:ascii="Arial"/>
                <w:sz w:val="21"/>
              </w:rPr>
            </w:pPr>
            <w:r/>
          </w:p>
          <w:p>
            <w:pPr>
              <w:ind w:left="443" w:right="151" w:hanging="285"/>
              <w:spacing w:before="91" w:line="278" w:lineRule="auto"/>
              <w:rPr>
                <w:rFonts w:ascii="FangSong" w:hAnsi="FangSong" w:eastAsia="FangSong" w:cs="FangSong"/>
                <w:sz w:val="28"/>
                <w:szCs w:val="28"/>
              </w:rPr>
            </w:pPr>
            <w:r>
              <w:rPr>
                <w:rFonts w:ascii="FangSong" w:hAnsi="FangSong" w:eastAsia="FangSong" w:cs="FangSong"/>
                <w:sz w:val="28"/>
                <w:szCs w:val="28"/>
                <w:spacing w:val="-6"/>
              </w:rPr>
              <w:t>规格型</w:t>
            </w:r>
            <w:r>
              <w:rPr>
                <w:rFonts w:ascii="FangSong" w:hAnsi="FangSong" w:eastAsia="FangSong" w:cs="FangSong"/>
                <w:sz w:val="28"/>
                <w:szCs w:val="28"/>
                <w:spacing w:val="1"/>
              </w:rPr>
              <w:t xml:space="preserve"> </w:t>
            </w:r>
            <w:r>
              <w:rPr>
                <w:rFonts w:ascii="FangSong" w:hAnsi="FangSong" w:eastAsia="FangSong" w:cs="FangSong"/>
                <w:sz w:val="28"/>
                <w:szCs w:val="28"/>
              </w:rPr>
              <w:t>号</w:t>
            </w:r>
          </w:p>
        </w:tc>
        <w:tc>
          <w:tcPr>
            <w:tcW w:w="751" w:type="dxa"/>
            <w:vAlign w:val="top"/>
            <w:tcBorders>
              <w:top w:val="single" w:color="000000" w:sz="10" w:space="0"/>
            </w:tcBorders>
          </w:tcPr>
          <w:p>
            <w:pPr>
              <w:spacing w:line="340" w:lineRule="auto"/>
              <w:rPr>
                <w:rFonts w:ascii="Arial"/>
                <w:sz w:val="21"/>
              </w:rPr>
            </w:pPr>
            <w:r/>
          </w:p>
          <w:p>
            <w:pPr>
              <w:spacing w:line="340" w:lineRule="auto"/>
              <w:rPr>
                <w:rFonts w:ascii="Arial"/>
                <w:sz w:val="21"/>
              </w:rPr>
            </w:pPr>
            <w:r/>
          </w:p>
          <w:p>
            <w:pPr>
              <w:ind w:left="109"/>
              <w:spacing w:before="91" w:line="217" w:lineRule="auto"/>
              <w:rPr>
                <w:rFonts w:ascii="FangSong" w:hAnsi="FangSong" w:eastAsia="FangSong" w:cs="FangSong"/>
                <w:sz w:val="28"/>
                <w:szCs w:val="28"/>
              </w:rPr>
            </w:pPr>
            <w:r>
              <w:rPr>
                <w:rFonts w:ascii="FangSong" w:hAnsi="FangSong" w:eastAsia="FangSong" w:cs="FangSong"/>
                <w:sz w:val="28"/>
                <w:szCs w:val="28"/>
                <w:spacing w:val="-6"/>
              </w:rPr>
              <w:t>单位</w:t>
            </w:r>
          </w:p>
        </w:tc>
        <w:tc>
          <w:tcPr>
            <w:tcW w:w="675" w:type="dxa"/>
            <w:vAlign w:val="top"/>
            <w:textDirection w:val="tbRlV"/>
            <w:tcBorders>
              <w:top w:val="single" w:color="000000" w:sz="10" w:space="0"/>
            </w:tcBorders>
          </w:tcPr>
          <w:p>
            <w:pPr>
              <w:ind w:left="554"/>
              <w:spacing w:before="195" w:line="203" w:lineRule="auto"/>
              <w:rPr>
                <w:rFonts w:ascii="FangSong" w:hAnsi="FangSong" w:eastAsia="FangSong" w:cs="FangSong"/>
                <w:sz w:val="28"/>
                <w:szCs w:val="28"/>
              </w:rPr>
            </w:pPr>
            <w:r>
              <w:rPr>
                <w:rFonts w:ascii="FangSong" w:hAnsi="FangSong" w:eastAsia="FangSong" w:cs="FangSong"/>
                <w:sz w:val="28"/>
                <w:szCs w:val="28"/>
              </w:rPr>
              <w:t>数</w:t>
            </w:r>
            <w:r>
              <w:rPr>
                <w:rFonts w:ascii="FangSong" w:hAnsi="FangSong" w:eastAsia="FangSong" w:cs="FangSong"/>
                <w:sz w:val="28"/>
                <w:szCs w:val="28"/>
                <w:spacing w:val="21"/>
              </w:rPr>
              <w:t xml:space="preserve"> </w:t>
            </w:r>
            <w:r>
              <w:rPr>
                <w:rFonts w:ascii="FangSong" w:hAnsi="FangSong" w:eastAsia="FangSong" w:cs="FangSong"/>
                <w:sz w:val="28"/>
                <w:szCs w:val="28"/>
              </w:rPr>
              <w:t>量</w:t>
            </w:r>
          </w:p>
        </w:tc>
        <w:tc>
          <w:tcPr>
            <w:tcW w:w="1077" w:type="dxa"/>
            <w:vAlign w:val="top"/>
            <w:tcBorders>
              <w:top w:val="single" w:color="000000" w:sz="10" w:space="0"/>
            </w:tcBorders>
          </w:tcPr>
          <w:p>
            <w:pPr>
              <w:spacing w:line="461" w:lineRule="auto"/>
              <w:rPr>
                <w:rFonts w:ascii="Arial"/>
                <w:sz w:val="21"/>
              </w:rPr>
            </w:pPr>
            <w:r/>
          </w:p>
          <w:p>
            <w:pPr>
              <w:ind w:left="133" w:right="129" w:firstLine="144"/>
              <w:spacing w:before="91" w:line="279" w:lineRule="auto"/>
              <w:rPr>
                <w:rFonts w:ascii="FangSong" w:hAnsi="FangSong" w:eastAsia="FangSong" w:cs="FangSong"/>
                <w:sz w:val="28"/>
                <w:szCs w:val="28"/>
              </w:rPr>
            </w:pPr>
            <w:r>
              <w:rPr>
                <w:rFonts w:ascii="FangSong" w:hAnsi="FangSong" w:eastAsia="FangSong" w:cs="FangSong"/>
                <w:sz w:val="28"/>
                <w:szCs w:val="28"/>
                <w:spacing w:val="-12"/>
              </w:rPr>
              <w:t>单价</w:t>
            </w:r>
            <w:r>
              <w:rPr>
                <w:rFonts w:ascii="FangSong" w:hAnsi="FangSong" w:eastAsia="FangSong" w:cs="FangSong"/>
                <w:sz w:val="28"/>
                <w:szCs w:val="28"/>
              </w:rPr>
              <w:t xml:space="preserve">  </w:t>
            </w:r>
            <w:r>
              <w:rPr>
                <w:rFonts w:ascii="FangSong" w:hAnsi="FangSong" w:eastAsia="FangSong" w:cs="FangSong"/>
                <w:sz w:val="28"/>
                <w:szCs w:val="28"/>
                <w:spacing w:val="-12"/>
              </w:rPr>
              <w:t>（元）</w:t>
            </w:r>
          </w:p>
        </w:tc>
        <w:tc>
          <w:tcPr>
            <w:tcW w:w="792" w:type="dxa"/>
            <w:vAlign w:val="top"/>
            <w:tcBorders>
              <w:top w:val="single" w:color="000000" w:sz="10" w:space="0"/>
            </w:tcBorders>
          </w:tcPr>
          <w:p>
            <w:pPr>
              <w:spacing w:line="460" w:lineRule="auto"/>
              <w:rPr>
                <w:rFonts w:ascii="Arial"/>
                <w:sz w:val="21"/>
              </w:rPr>
            </w:pPr>
            <w:r/>
          </w:p>
          <w:p>
            <w:pPr>
              <w:ind w:left="143" w:right="105" w:hanging="3"/>
              <w:spacing w:before="91" w:line="278" w:lineRule="auto"/>
              <w:rPr>
                <w:rFonts w:ascii="FangSong" w:hAnsi="FangSong" w:eastAsia="FangSong" w:cs="FangSong"/>
                <w:sz w:val="28"/>
                <w:szCs w:val="28"/>
              </w:rPr>
            </w:pPr>
            <w:r>
              <w:rPr>
                <w:rFonts w:ascii="FangSong" w:hAnsi="FangSong" w:eastAsia="FangSong" w:cs="FangSong"/>
                <w:sz w:val="28"/>
                <w:szCs w:val="28"/>
                <w:spacing w:val="-12"/>
              </w:rPr>
              <w:t>质量</w:t>
            </w:r>
            <w:r>
              <w:rPr>
                <w:rFonts w:ascii="FangSong" w:hAnsi="FangSong" w:eastAsia="FangSong" w:cs="FangSong"/>
                <w:sz w:val="28"/>
                <w:szCs w:val="28"/>
              </w:rPr>
              <w:t xml:space="preserve"> </w:t>
            </w:r>
            <w:r>
              <w:rPr>
                <w:rFonts w:ascii="FangSong" w:hAnsi="FangSong" w:eastAsia="FangSong" w:cs="FangSong"/>
                <w:sz w:val="28"/>
                <w:szCs w:val="28"/>
                <w:spacing w:val="-14"/>
              </w:rPr>
              <w:t>等级</w:t>
            </w:r>
          </w:p>
        </w:tc>
        <w:tc>
          <w:tcPr>
            <w:tcW w:w="677" w:type="dxa"/>
            <w:vAlign w:val="top"/>
            <w:textDirection w:val="tbRlV"/>
            <w:tcBorders>
              <w:top w:val="single" w:color="000000" w:sz="10" w:space="0"/>
            </w:tcBorders>
          </w:tcPr>
          <w:p>
            <w:pPr>
              <w:ind w:left="115"/>
              <w:spacing w:before="186" w:line="203" w:lineRule="auto"/>
              <w:rPr>
                <w:rFonts w:ascii="FangSong" w:hAnsi="FangSong" w:eastAsia="FangSong" w:cs="FangSong"/>
                <w:sz w:val="28"/>
                <w:szCs w:val="28"/>
              </w:rPr>
            </w:pPr>
            <w:r>
              <w:rPr>
                <w:rFonts w:ascii="FangSong" w:hAnsi="FangSong" w:eastAsia="FangSong" w:cs="FangSong"/>
                <w:sz w:val="28"/>
                <w:szCs w:val="28"/>
              </w:rPr>
              <w:t>供</w:t>
            </w:r>
            <w:r>
              <w:rPr>
                <w:rFonts w:ascii="FangSong" w:hAnsi="FangSong" w:eastAsia="FangSong" w:cs="FangSong"/>
                <w:sz w:val="28"/>
                <w:szCs w:val="28"/>
                <w:spacing w:val="20"/>
              </w:rPr>
              <w:t xml:space="preserve"> </w:t>
            </w:r>
            <w:r>
              <w:rPr>
                <w:rFonts w:ascii="FangSong" w:hAnsi="FangSong" w:eastAsia="FangSong" w:cs="FangSong"/>
                <w:sz w:val="28"/>
                <w:szCs w:val="28"/>
              </w:rPr>
              <w:t>应</w:t>
            </w:r>
            <w:r>
              <w:rPr>
                <w:rFonts w:ascii="FangSong" w:hAnsi="FangSong" w:eastAsia="FangSong" w:cs="FangSong"/>
                <w:sz w:val="28"/>
                <w:szCs w:val="28"/>
                <w:spacing w:val="21"/>
              </w:rPr>
              <w:t xml:space="preserve"> </w:t>
            </w:r>
            <w:r>
              <w:rPr>
                <w:rFonts w:ascii="FangSong" w:hAnsi="FangSong" w:eastAsia="FangSong" w:cs="FangSong"/>
                <w:sz w:val="28"/>
                <w:szCs w:val="28"/>
              </w:rPr>
              <w:t>时</w:t>
            </w:r>
            <w:r>
              <w:rPr>
                <w:rFonts w:ascii="FangSong" w:hAnsi="FangSong" w:eastAsia="FangSong" w:cs="FangSong"/>
                <w:sz w:val="28"/>
                <w:szCs w:val="28"/>
                <w:spacing w:val="18"/>
              </w:rPr>
              <w:t xml:space="preserve"> </w:t>
            </w:r>
            <w:r>
              <w:rPr>
                <w:rFonts w:ascii="FangSong" w:hAnsi="FangSong" w:eastAsia="FangSong" w:cs="FangSong"/>
                <w:sz w:val="28"/>
                <w:szCs w:val="28"/>
              </w:rPr>
              <w:t>间</w:t>
            </w:r>
          </w:p>
        </w:tc>
        <w:tc>
          <w:tcPr>
            <w:tcW w:w="1202" w:type="dxa"/>
            <w:vAlign w:val="top"/>
            <w:tcBorders>
              <w:top w:val="single" w:color="000000" w:sz="10" w:space="0"/>
            </w:tcBorders>
          </w:tcPr>
          <w:p>
            <w:pPr>
              <w:spacing w:line="460" w:lineRule="auto"/>
              <w:rPr>
                <w:rFonts w:ascii="Arial"/>
                <w:sz w:val="21"/>
              </w:rPr>
            </w:pPr>
            <w:r/>
          </w:p>
          <w:p>
            <w:pPr>
              <w:ind w:left="496" w:right="164" w:hanging="285"/>
              <w:spacing w:before="91" w:line="278" w:lineRule="auto"/>
              <w:rPr>
                <w:rFonts w:ascii="FangSong" w:hAnsi="FangSong" w:eastAsia="FangSong" w:cs="FangSong"/>
                <w:sz w:val="28"/>
                <w:szCs w:val="28"/>
              </w:rPr>
            </w:pPr>
            <w:r>
              <w:rPr>
                <w:rFonts w:ascii="FangSong" w:hAnsi="FangSong" w:eastAsia="FangSong" w:cs="FangSong"/>
                <w:sz w:val="28"/>
                <w:szCs w:val="28"/>
                <w:spacing w:val="-8"/>
              </w:rPr>
              <w:t>送达地</w:t>
            </w:r>
            <w:r>
              <w:rPr>
                <w:rFonts w:ascii="FangSong" w:hAnsi="FangSong" w:eastAsia="FangSong" w:cs="FangSong"/>
                <w:sz w:val="28"/>
                <w:szCs w:val="28"/>
              </w:rPr>
              <w:t xml:space="preserve"> </w:t>
            </w:r>
            <w:r>
              <w:rPr>
                <w:rFonts w:ascii="FangSong" w:hAnsi="FangSong" w:eastAsia="FangSong" w:cs="FangSong"/>
                <w:sz w:val="28"/>
                <w:szCs w:val="28"/>
              </w:rPr>
              <w:t>点</w:t>
            </w:r>
          </w:p>
        </w:tc>
        <w:tc>
          <w:tcPr>
            <w:tcW w:w="809" w:type="dxa"/>
            <w:vAlign w:val="top"/>
            <w:tcBorders>
              <w:right w:val="single" w:color="000000" w:sz="10" w:space="0"/>
              <w:top w:val="single" w:color="000000" w:sz="10" w:space="0"/>
            </w:tcBorders>
          </w:tcPr>
          <w:p>
            <w:pPr>
              <w:spacing w:line="339" w:lineRule="auto"/>
              <w:rPr>
                <w:rFonts w:ascii="Arial"/>
                <w:sz w:val="21"/>
              </w:rPr>
            </w:pPr>
            <w:r/>
          </w:p>
          <w:p>
            <w:pPr>
              <w:spacing w:line="340" w:lineRule="auto"/>
              <w:rPr>
                <w:rFonts w:ascii="Arial"/>
                <w:sz w:val="21"/>
              </w:rPr>
            </w:pPr>
            <w:r/>
          </w:p>
          <w:p>
            <w:pPr>
              <w:ind w:left="143"/>
              <w:spacing w:before="91" w:line="221" w:lineRule="auto"/>
              <w:rPr>
                <w:rFonts w:ascii="FangSong" w:hAnsi="FangSong" w:eastAsia="FangSong" w:cs="FangSong"/>
                <w:sz w:val="28"/>
                <w:szCs w:val="28"/>
              </w:rPr>
            </w:pPr>
            <w:r>
              <w:rPr>
                <w:rFonts w:ascii="FangSong" w:hAnsi="FangSong" w:eastAsia="FangSong" w:cs="FangSong"/>
                <w:sz w:val="28"/>
                <w:szCs w:val="28"/>
                <w:spacing w:val="-5"/>
              </w:rPr>
              <w:t>备注</w:t>
            </w:r>
          </w:p>
        </w:tc>
      </w:tr>
      <w:tr>
        <w:trPr>
          <w:trHeight w:val="601" w:hRule="atLeast"/>
        </w:trPr>
        <w:tc>
          <w:tcPr>
            <w:tcW w:w="694" w:type="dxa"/>
            <w:vAlign w:val="top"/>
            <w:tcBorders>
              <w:left w:val="single" w:color="000000" w:sz="10" w:space="0"/>
            </w:tcBorders>
          </w:tcPr>
          <w:p>
            <w:pPr>
              <w:rPr>
                <w:rFonts w:ascii="Arial"/>
                <w:sz w:val="21"/>
              </w:rPr>
            </w:pPr>
            <w:r/>
          </w:p>
        </w:tc>
        <w:tc>
          <w:tcPr>
            <w:tcW w:w="1027" w:type="dxa"/>
            <w:vAlign w:val="top"/>
          </w:tcPr>
          <w:p>
            <w:pPr>
              <w:rPr>
                <w:rFonts w:ascii="Arial"/>
                <w:sz w:val="21"/>
              </w:rPr>
            </w:pPr>
            <w:r/>
          </w:p>
        </w:tc>
        <w:tc>
          <w:tcPr>
            <w:tcW w:w="1145" w:type="dxa"/>
            <w:vAlign w:val="top"/>
          </w:tcPr>
          <w:p>
            <w:pPr>
              <w:rPr>
                <w:rFonts w:ascii="Arial"/>
                <w:sz w:val="21"/>
              </w:rPr>
            </w:pPr>
            <w:r/>
          </w:p>
        </w:tc>
        <w:tc>
          <w:tcPr>
            <w:tcW w:w="751" w:type="dxa"/>
            <w:vAlign w:val="top"/>
          </w:tcPr>
          <w:p>
            <w:pPr>
              <w:rPr>
                <w:rFonts w:ascii="Arial"/>
                <w:sz w:val="21"/>
              </w:rPr>
            </w:pPr>
            <w:r/>
          </w:p>
        </w:tc>
        <w:tc>
          <w:tcPr>
            <w:tcW w:w="675" w:type="dxa"/>
            <w:vAlign w:val="top"/>
          </w:tcPr>
          <w:p>
            <w:pPr>
              <w:rPr>
                <w:rFonts w:ascii="Arial"/>
                <w:sz w:val="21"/>
              </w:rPr>
            </w:pPr>
            <w:r/>
          </w:p>
        </w:tc>
        <w:tc>
          <w:tcPr>
            <w:tcW w:w="1077" w:type="dxa"/>
            <w:vAlign w:val="top"/>
          </w:tcPr>
          <w:p>
            <w:pPr>
              <w:rPr>
                <w:rFonts w:ascii="Arial"/>
                <w:sz w:val="21"/>
              </w:rPr>
            </w:pPr>
            <w:r/>
          </w:p>
        </w:tc>
        <w:tc>
          <w:tcPr>
            <w:tcW w:w="792" w:type="dxa"/>
            <w:vAlign w:val="top"/>
          </w:tcPr>
          <w:p>
            <w:pPr>
              <w:rPr>
                <w:rFonts w:ascii="Arial"/>
                <w:sz w:val="21"/>
              </w:rPr>
            </w:pPr>
            <w:r/>
          </w:p>
        </w:tc>
        <w:tc>
          <w:tcPr>
            <w:tcW w:w="677" w:type="dxa"/>
            <w:vAlign w:val="top"/>
          </w:tcPr>
          <w:p>
            <w:pPr>
              <w:rPr>
                <w:rFonts w:ascii="Arial"/>
                <w:sz w:val="21"/>
              </w:rPr>
            </w:pPr>
            <w:r/>
          </w:p>
        </w:tc>
        <w:tc>
          <w:tcPr>
            <w:tcW w:w="1202" w:type="dxa"/>
            <w:vAlign w:val="top"/>
          </w:tcPr>
          <w:p>
            <w:pPr>
              <w:rPr>
                <w:rFonts w:ascii="Arial"/>
                <w:sz w:val="21"/>
              </w:rPr>
            </w:pPr>
            <w:r/>
          </w:p>
        </w:tc>
        <w:tc>
          <w:tcPr>
            <w:tcW w:w="809" w:type="dxa"/>
            <w:vAlign w:val="top"/>
            <w:tcBorders>
              <w:right w:val="single" w:color="000000" w:sz="10" w:space="0"/>
            </w:tcBorders>
          </w:tcPr>
          <w:p>
            <w:pPr>
              <w:rPr>
                <w:rFonts w:ascii="Arial"/>
                <w:sz w:val="21"/>
              </w:rPr>
            </w:pPr>
            <w:r/>
          </w:p>
        </w:tc>
      </w:tr>
      <w:tr>
        <w:trPr>
          <w:trHeight w:val="572" w:hRule="atLeast"/>
        </w:trPr>
        <w:tc>
          <w:tcPr>
            <w:tcW w:w="694" w:type="dxa"/>
            <w:vAlign w:val="top"/>
            <w:tcBorders>
              <w:left w:val="single" w:color="000000" w:sz="10" w:space="0"/>
            </w:tcBorders>
          </w:tcPr>
          <w:p>
            <w:pPr>
              <w:rPr>
                <w:rFonts w:ascii="Arial"/>
                <w:sz w:val="21"/>
              </w:rPr>
            </w:pPr>
            <w:r/>
          </w:p>
        </w:tc>
        <w:tc>
          <w:tcPr>
            <w:tcW w:w="1027" w:type="dxa"/>
            <w:vAlign w:val="top"/>
          </w:tcPr>
          <w:p>
            <w:pPr>
              <w:rPr>
                <w:rFonts w:ascii="Arial"/>
                <w:sz w:val="21"/>
              </w:rPr>
            </w:pPr>
            <w:r/>
          </w:p>
        </w:tc>
        <w:tc>
          <w:tcPr>
            <w:tcW w:w="1145" w:type="dxa"/>
            <w:vAlign w:val="top"/>
          </w:tcPr>
          <w:p>
            <w:pPr>
              <w:rPr>
                <w:rFonts w:ascii="Arial"/>
                <w:sz w:val="21"/>
              </w:rPr>
            </w:pPr>
            <w:r/>
          </w:p>
        </w:tc>
        <w:tc>
          <w:tcPr>
            <w:tcW w:w="751" w:type="dxa"/>
            <w:vAlign w:val="top"/>
          </w:tcPr>
          <w:p>
            <w:pPr>
              <w:rPr>
                <w:rFonts w:ascii="Arial"/>
                <w:sz w:val="21"/>
              </w:rPr>
            </w:pPr>
            <w:r/>
          </w:p>
        </w:tc>
        <w:tc>
          <w:tcPr>
            <w:tcW w:w="675" w:type="dxa"/>
            <w:vAlign w:val="top"/>
          </w:tcPr>
          <w:p>
            <w:pPr>
              <w:rPr>
                <w:rFonts w:ascii="Arial"/>
                <w:sz w:val="21"/>
              </w:rPr>
            </w:pPr>
            <w:r/>
          </w:p>
        </w:tc>
        <w:tc>
          <w:tcPr>
            <w:tcW w:w="1077" w:type="dxa"/>
            <w:vAlign w:val="top"/>
          </w:tcPr>
          <w:p>
            <w:pPr>
              <w:rPr>
                <w:rFonts w:ascii="Arial"/>
                <w:sz w:val="21"/>
              </w:rPr>
            </w:pPr>
            <w:r/>
          </w:p>
        </w:tc>
        <w:tc>
          <w:tcPr>
            <w:tcW w:w="792" w:type="dxa"/>
            <w:vAlign w:val="top"/>
          </w:tcPr>
          <w:p>
            <w:pPr>
              <w:rPr>
                <w:rFonts w:ascii="Arial"/>
                <w:sz w:val="21"/>
              </w:rPr>
            </w:pPr>
            <w:r/>
          </w:p>
        </w:tc>
        <w:tc>
          <w:tcPr>
            <w:tcW w:w="677" w:type="dxa"/>
            <w:vAlign w:val="top"/>
          </w:tcPr>
          <w:p>
            <w:pPr>
              <w:rPr>
                <w:rFonts w:ascii="Arial"/>
                <w:sz w:val="21"/>
              </w:rPr>
            </w:pPr>
            <w:r/>
          </w:p>
        </w:tc>
        <w:tc>
          <w:tcPr>
            <w:tcW w:w="1202" w:type="dxa"/>
            <w:vAlign w:val="top"/>
          </w:tcPr>
          <w:p>
            <w:pPr>
              <w:rPr>
                <w:rFonts w:ascii="Arial"/>
                <w:sz w:val="21"/>
              </w:rPr>
            </w:pPr>
            <w:r/>
          </w:p>
        </w:tc>
        <w:tc>
          <w:tcPr>
            <w:tcW w:w="809" w:type="dxa"/>
            <w:vAlign w:val="top"/>
            <w:tcBorders>
              <w:right w:val="single" w:color="000000" w:sz="10" w:space="0"/>
            </w:tcBorders>
          </w:tcPr>
          <w:p>
            <w:pPr>
              <w:rPr>
                <w:rFonts w:ascii="Arial"/>
                <w:sz w:val="21"/>
              </w:rPr>
            </w:pPr>
            <w:r/>
          </w:p>
        </w:tc>
      </w:tr>
      <w:tr>
        <w:trPr>
          <w:trHeight w:val="570" w:hRule="atLeast"/>
        </w:trPr>
        <w:tc>
          <w:tcPr>
            <w:tcW w:w="694" w:type="dxa"/>
            <w:vAlign w:val="top"/>
            <w:tcBorders>
              <w:left w:val="single" w:color="000000" w:sz="10" w:space="0"/>
            </w:tcBorders>
          </w:tcPr>
          <w:p>
            <w:pPr>
              <w:rPr>
                <w:rFonts w:ascii="Arial"/>
                <w:sz w:val="21"/>
              </w:rPr>
            </w:pPr>
            <w:r/>
          </w:p>
        </w:tc>
        <w:tc>
          <w:tcPr>
            <w:tcW w:w="1027" w:type="dxa"/>
            <w:vAlign w:val="top"/>
          </w:tcPr>
          <w:p>
            <w:pPr>
              <w:rPr>
                <w:rFonts w:ascii="Arial"/>
                <w:sz w:val="21"/>
              </w:rPr>
            </w:pPr>
            <w:r/>
          </w:p>
        </w:tc>
        <w:tc>
          <w:tcPr>
            <w:tcW w:w="1145" w:type="dxa"/>
            <w:vAlign w:val="top"/>
          </w:tcPr>
          <w:p>
            <w:pPr>
              <w:rPr>
                <w:rFonts w:ascii="Arial"/>
                <w:sz w:val="21"/>
              </w:rPr>
            </w:pPr>
            <w:r/>
          </w:p>
        </w:tc>
        <w:tc>
          <w:tcPr>
            <w:tcW w:w="751" w:type="dxa"/>
            <w:vAlign w:val="top"/>
          </w:tcPr>
          <w:p>
            <w:pPr>
              <w:rPr>
                <w:rFonts w:ascii="Arial"/>
                <w:sz w:val="21"/>
              </w:rPr>
            </w:pPr>
            <w:r/>
          </w:p>
        </w:tc>
        <w:tc>
          <w:tcPr>
            <w:tcW w:w="675" w:type="dxa"/>
            <w:vAlign w:val="top"/>
          </w:tcPr>
          <w:p>
            <w:pPr>
              <w:rPr>
                <w:rFonts w:ascii="Arial"/>
                <w:sz w:val="21"/>
              </w:rPr>
            </w:pPr>
            <w:r/>
          </w:p>
        </w:tc>
        <w:tc>
          <w:tcPr>
            <w:tcW w:w="1077" w:type="dxa"/>
            <w:vAlign w:val="top"/>
          </w:tcPr>
          <w:p>
            <w:pPr>
              <w:rPr>
                <w:rFonts w:ascii="Arial"/>
                <w:sz w:val="21"/>
              </w:rPr>
            </w:pPr>
            <w:r/>
          </w:p>
        </w:tc>
        <w:tc>
          <w:tcPr>
            <w:tcW w:w="792" w:type="dxa"/>
            <w:vAlign w:val="top"/>
          </w:tcPr>
          <w:p>
            <w:pPr>
              <w:rPr>
                <w:rFonts w:ascii="Arial"/>
                <w:sz w:val="21"/>
              </w:rPr>
            </w:pPr>
            <w:r/>
          </w:p>
        </w:tc>
        <w:tc>
          <w:tcPr>
            <w:tcW w:w="677" w:type="dxa"/>
            <w:vAlign w:val="top"/>
          </w:tcPr>
          <w:p>
            <w:pPr>
              <w:rPr>
                <w:rFonts w:ascii="Arial"/>
                <w:sz w:val="21"/>
              </w:rPr>
            </w:pPr>
            <w:r/>
          </w:p>
        </w:tc>
        <w:tc>
          <w:tcPr>
            <w:tcW w:w="1202" w:type="dxa"/>
            <w:vAlign w:val="top"/>
          </w:tcPr>
          <w:p>
            <w:pPr>
              <w:rPr>
                <w:rFonts w:ascii="Arial"/>
                <w:sz w:val="21"/>
              </w:rPr>
            </w:pPr>
            <w:r/>
          </w:p>
        </w:tc>
        <w:tc>
          <w:tcPr>
            <w:tcW w:w="809" w:type="dxa"/>
            <w:vAlign w:val="top"/>
            <w:tcBorders>
              <w:right w:val="single" w:color="000000" w:sz="10" w:space="0"/>
            </w:tcBorders>
          </w:tcPr>
          <w:p>
            <w:pPr>
              <w:rPr>
                <w:rFonts w:ascii="Arial"/>
                <w:sz w:val="21"/>
              </w:rPr>
            </w:pPr>
            <w:r/>
          </w:p>
        </w:tc>
      </w:tr>
      <w:tr>
        <w:trPr>
          <w:trHeight w:val="572" w:hRule="atLeast"/>
        </w:trPr>
        <w:tc>
          <w:tcPr>
            <w:tcW w:w="694" w:type="dxa"/>
            <w:vAlign w:val="top"/>
            <w:tcBorders>
              <w:left w:val="single" w:color="000000" w:sz="10" w:space="0"/>
            </w:tcBorders>
          </w:tcPr>
          <w:p>
            <w:pPr>
              <w:rPr>
                <w:rFonts w:ascii="Arial"/>
                <w:sz w:val="21"/>
              </w:rPr>
            </w:pPr>
            <w:r/>
          </w:p>
        </w:tc>
        <w:tc>
          <w:tcPr>
            <w:tcW w:w="1027" w:type="dxa"/>
            <w:vAlign w:val="top"/>
          </w:tcPr>
          <w:p>
            <w:pPr>
              <w:rPr>
                <w:rFonts w:ascii="Arial"/>
                <w:sz w:val="21"/>
              </w:rPr>
            </w:pPr>
            <w:r/>
          </w:p>
        </w:tc>
        <w:tc>
          <w:tcPr>
            <w:tcW w:w="1145" w:type="dxa"/>
            <w:vAlign w:val="top"/>
          </w:tcPr>
          <w:p>
            <w:pPr>
              <w:rPr>
                <w:rFonts w:ascii="Arial"/>
                <w:sz w:val="21"/>
              </w:rPr>
            </w:pPr>
            <w:r/>
          </w:p>
        </w:tc>
        <w:tc>
          <w:tcPr>
            <w:tcW w:w="751" w:type="dxa"/>
            <w:vAlign w:val="top"/>
          </w:tcPr>
          <w:p>
            <w:pPr>
              <w:rPr>
                <w:rFonts w:ascii="Arial"/>
                <w:sz w:val="21"/>
              </w:rPr>
            </w:pPr>
            <w:r/>
          </w:p>
        </w:tc>
        <w:tc>
          <w:tcPr>
            <w:tcW w:w="675" w:type="dxa"/>
            <w:vAlign w:val="top"/>
          </w:tcPr>
          <w:p>
            <w:pPr>
              <w:rPr>
                <w:rFonts w:ascii="Arial"/>
                <w:sz w:val="21"/>
              </w:rPr>
            </w:pPr>
            <w:r/>
          </w:p>
        </w:tc>
        <w:tc>
          <w:tcPr>
            <w:tcW w:w="1077" w:type="dxa"/>
            <w:vAlign w:val="top"/>
          </w:tcPr>
          <w:p>
            <w:pPr>
              <w:rPr>
                <w:rFonts w:ascii="Arial"/>
                <w:sz w:val="21"/>
              </w:rPr>
            </w:pPr>
            <w:r/>
          </w:p>
        </w:tc>
        <w:tc>
          <w:tcPr>
            <w:tcW w:w="792" w:type="dxa"/>
            <w:vAlign w:val="top"/>
          </w:tcPr>
          <w:p>
            <w:pPr>
              <w:rPr>
                <w:rFonts w:ascii="Arial"/>
                <w:sz w:val="21"/>
              </w:rPr>
            </w:pPr>
            <w:r/>
          </w:p>
        </w:tc>
        <w:tc>
          <w:tcPr>
            <w:tcW w:w="677" w:type="dxa"/>
            <w:vAlign w:val="top"/>
          </w:tcPr>
          <w:p>
            <w:pPr>
              <w:rPr>
                <w:rFonts w:ascii="Arial"/>
                <w:sz w:val="21"/>
              </w:rPr>
            </w:pPr>
            <w:r/>
          </w:p>
        </w:tc>
        <w:tc>
          <w:tcPr>
            <w:tcW w:w="1202" w:type="dxa"/>
            <w:vAlign w:val="top"/>
          </w:tcPr>
          <w:p>
            <w:pPr>
              <w:rPr>
                <w:rFonts w:ascii="Arial"/>
                <w:sz w:val="21"/>
              </w:rPr>
            </w:pPr>
            <w:r/>
          </w:p>
        </w:tc>
        <w:tc>
          <w:tcPr>
            <w:tcW w:w="809" w:type="dxa"/>
            <w:vAlign w:val="top"/>
            <w:tcBorders>
              <w:right w:val="single" w:color="000000" w:sz="10" w:space="0"/>
            </w:tcBorders>
          </w:tcPr>
          <w:p>
            <w:pPr>
              <w:rPr>
                <w:rFonts w:ascii="Arial"/>
                <w:sz w:val="21"/>
              </w:rPr>
            </w:pPr>
            <w:r/>
          </w:p>
        </w:tc>
      </w:tr>
      <w:tr>
        <w:trPr>
          <w:trHeight w:val="569" w:hRule="atLeast"/>
        </w:trPr>
        <w:tc>
          <w:tcPr>
            <w:tcW w:w="694" w:type="dxa"/>
            <w:vAlign w:val="top"/>
            <w:tcBorders>
              <w:left w:val="single" w:color="000000" w:sz="10" w:space="0"/>
            </w:tcBorders>
          </w:tcPr>
          <w:p>
            <w:pPr>
              <w:rPr>
                <w:rFonts w:ascii="Arial"/>
                <w:sz w:val="21"/>
              </w:rPr>
            </w:pPr>
            <w:r/>
          </w:p>
        </w:tc>
        <w:tc>
          <w:tcPr>
            <w:tcW w:w="1027" w:type="dxa"/>
            <w:vAlign w:val="top"/>
          </w:tcPr>
          <w:p>
            <w:pPr>
              <w:rPr>
                <w:rFonts w:ascii="Arial"/>
                <w:sz w:val="21"/>
              </w:rPr>
            </w:pPr>
            <w:r/>
          </w:p>
        </w:tc>
        <w:tc>
          <w:tcPr>
            <w:tcW w:w="1145" w:type="dxa"/>
            <w:vAlign w:val="top"/>
          </w:tcPr>
          <w:p>
            <w:pPr>
              <w:rPr>
                <w:rFonts w:ascii="Arial"/>
                <w:sz w:val="21"/>
              </w:rPr>
            </w:pPr>
            <w:r/>
          </w:p>
        </w:tc>
        <w:tc>
          <w:tcPr>
            <w:tcW w:w="751" w:type="dxa"/>
            <w:vAlign w:val="top"/>
          </w:tcPr>
          <w:p>
            <w:pPr>
              <w:rPr>
                <w:rFonts w:ascii="Arial"/>
                <w:sz w:val="21"/>
              </w:rPr>
            </w:pPr>
            <w:r/>
          </w:p>
        </w:tc>
        <w:tc>
          <w:tcPr>
            <w:tcW w:w="675" w:type="dxa"/>
            <w:vAlign w:val="top"/>
          </w:tcPr>
          <w:p>
            <w:pPr>
              <w:rPr>
                <w:rFonts w:ascii="Arial"/>
                <w:sz w:val="21"/>
              </w:rPr>
            </w:pPr>
            <w:r/>
          </w:p>
        </w:tc>
        <w:tc>
          <w:tcPr>
            <w:tcW w:w="1077" w:type="dxa"/>
            <w:vAlign w:val="top"/>
          </w:tcPr>
          <w:p>
            <w:pPr>
              <w:rPr>
                <w:rFonts w:ascii="Arial"/>
                <w:sz w:val="21"/>
              </w:rPr>
            </w:pPr>
            <w:r/>
          </w:p>
        </w:tc>
        <w:tc>
          <w:tcPr>
            <w:tcW w:w="792" w:type="dxa"/>
            <w:vAlign w:val="top"/>
          </w:tcPr>
          <w:p>
            <w:pPr>
              <w:rPr>
                <w:rFonts w:ascii="Arial"/>
                <w:sz w:val="21"/>
              </w:rPr>
            </w:pPr>
            <w:r/>
          </w:p>
        </w:tc>
        <w:tc>
          <w:tcPr>
            <w:tcW w:w="677" w:type="dxa"/>
            <w:vAlign w:val="top"/>
          </w:tcPr>
          <w:p>
            <w:pPr>
              <w:rPr>
                <w:rFonts w:ascii="Arial"/>
                <w:sz w:val="21"/>
              </w:rPr>
            </w:pPr>
            <w:r/>
          </w:p>
        </w:tc>
        <w:tc>
          <w:tcPr>
            <w:tcW w:w="1202" w:type="dxa"/>
            <w:vAlign w:val="top"/>
          </w:tcPr>
          <w:p>
            <w:pPr>
              <w:rPr>
                <w:rFonts w:ascii="Arial"/>
                <w:sz w:val="21"/>
              </w:rPr>
            </w:pPr>
            <w:r/>
          </w:p>
        </w:tc>
        <w:tc>
          <w:tcPr>
            <w:tcW w:w="809" w:type="dxa"/>
            <w:vAlign w:val="top"/>
            <w:tcBorders>
              <w:right w:val="single" w:color="000000" w:sz="10" w:space="0"/>
            </w:tcBorders>
          </w:tcPr>
          <w:p>
            <w:pPr>
              <w:rPr>
                <w:rFonts w:ascii="Arial"/>
                <w:sz w:val="21"/>
              </w:rPr>
            </w:pPr>
            <w:r/>
          </w:p>
        </w:tc>
      </w:tr>
      <w:tr>
        <w:trPr>
          <w:trHeight w:val="572" w:hRule="atLeast"/>
        </w:trPr>
        <w:tc>
          <w:tcPr>
            <w:tcW w:w="694" w:type="dxa"/>
            <w:vAlign w:val="top"/>
            <w:tcBorders>
              <w:left w:val="single" w:color="000000" w:sz="10" w:space="0"/>
            </w:tcBorders>
          </w:tcPr>
          <w:p>
            <w:pPr>
              <w:rPr>
                <w:rFonts w:ascii="Arial"/>
                <w:sz w:val="21"/>
              </w:rPr>
            </w:pPr>
            <w:r/>
          </w:p>
        </w:tc>
        <w:tc>
          <w:tcPr>
            <w:tcW w:w="1027" w:type="dxa"/>
            <w:vAlign w:val="top"/>
          </w:tcPr>
          <w:p>
            <w:pPr>
              <w:rPr>
                <w:rFonts w:ascii="Arial"/>
                <w:sz w:val="21"/>
              </w:rPr>
            </w:pPr>
            <w:r/>
          </w:p>
        </w:tc>
        <w:tc>
          <w:tcPr>
            <w:tcW w:w="1145" w:type="dxa"/>
            <w:vAlign w:val="top"/>
          </w:tcPr>
          <w:p>
            <w:pPr>
              <w:rPr>
                <w:rFonts w:ascii="Arial"/>
                <w:sz w:val="21"/>
              </w:rPr>
            </w:pPr>
            <w:r/>
          </w:p>
        </w:tc>
        <w:tc>
          <w:tcPr>
            <w:tcW w:w="751" w:type="dxa"/>
            <w:vAlign w:val="top"/>
          </w:tcPr>
          <w:p>
            <w:pPr>
              <w:rPr>
                <w:rFonts w:ascii="Arial"/>
                <w:sz w:val="21"/>
              </w:rPr>
            </w:pPr>
            <w:r/>
          </w:p>
        </w:tc>
        <w:tc>
          <w:tcPr>
            <w:tcW w:w="675" w:type="dxa"/>
            <w:vAlign w:val="top"/>
          </w:tcPr>
          <w:p>
            <w:pPr>
              <w:rPr>
                <w:rFonts w:ascii="Arial"/>
                <w:sz w:val="21"/>
              </w:rPr>
            </w:pPr>
            <w:r/>
          </w:p>
        </w:tc>
        <w:tc>
          <w:tcPr>
            <w:tcW w:w="1077" w:type="dxa"/>
            <w:vAlign w:val="top"/>
          </w:tcPr>
          <w:p>
            <w:pPr>
              <w:rPr>
                <w:rFonts w:ascii="Arial"/>
                <w:sz w:val="21"/>
              </w:rPr>
            </w:pPr>
            <w:r/>
          </w:p>
        </w:tc>
        <w:tc>
          <w:tcPr>
            <w:tcW w:w="792" w:type="dxa"/>
            <w:vAlign w:val="top"/>
          </w:tcPr>
          <w:p>
            <w:pPr>
              <w:rPr>
                <w:rFonts w:ascii="Arial"/>
                <w:sz w:val="21"/>
              </w:rPr>
            </w:pPr>
            <w:r/>
          </w:p>
        </w:tc>
        <w:tc>
          <w:tcPr>
            <w:tcW w:w="677" w:type="dxa"/>
            <w:vAlign w:val="top"/>
          </w:tcPr>
          <w:p>
            <w:pPr>
              <w:rPr>
                <w:rFonts w:ascii="Arial"/>
                <w:sz w:val="21"/>
              </w:rPr>
            </w:pPr>
            <w:r/>
          </w:p>
        </w:tc>
        <w:tc>
          <w:tcPr>
            <w:tcW w:w="1202" w:type="dxa"/>
            <w:vAlign w:val="top"/>
          </w:tcPr>
          <w:p>
            <w:pPr>
              <w:rPr>
                <w:rFonts w:ascii="Arial"/>
                <w:sz w:val="21"/>
              </w:rPr>
            </w:pPr>
            <w:r/>
          </w:p>
        </w:tc>
        <w:tc>
          <w:tcPr>
            <w:tcW w:w="809" w:type="dxa"/>
            <w:vAlign w:val="top"/>
            <w:tcBorders>
              <w:right w:val="single" w:color="000000" w:sz="10" w:space="0"/>
            </w:tcBorders>
          </w:tcPr>
          <w:p>
            <w:pPr>
              <w:rPr>
                <w:rFonts w:ascii="Arial"/>
                <w:sz w:val="21"/>
              </w:rPr>
            </w:pPr>
            <w:r/>
          </w:p>
        </w:tc>
      </w:tr>
      <w:tr>
        <w:trPr>
          <w:trHeight w:val="569" w:hRule="atLeast"/>
        </w:trPr>
        <w:tc>
          <w:tcPr>
            <w:tcW w:w="694" w:type="dxa"/>
            <w:vAlign w:val="top"/>
            <w:tcBorders>
              <w:left w:val="single" w:color="000000" w:sz="10" w:space="0"/>
            </w:tcBorders>
          </w:tcPr>
          <w:p>
            <w:pPr>
              <w:rPr>
                <w:rFonts w:ascii="Arial"/>
                <w:sz w:val="21"/>
              </w:rPr>
            </w:pPr>
            <w:r/>
          </w:p>
        </w:tc>
        <w:tc>
          <w:tcPr>
            <w:tcW w:w="1027" w:type="dxa"/>
            <w:vAlign w:val="top"/>
          </w:tcPr>
          <w:p>
            <w:pPr>
              <w:rPr>
                <w:rFonts w:ascii="Arial"/>
                <w:sz w:val="21"/>
              </w:rPr>
            </w:pPr>
            <w:r/>
          </w:p>
        </w:tc>
        <w:tc>
          <w:tcPr>
            <w:tcW w:w="1145" w:type="dxa"/>
            <w:vAlign w:val="top"/>
          </w:tcPr>
          <w:p>
            <w:pPr>
              <w:rPr>
                <w:rFonts w:ascii="Arial"/>
                <w:sz w:val="21"/>
              </w:rPr>
            </w:pPr>
            <w:r/>
          </w:p>
        </w:tc>
        <w:tc>
          <w:tcPr>
            <w:tcW w:w="751" w:type="dxa"/>
            <w:vAlign w:val="top"/>
          </w:tcPr>
          <w:p>
            <w:pPr>
              <w:rPr>
                <w:rFonts w:ascii="Arial"/>
                <w:sz w:val="21"/>
              </w:rPr>
            </w:pPr>
            <w:r/>
          </w:p>
        </w:tc>
        <w:tc>
          <w:tcPr>
            <w:tcW w:w="675" w:type="dxa"/>
            <w:vAlign w:val="top"/>
          </w:tcPr>
          <w:p>
            <w:pPr>
              <w:rPr>
                <w:rFonts w:ascii="Arial"/>
                <w:sz w:val="21"/>
              </w:rPr>
            </w:pPr>
            <w:r/>
          </w:p>
        </w:tc>
        <w:tc>
          <w:tcPr>
            <w:tcW w:w="1077" w:type="dxa"/>
            <w:vAlign w:val="top"/>
          </w:tcPr>
          <w:p>
            <w:pPr>
              <w:rPr>
                <w:rFonts w:ascii="Arial"/>
                <w:sz w:val="21"/>
              </w:rPr>
            </w:pPr>
            <w:r/>
          </w:p>
        </w:tc>
        <w:tc>
          <w:tcPr>
            <w:tcW w:w="792" w:type="dxa"/>
            <w:vAlign w:val="top"/>
          </w:tcPr>
          <w:p>
            <w:pPr>
              <w:rPr>
                <w:rFonts w:ascii="Arial"/>
                <w:sz w:val="21"/>
              </w:rPr>
            </w:pPr>
            <w:r/>
          </w:p>
        </w:tc>
        <w:tc>
          <w:tcPr>
            <w:tcW w:w="677" w:type="dxa"/>
            <w:vAlign w:val="top"/>
          </w:tcPr>
          <w:p>
            <w:pPr>
              <w:rPr>
                <w:rFonts w:ascii="Arial"/>
                <w:sz w:val="21"/>
              </w:rPr>
            </w:pPr>
            <w:r/>
          </w:p>
        </w:tc>
        <w:tc>
          <w:tcPr>
            <w:tcW w:w="1202" w:type="dxa"/>
            <w:vAlign w:val="top"/>
          </w:tcPr>
          <w:p>
            <w:pPr>
              <w:rPr>
                <w:rFonts w:ascii="Arial"/>
                <w:sz w:val="21"/>
              </w:rPr>
            </w:pPr>
            <w:r/>
          </w:p>
        </w:tc>
        <w:tc>
          <w:tcPr>
            <w:tcW w:w="809" w:type="dxa"/>
            <w:vAlign w:val="top"/>
            <w:tcBorders>
              <w:right w:val="single" w:color="000000" w:sz="10" w:space="0"/>
            </w:tcBorders>
          </w:tcPr>
          <w:p>
            <w:pPr>
              <w:rPr>
                <w:rFonts w:ascii="Arial"/>
                <w:sz w:val="21"/>
              </w:rPr>
            </w:pPr>
            <w:r/>
          </w:p>
        </w:tc>
      </w:tr>
      <w:tr>
        <w:trPr>
          <w:trHeight w:val="572" w:hRule="atLeast"/>
        </w:trPr>
        <w:tc>
          <w:tcPr>
            <w:tcW w:w="694" w:type="dxa"/>
            <w:vAlign w:val="top"/>
            <w:tcBorders>
              <w:left w:val="single" w:color="000000" w:sz="10" w:space="0"/>
            </w:tcBorders>
          </w:tcPr>
          <w:p>
            <w:pPr>
              <w:rPr>
                <w:rFonts w:ascii="Arial"/>
                <w:sz w:val="21"/>
              </w:rPr>
            </w:pPr>
            <w:r/>
          </w:p>
        </w:tc>
        <w:tc>
          <w:tcPr>
            <w:tcW w:w="1027" w:type="dxa"/>
            <w:vAlign w:val="top"/>
          </w:tcPr>
          <w:p>
            <w:pPr>
              <w:rPr>
                <w:rFonts w:ascii="Arial"/>
                <w:sz w:val="21"/>
              </w:rPr>
            </w:pPr>
            <w:r/>
          </w:p>
        </w:tc>
        <w:tc>
          <w:tcPr>
            <w:tcW w:w="1145" w:type="dxa"/>
            <w:vAlign w:val="top"/>
          </w:tcPr>
          <w:p>
            <w:pPr>
              <w:rPr>
                <w:rFonts w:ascii="Arial"/>
                <w:sz w:val="21"/>
              </w:rPr>
            </w:pPr>
            <w:r/>
          </w:p>
        </w:tc>
        <w:tc>
          <w:tcPr>
            <w:tcW w:w="751" w:type="dxa"/>
            <w:vAlign w:val="top"/>
          </w:tcPr>
          <w:p>
            <w:pPr>
              <w:rPr>
                <w:rFonts w:ascii="Arial"/>
                <w:sz w:val="21"/>
              </w:rPr>
            </w:pPr>
            <w:r/>
          </w:p>
        </w:tc>
        <w:tc>
          <w:tcPr>
            <w:tcW w:w="675" w:type="dxa"/>
            <w:vAlign w:val="top"/>
          </w:tcPr>
          <w:p>
            <w:pPr>
              <w:rPr>
                <w:rFonts w:ascii="Arial"/>
                <w:sz w:val="21"/>
              </w:rPr>
            </w:pPr>
            <w:r/>
          </w:p>
        </w:tc>
        <w:tc>
          <w:tcPr>
            <w:tcW w:w="1077" w:type="dxa"/>
            <w:vAlign w:val="top"/>
          </w:tcPr>
          <w:p>
            <w:pPr>
              <w:rPr>
                <w:rFonts w:ascii="Arial"/>
                <w:sz w:val="21"/>
              </w:rPr>
            </w:pPr>
            <w:r/>
          </w:p>
        </w:tc>
        <w:tc>
          <w:tcPr>
            <w:tcW w:w="792" w:type="dxa"/>
            <w:vAlign w:val="top"/>
          </w:tcPr>
          <w:p>
            <w:pPr>
              <w:rPr>
                <w:rFonts w:ascii="Arial"/>
                <w:sz w:val="21"/>
              </w:rPr>
            </w:pPr>
            <w:r/>
          </w:p>
        </w:tc>
        <w:tc>
          <w:tcPr>
            <w:tcW w:w="677" w:type="dxa"/>
            <w:vAlign w:val="top"/>
          </w:tcPr>
          <w:p>
            <w:pPr>
              <w:rPr>
                <w:rFonts w:ascii="Arial"/>
                <w:sz w:val="21"/>
              </w:rPr>
            </w:pPr>
            <w:r/>
          </w:p>
        </w:tc>
        <w:tc>
          <w:tcPr>
            <w:tcW w:w="1202" w:type="dxa"/>
            <w:vAlign w:val="top"/>
          </w:tcPr>
          <w:p>
            <w:pPr>
              <w:rPr>
                <w:rFonts w:ascii="Arial"/>
                <w:sz w:val="21"/>
              </w:rPr>
            </w:pPr>
            <w:r/>
          </w:p>
        </w:tc>
        <w:tc>
          <w:tcPr>
            <w:tcW w:w="809" w:type="dxa"/>
            <w:vAlign w:val="top"/>
            <w:tcBorders>
              <w:right w:val="single" w:color="000000" w:sz="10" w:space="0"/>
            </w:tcBorders>
          </w:tcPr>
          <w:p>
            <w:pPr>
              <w:rPr>
                <w:rFonts w:ascii="Arial"/>
                <w:sz w:val="21"/>
              </w:rPr>
            </w:pPr>
            <w:r/>
          </w:p>
        </w:tc>
      </w:tr>
      <w:tr>
        <w:trPr>
          <w:trHeight w:val="627" w:hRule="atLeast"/>
        </w:trPr>
        <w:tc>
          <w:tcPr>
            <w:tcW w:w="694" w:type="dxa"/>
            <w:vAlign w:val="top"/>
            <w:tcBorders>
              <w:left w:val="single" w:color="000000" w:sz="10" w:space="0"/>
            </w:tcBorders>
          </w:tcPr>
          <w:p>
            <w:pPr>
              <w:rPr>
                <w:rFonts w:ascii="Arial"/>
                <w:sz w:val="21"/>
              </w:rPr>
            </w:pPr>
            <w:r/>
          </w:p>
        </w:tc>
        <w:tc>
          <w:tcPr>
            <w:tcW w:w="1027" w:type="dxa"/>
            <w:vAlign w:val="top"/>
          </w:tcPr>
          <w:p>
            <w:pPr>
              <w:rPr>
                <w:rFonts w:ascii="Arial"/>
                <w:sz w:val="21"/>
              </w:rPr>
            </w:pPr>
            <w:r/>
          </w:p>
        </w:tc>
        <w:tc>
          <w:tcPr>
            <w:tcW w:w="1145" w:type="dxa"/>
            <w:vAlign w:val="top"/>
          </w:tcPr>
          <w:p>
            <w:pPr>
              <w:rPr>
                <w:rFonts w:ascii="Arial"/>
                <w:sz w:val="21"/>
              </w:rPr>
            </w:pPr>
            <w:r/>
          </w:p>
        </w:tc>
        <w:tc>
          <w:tcPr>
            <w:tcW w:w="751" w:type="dxa"/>
            <w:vAlign w:val="top"/>
          </w:tcPr>
          <w:p>
            <w:pPr>
              <w:rPr>
                <w:rFonts w:ascii="Arial"/>
                <w:sz w:val="21"/>
              </w:rPr>
            </w:pPr>
            <w:r/>
          </w:p>
        </w:tc>
        <w:tc>
          <w:tcPr>
            <w:tcW w:w="675" w:type="dxa"/>
            <w:vAlign w:val="top"/>
          </w:tcPr>
          <w:p>
            <w:pPr>
              <w:rPr>
                <w:rFonts w:ascii="Arial"/>
                <w:sz w:val="21"/>
              </w:rPr>
            </w:pPr>
            <w:r/>
          </w:p>
        </w:tc>
        <w:tc>
          <w:tcPr>
            <w:tcW w:w="1077" w:type="dxa"/>
            <w:vAlign w:val="top"/>
          </w:tcPr>
          <w:p>
            <w:pPr>
              <w:rPr>
                <w:rFonts w:ascii="Arial"/>
                <w:sz w:val="21"/>
              </w:rPr>
            </w:pPr>
            <w:r/>
          </w:p>
        </w:tc>
        <w:tc>
          <w:tcPr>
            <w:tcW w:w="792" w:type="dxa"/>
            <w:vAlign w:val="top"/>
          </w:tcPr>
          <w:p>
            <w:pPr>
              <w:rPr>
                <w:rFonts w:ascii="Arial"/>
                <w:sz w:val="21"/>
              </w:rPr>
            </w:pPr>
            <w:r/>
          </w:p>
        </w:tc>
        <w:tc>
          <w:tcPr>
            <w:tcW w:w="677" w:type="dxa"/>
            <w:vAlign w:val="top"/>
          </w:tcPr>
          <w:p>
            <w:pPr>
              <w:rPr>
                <w:rFonts w:ascii="Arial"/>
                <w:sz w:val="21"/>
              </w:rPr>
            </w:pPr>
            <w:r/>
          </w:p>
        </w:tc>
        <w:tc>
          <w:tcPr>
            <w:tcW w:w="1202" w:type="dxa"/>
            <w:vAlign w:val="top"/>
          </w:tcPr>
          <w:p>
            <w:pPr>
              <w:rPr>
                <w:rFonts w:ascii="Arial"/>
                <w:sz w:val="21"/>
              </w:rPr>
            </w:pPr>
            <w:r/>
          </w:p>
        </w:tc>
        <w:tc>
          <w:tcPr>
            <w:tcW w:w="809" w:type="dxa"/>
            <w:vAlign w:val="top"/>
            <w:tcBorders>
              <w:right w:val="single" w:color="000000" w:sz="10" w:space="0"/>
            </w:tcBorders>
          </w:tcPr>
          <w:p>
            <w:pPr>
              <w:rPr>
                <w:rFonts w:ascii="Arial"/>
                <w:sz w:val="21"/>
              </w:rPr>
            </w:pPr>
            <w:r/>
          </w:p>
        </w:tc>
      </w:tr>
      <w:tr>
        <w:trPr>
          <w:trHeight w:val="572" w:hRule="atLeast"/>
        </w:trPr>
        <w:tc>
          <w:tcPr>
            <w:tcW w:w="694" w:type="dxa"/>
            <w:vAlign w:val="top"/>
            <w:tcBorders>
              <w:left w:val="single" w:color="000000" w:sz="10" w:space="0"/>
            </w:tcBorders>
          </w:tcPr>
          <w:p>
            <w:pPr>
              <w:rPr>
                <w:rFonts w:ascii="Arial"/>
                <w:sz w:val="21"/>
              </w:rPr>
            </w:pPr>
            <w:r/>
          </w:p>
        </w:tc>
        <w:tc>
          <w:tcPr>
            <w:tcW w:w="1027" w:type="dxa"/>
            <w:vAlign w:val="top"/>
          </w:tcPr>
          <w:p>
            <w:pPr>
              <w:rPr>
                <w:rFonts w:ascii="Arial"/>
                <w:sz w:val="21"/>
              </w:rPr>
            </w:pPr>
            <w:r/>
          </w:p>
        </w:tc>
        <w:tc>
          <w:tcPr>
            <w:tcW w:w="1145" w:type="dxa"/>
            <w:vAlign w:val="top"/>
          </w:tcPr>
          <w:p>
            <w:pPr>
              <w:rPr>
                <w:rFonts w:ascii="Arial"/>
                <w:sz w:val="21"/>
              </w:rPr>
            </w:pPr>
            <w:r/>
          </w:p>
        </w:tc>
        <w:tc>
          <w:tcPr>
            <w:tcW w:w="751" w:type="dxa"/>
            <w:vAlign w:val="top"/>
          </w:tcPr>
          <w:p>
            <w:pPr>
              <w:rPr>
                <w:rFonts w:ascii="Arial"/>
                <w:sz w:val="21"/>
              </w:rPr>
            </w:pPr>
            <w:r/>
          </w:p>
        </w:tc>
        <w:tc>
          <w:tcPr>
            <w:tcW w:w="675" w:type="dxa"/>
            <w:vAlign w:val="top"/>
          </w:tcPr>
          <w:p>
            <w:pPr>
              <w:rPr>
                <w:rFonts w:ascii="Arial"/>
                <w:sz w:val="21"/>
              </w:rPr>
            </w:pPr>
            <w:r/>
          </w:p>
        </w:tc>
        <w:tc>
          <w:tcPr>
            <w:tcW w:w="1077" w:type="dxa"/>
            <w:vAlign w:val="top"/>
          </w:tcPr>
          <w:p>
            <w:pPr>
              <w:rPr>
                <w:rFonts w:ascii="Arial"/>
                <w:sz w:val="21"/>
              </w:rPr>
            </w:pPr>
            <w:r/>
          </w:p>
        </w:tc>
        <w:tc>
          <w:tcPr>
            <w:tcW w:w="792" w:type="dxa"/>
            <w:vAlign w:val="top"/>
          </w:tcPr>
          <w:p>
            <w:pPr>
              <w:rPr>
                <w:rFonts w:ascii="Arial"/>
                <w:sz w:val="21"/>
              </w:rPr>
            </w:pPr>
            <w:r/>
          </w:p>
        </w:tc>
        <w:tc>
          <w:tcPr>
            <w:tcW w:w="677" w:type="dxa"/>
            <w:vAlign w:val="top"/>
          </w:tcPr>
          <w:p>
            <w:pPr>
              <w:rPr>
                <w:rFonts w:ascii="Arial"/>
                <w:sz w:val="21"/>
              </w:rPr>
            </w:pPr>
            <w:r/>
          </w:p>
        </w:tc>
        <w:tc>
          <w:tcPr>
            <w:tcW w:w="1202" w:type="dxa"/>
            <w:vAlign w:val="top"/>
          </w:tcPr>
          <w:p>
            <w:pPr>
              <w:rPr>
                <w:rFonts w:ascii="Arial"/>
                <w:sz w:val="21"/>
              </w:rPr>
            </w:pPr>
            <w:r/>
          </w:p>
        </w:tc>
        <w:tc>
          <w:tcPr>
            <w:tcW w:w="809" w:type="dxa"/>
            <w:vAlign w:val="top"/>
            <w:tcBorders>
              <w:right w:val="single" w:color="000000" w:sz="10" w:space="0"/>
            </w:tcBorders>
          </w:tcPr>
          <w:p>
            <w:pPr>
              <w:rPr>
                <w:rFonts w:ascii="Arial"/>
                <w:sz w:val="21"/>
              </w:rPr>
            </w:pPr>
            <w:r/>
          </w:p>
        </w:tc>
      </w:tr>
      <w:tr>
        <w:trPr>
          <w:trHeight w:val="627" w:hRule="atLeast"/>
        </w:trPr>
        <w:tc>
          <w:tcPr>
            <w:tcW w:w="694" w:type="dxa"/>
            <w:vAlign w:val="top"/>
            <w:tcBorders>
              <w:left w:val="single" w:color="000000" w:sz="10" w:space="0"/>
            </w:tcBorders>
          </w:tcPr>
          <w:p>
            <w:pPr>
              <w:rPr>
                <w:rFonts w:ascii="Arial"/>
                <w:sz w:val="21"/>
              </w:rPr>
            </w:pPr>
            <w:r/>
          </w:p>
        </w:tc>
        <w:tc>
          <w:tcPr>
            <w:tcW w:w="1027" w:type="dxa"/>
            <w:vAlign w:val="top"/>
          </w:tcPr>
          <w:p>
            <w:pPr>
              <w:rPr>
                <w:rFonts w:ascii="Arial"/>
                <w:sz w:val="21"/>
              </w:rPr>
            </w:pPr>
            <w:r/>
          </w:p>
        </w:tc>
        <w:tc>
          <w:tcPr>
            <w:tcW w:w="1145" w:type="dxa"/>
            <w:vAlign w:val="top"/>
          </w:tcPr>
          <w:p>
            <w:pPr>
              <w:rPr>
                <w:rFonts w:ascii="Arial"/>
                <w:sz w:val="21"/>
              </w:rPr>
            </w:pPr>
            <w:r/>
          </w:p>
        </w:tc>
        <w:tc>
          <w:tcPr>
            <w:tcW w:w="751" w:type="dxa"/>
            <w:vAlign w:val="top"/>
          </w:tcPr>
          <w:p>
            <w:pPr>
              <w:rPr>
                <w:rFonts w:ascii="Arial"/>
                <w:sz w:val="21"/>
              </w:rPr>
            </w:pPr>
            <w:r/>
          </w:p>
        </w:tc>
        <w:tc>
          <w:tcPr>
            <w:tcW w:w="675" w:type="dxa"/>
            <w:vAlign w:val="top"/>
          </w:tcPr>
          <w:p>
            <w:pPr>
              <w:rPr>
                <w:rFonts w:ascii="Arial"/>
                <w:sz w:val="21"/>
              </w:rPr>
            </w:pPr>
            <w:r/>
          </w:p>
        </w:tc>
        <w:tc>
          <w:tcPr>
            <w:tcW w:w="1077" w:type="dxa"/>
            <w:vAlign w:val="top"/>
          </w:tcPr>
          <w:p>
            <w:pPr>
              <w:rPr>
                <w:rFonts w:ascii="Arial"/>
                <w:sz w:val="21"/>
              </w:rPr>
            </w:pPr>
            <w:r/>
          </w:p>
        </w:tc>
        <w:tc>
          <w:tcPr>
            <w:tcW w:w="792" w:type="dxa"/>
            <w:vAlign w:val="top"/>
          </w:tcPr>
          <w:p>
            <w:pPr>
              <w:rPr>
                <w:rFonts w:ascii="Arial"/>
                <w:sz w:val="21"/>
              </w:rPr>
            </w:pPr>
            <w:r/>
          </w:p>
        </w:tc>
        <w:tc>
          <w:tcPr>
            <w:tcW w:w="677" w:type="dxa"/>
            <w:vAlign w:val="top"/>
          </w:tcPr>
          <w:p>
            <w:pPr>
              <w:rPr>
                <w:rFonts w:ascii="Arial"/>
                <w:sz w:val="21"/>
              </w:rPr>
            </w:pPr>
            <w:r/>
          </w:p>
        </w:tc>
        <w:tc>
          <w:tcPr>
            <w:tcW w:w="1202" w:type="dxa"/>
            <w:vAlign w:val="top"/>
          </w:tcPr>
          <w:p>
            <w:pPr>
              <w:rPr>
                <w:rFonts w:ascii="Arial"/>
                <w:sz w:val="21"/>
              </w:rPr>
            </w:pPr>
            <w:r/>
          </w:p>
        </w:tc>
        <w:tc>
          <w:tcPr>
            <w:tcW w:w="809" w:type="dxa"/>
            <w:vAlign w:val="top"/>
            <w:tcBorders>
              <w:right w:val="single" w:color="000000" w:sz="10" w:space="0"/>
            </w:tcBorders>
          </w:tcPr>
          <w:p>
            <w:pPr>
              <w:rPr>
                <w:rFonts w:ascii="Arial"/>
                <w:sz w:val="21"/>
              </w:rPr>
            </w:pPr>
            <w:r/>
          </w:p>
        </w:tc>
      </w:tr>
      <w:tr>
        <w:trPr>
          <w:trHeight w:val="627" w:hRule="atLeast"/>
        </w:trPr>
        <w:tc>
          <w:tcPr>
            <w:tcW w:w="694" w:type="dxa"/>
            <w:vAlign w:val="top"/>
            <w:tcBorders>
              <w:left w:val="single" w:color="000000" w:sz="10" w:space="0"/>
            </w:tcBorders>
          </w:tcPr>
          <w:p>
            <w:pPr>
              <w:rPr>
                <w:rFonts w:ascii="Arial"/>
                <w:sz w:val="21"/>
              </w:rPr>
            </w:pPr>
            <w:r/>
          </w:p>
        </w:tc>
        <w:tc>
          <w:tcPr>
            <w:tcW w:w="1027" w:type="dxa"/>
            <w:vAlign w:val="top"/>
          </w:tcPr>
          <w:p>
            <w:pPr>
              <w:rPr>
                <w:rFonts w:ascii="Arial"/>
                <w:sz w:val="21"/>
              </w:rPr>
            </w:pPr>
            <w:r/>
          </w:p>
        </w:tc>
        <w:tc>
          <w:tcPr>
            <w:tcW w:w="1145" w:type="dxa"/>
            <w:vAlign w:val="top"/>
          </w:tcPr>
          <w:p>
            <w:pPr>
              <w:rPr>
                <w:rFonts w:ascii="Arial"/>
                <w:sz w:val="21"/>
              </w:rPr>
            </w:pPr>
            <w:r/>
          </w:p>
        </w:tc>
        <w:tc>
          <w:tcPr>
            <w:tcW w:w="751" w:type="dxa"/>
            <w:vAlign w:val="top"/>
          </w:tcPr>
          <w:p>
            <w:pPr>
              <w:rPr>
                <w:rFonts w:ascii="Arial"/>
                <w:sz w:val="21"/>
              </w:rPr>
            </w:pPr>
            <w:r/>
          </w:p>
        </w:tc>
        <w:tc>
          <w:tcPr>
            <w:tcW w:w="675" w:type="dxa"/>
            <w:vAlign w:val="top"/>
          </w:tcPr>
          <w:p>
            <w:pPr>
              <w:rPr>
                <w:rFonts w:ascii="Arial"/>
                <w:sz w:val="21"/>
              </w:rPr>
            </w:pPr>
            <w:r/>
          </w:p>
        </w:tc>
        <w:tc>
          <w:tcPr>
            <w:tcW w:w="1077" w:type="dxa"/>
            <w:vAlign w:val="top"/>
          </w:tcPr>
          <w:p>
            <w:pPr>
              <w:rPr>
                <w:rFonts w:ascii="Arial"/>
                <w:sz w:val="21"/>
              </w:rPr>
            </w:pPr>
            <w:r/>
          </w:p>
        </w:tc>
        <w:tc>
          <w:tcPr>
            <w:tcW w:w="792" w:type="dxa"/>
            <w:vAlign w:val="top"/>
          </w:tcPr>
          <w:p>
            <w:pPr>
              <w:rPr>
                <w:rFonts w:ascii="Arial"/>
                <w:sz w:val="21"/>
              </w:rPr>
            </w:pPr>
            <w:r/>
          </w:p>
        </w:tc>
        <w:tc>
          <w:tcPr>
            <w:tcW w:w="677" w:type="dxa"/>
            <w:vAlign w:val="top"/>
          </w:tcPr>
          <w:p>
            <w:pPr>
              <w:rPr>
                <w:rFonts w:ascii="Arial"/>
                <w:sz w:val="21"/>
              </w:rPr>
            </w:pPr>
            <w:r/>
          </w:p>
        </w:tc>
        <w:tc>
          <w:tcPr>
            <w:tcW w:w="1202" w:type="dxa"/>
            <w:vAlign w:val="top"/>
          </w:tcPr>
          <w:p>
            <w:pPr>
              <w:rPr>
                <w:rFonts w:ascii="Arial"/>
                <w:sz w:val="21"/>
              </w:rPr>
            </w:pPr>
            <w:r/>
          </w:p>
        </w:tc>
        <w:tc>
          <w:tcPr>
            <w:tcW w:w="809" w:type="dxa"/>
            <w:vAlign w:val="top"/>
            <w:tcBorders>
              <w:right w:val="single" w:color="000000" w:sz="10" w:space="0"/>
            </w:tcBorders>
          </w:tcPr>
          <w:p>
            <w:pPr>
              <w:rPr>
                <w:rFonts w:ascii="Arial"/>
                <w:sz w:val="21"/>
              </w:rPr>
            </w:pPr>
            <w:r/>
          </w:p>
        </w:tc>
      </w:tr>
      <w:tr>
        <w:trPr>
          <w:trHeight w:val="627" w:hRule="atLeast"/>
        </w:trPr>
        <w:tc>
          <w:tcPr>
            <w:tcW w:w="694" w:type="dxa"/>
            <w:vAlign w:val="top"/>
            <w:tcBorders>
              <w:left w:val="single" w:color="000000" w:sz="10" w:space="0"/>
            </w:tcBorders>
          </w:tcPr>
          <w:p>
            <w:pPr>
              <w:rPr>
                <w:rFonts w:ascii="Arial"/>
                <w:sz w:val="21"/>
              </w:rPr>
            </w:pPr>
            <w:r/>
          </w:p>
        </w:tc>
        <w:tc>
          <w:tcPr>
            <w:tcW w:w="1027" w:type="dxa"/>
            <w:vAlign w:val="top"/>
          </w:tcPr>
          <w:p>
            <w:pPr>
              <w:rPr>
                <w:rFonts w:ascii="Arial"/>
                <w:sz w:val="21"/>
              </w:rPr>
            </w:pPr>
            <w:r/>
          </w:p>
        </w:tc>
        <w:tc>
          <w:tcPr>
            <w:tcW w:w="1145" w:type="dxa"/>
            <w:vAlign w:val="top"/>
          </w:tcPr>
          <w:p>
            <w:pPr>
              <w:rPr>
                <w:rFonts w:ascii="Arial"/>
                <w:sz w:val="21"/>
              </w:rPr>
            </w:pPr>
            <w:r/>
          </w:p>
        </w:tc>
        <w:tc>
          <w:tcPr>
            <w:tcW w:w="751" w:type="dxa"/>
            <w:vAlign w:val="top"/>
          </w:tcPr>
          <w:p>
            <w:pPr>
              <w:rPr>
                <w:rFonts w:ascii="Arial"/>
                <w:sz w:val="21"/>
              </w:rPr>
            </w:pPr>
            <w:r/>
          </w:p>
        </w:tc>
        <w:tc>
          <w:tcPr>
            <w:tcW w:w="675" w:type="dxa"/>
            <w:vAlign w:val="top"/>
          </w:tcPr>
          <w:p>
            <w:pPr>
              <w:rPr>
                <w:rFonts w:ascii="Arial"/>
                <w:sz w:val="21"/>
              </w:rPr>
            </w:pPr>
            <w:r/>
          </w:p>
        </w:tc>
        <w:tc>
          <w:tcPr>
            <w:tcW w:w="1077" w:type="dxa"/>
            <w:vAlign w:val="top"/>
          </w:tcPr>
          <w:p>
            <w:pPr>
              <w:rPr>
                <w:rFonts w:ascii="Arial"/>
                <w:sz w:val="21"/>
              </w:rPr>
            </w:pPr>
            <w:r/>
          </w:p>
        </w:tc>
        <w:tc>
          <w:tcPr>
            <w:tcW w:w="792" w:type="dxa"/>
            <w:vAlign w:val="top"/>
          </w:tcPr>
          <w:p>
            <w:pPr>
              <w:rPr>
                <w:rFonts w:ascii="Arial"/>
                <w:sz w:val="21"/>
              </w:rPr>
            </w:pPr>
            <w:r/>
          </w:p>
        </w:tc>
        <w:tc>
          <w:tcPr>
            <w:tcW w:w="677" w:type="dxa"/>
            <w:vAlign w:val="top"/>
          </w:tcPr>
          <w:p>
            <w:pPr>
              <w:rPr>
                <w:rFonts w:ascii="Arial"/>
                <w:sz w:val="21"/>
              </w:rPr>
            </w:pPr>
            <w:r/>
          </w:p>
        </w:tc>
        <w:tc>
          <w:tcPr>
            <w:tcW w:w="1202" w:type="dxa"/>
            <w:vAlign w:val="top"/>
          </w:tcPr>
          <w:p>
            <w:pPr>
              <w:rPr>
                <w:rFonts w:ascii="Arial"/>
                <w:sz w:val="21"/>
              </w:rPr>
            </w:pPr>
            <w:r/>
          </w:p>
        </w:tc>
        <w:tc>
          <w:tcPr>
            <w:tcW w:w="809" w:type="dxa"/>
            <w:vAlign w:val="top"/>
            <w:tcBorders>
              <w:right w:val="single" w:color="000000" w:sz="10" w:space="0"/>
            </w:tcBorders>
          </w:tcPr>
          <w:p>
            <w:pPr>
              <w:rPr>
                <w:rFonts w:ascii="Arial"/>
                <w:sz w:val="21"/>
              </w:rPr>
            </w:pPr>
            <w:r/>
          </w:p>
        </w:tc>
      </w:tr>
      <w:tr>
        <w:trPr>
          <w:trHeight w:val="629" w:hRule="atLeast"/>
        </w:trPr>
        <w:tc>
          <w:tcPr>
            <w:tcW w:w="694" w:type="dxa"/>
            <w:vAlign w:val="top"/>
            <w:tcBorders>
              <w:left w:val="single" w:color="000000" w:sz="10" w:space="0"/>
            </w:tcBorders>
          </w:tcPr>
          <w:p>
            <w:pPr>
              <w:rPr>
                <w:rFonts w:ascii="Arial"/>
                <w:sz w:val="21"/>
              </w:rPr>
            </w:pPr>
            <w:r/>
          </w:p>
        </w:tc>
        <w:tc>
          <w:tcPr>
            <w:tcW w:w="1027" w:type="dxa"/>
            <w:vAlign w:val="top"/>
          </w:tcPr>
          <w:p>
            <w:pPr>
              <w:rPr>
                <w:rFonts w:ascii="Arial"/>
                <w:sz w:val="21"/>
              </w:rPr>
            </w:pPr>
            <w:r/>
          </w:p>
        </w:tc>
        <w:tc>
          <w:tcPr>
            <w:tcW w:w="1145" w:type="dxa"/>
            <w:vAlign w:val="top"/>
          </w:tcPr>
          <w:p>
            <w:pPr>
              <w:rPr>
                <w:rFonts w:ascii="Arial"/>
                <w:sz w:val="21"/>
              </w:rPr>
            </w:pPr>
            <w:r/>
          </w:p>
        </w:tc>
        <w:tc>
          <w:tcPr>
            <w:tcW w:w="751" w:type="dxa"/>
            <w:vAlign w:val="top"/>
          </w:tcPr>
          <w:p>
            <w:pPr>
              <w:rPr>
                <w:rFonts w:ascii="Arial"/>
                <w:sz w:val="21"/>
              </w:rPr>
            </w:pPr>
            <w:r/>
          </w:p>
        </w:tc>
        <w:tc>
          <w:tcPr>
            <w:tcW w:w="675" w:type="dxa"/>
            <w:vAlign w:val="top"/>
          </w:tcPr>
          <w:p>
            <w:pPr>
              <w:rPr>
                <w:rFonts w:ascii="Arial"/>
                <w:sz w:val="21"/>
              </w:rPr>
            </w:pPr>
            <w:r/>
          </w:p>
        </w:tc>
        <w:tc>
          <w:tcPr>
            <w:tcW w:w="1077" w:type="dxa"/>
            <w:vAlign w:val="top"/>
          </w:tcPr>
          <w:p>
            <w:pPr>
              <w:rPr>
                <w:rFonts w:ascii="Arial"/>
                <w:sz w:val="21"/>
              </w:rPr>
            </w:pPr>
            <w:r/>
          </w:p>
        </w:tc>
        <w:tc>
          <w:tcPr>
            <w:tcW w:w="792" w:type="dxa"/>
            <w:vAlign w:val="top"/>
          </w:tcPr>
          <w:p>
            <w:pPr>
              <w:rPr>
                <w:rFonts w:ascii="Arial"/>
                <w:sz w:val="21"/>
              </w:rPr>
            </w:pPr>
            <w:r/>
          </w:p>
        </w:tc>
        <w:tc>
          <w:tcPr>
            <w:tcW w:w="677" w:type="dxa"/>
            <w:vAlign w:val="top"/>
          </w:tcPr>
          <w:p>
            <w:pPr>
              <w:rPr>
                <w:rFonts w:ascii="Arial"/>
                <w:sz w:val="21"/>
              </w:rPr>
            </w:pPr>
            <w:r/>
          </w:p>
        </w:tc>
        <w:tc>
          <w:tcPr>
            <w:tcW w:w="1202" w:type="dxa"/>
            <w:vAlign w:val="top"/>
          </w:tcPr>
          <w:p>
            <w:pPr>
              <w:rPr>
                <w:rFonts w:ascii="Arial"/>
                <w:sz w:val="21"/>
              </w:rPr>
            </w:pPr>
            <w:r/>
          </w:p>
        </w:tc>
        <w:tc>
          <w:tcPr>
            <w:tcW w:w="809" w:type="dxa"/>
            <w:vAlign w:val="top"/>
            <w:tcBorders>
              <w:right w:val="single" w:color="000000" w:sz="10" w:space="0"/>
            </w:tcBorders>
          </w:tcPr>
          <w:p>
            <w:pPr>
              <w:rPr>
                <w:rFonts w:ascii="Arial"/>
                <w:sz w:val="21"/>
              </w:rPr>
            </w:pPr>
            <w:r/>
          </w:p>
        </w:tc>
      </w:tr>
      <w:tr>
        <w:trPr>
          <w:trHeight w:val="628" w:hRule="atLeast"/>
        </w:trPr>
        <w:tc>
          <w:tcPr>
            <w:tcW w:w="694" w:type="dxa"/>
            <w:vAlign w:val="top"/>
            <w:tcBorders>
              <w:left w:val="single" w:color="000000" w:sz="10" w:space="0"/>
            </w:tcBorders>
          </w:tcPr>
          <w:p>
            <w:pPr>
              <w:rPr>
                <w:rFonts w:ascii="Arial"/>
                <w:sz w:val="21"/>
              </w:rPr>
            </w:pPr>
            <w:r/>
          </w:p>
        </w:tc>
        <w:tc>
          <w:tcPr>
            <w:tcW w:w="1027" w:type="dxa"/>
            <w:vAlign w:val="top"/>
          </w:tcPr>
          <w:p>
            <w:pPr>
              <w:rPr>
                <w:rFonts w:ascii="Arial"/>
                <w:sz w:val="21"/>
              </w:rPr>
            </w:pPr>
            <w:r/>
          </w:p>
        </w:tc>
        <w:tc>
          <w:tcPr>
            <w:tcW w:w="1145" w:type="dxa"/>
            <w:vAlign w:val="top"/>
          </w:tcPr>
          <w:p>
            <w:pPr>
              <w:rPr>
                <w:rFonts w:ascii="Arial"/>
                <w:sz w:val="21"/>
              </w:rPr>
            </w:pPr>
            <w:r/>
          </w:p>
        </w:tc>
        <w:tc>
          <w:tcPr>
            <w:tcW w:w="751" w:type="dxa"/>
            <w:vAlign w:val="top"/>
          </w:tcPr>
          <w:p>
            <w:pPr>
              <w:rPr>
                <w:rFonts w:ascii="Arial"/>
                <w:sz w:val="21"/>
              </w:rPr>
            </w:pPr>
            <w:r/>
          </w:p>
        </w:tc>
        <w:tc>
          <w:tcPr>
            <w:tcW w:w="675" w:type="dxa"/>
            <w:vAlign w:val="top"/>
          </w:tcPr>
          <w:p>
            <w:pPr>
              <w:rPr>
                <w:rFonts w:ascii="Arial"/>
                <w:sz w:val="21"/>
              </w:rPr>
            </w:pPr>
            <w:r/>
          </w:p>
        </w:tc>
        <w:tc>
          <w:tcPr>
            <w:tcW w:w="1077" w:type="dxa"/>
            <w:vAlign w:val="top"/>
          </w:tcPr>
          <w:p>
            <w:pPr>
              <w:rPr>
                <w:rFonts w:ascii="Arial"/>
                <w:sz w:val="21"/>
              </w:rPr>
            </w:pPr>
            <w:r/>
          </w:p>
        </w:tc>
        <w:tc>
          <w:tcPr>
            <w:tcW w:w="792" w:type="dxa"/>
            <w:vAlign w:val="top"/>
          </w:tcPr>
          <w:p>
            <w:pPr>
              <w:rPr>
                <w:rFonts w:ascii="Arial"/>
                <w:sz w:val="21"/>
              </w:rPr>
            </w:pPr>
            <w:r/>
          </w:p>
        </w:tc>
        <w:tc>
          <w:tcPr>
            <w:tcW w:w="677" w:type="dxa"/>
            <w:vAlign w:val="top"/>
          </w:tcPr>
          <w:p>
            <w:pPr>
              <w:rPr>
                <w:rFonts w:ascii="Arial"/>
                <w:sz w:val="21"/>
              </w:rPr>
            </w:pPr>
            <w:r/>
          </w:p>
        </w:tc>
        <w:tc>
          <w:tcPr>
            <w:tcW w:w="1202" w:type="dxa"/>
            <w:vAlign w:val="top"/>
          </w:tcPr>
          <w:p>
            <w:pPr>
              <w:rPr>
                <w:rFonts w:ascii="Arial"/>
                <w:sz w:val="21"/>
              </w:rPr>
            </w:pPr>
            <w:r/>
          </w:p>
        </w:tc>
        <w:tc>
          <w:tcPr>
            <w:tcW w:w="809" w:type="dxa"/>
            <w:vAlign w:val="top"/>
            <w:tcBorders>
              <w:right w:val="single" w:color="000000" w:sz="10" w:space="0"/>
            </w:tcBorders>
          </w:tcPr>
          <w:p>
            <w:pPr>
              <w:rPr>
                <w:rFonts w:ascii="Arial"/>
                <w:sz w:val="21"/>
              </w:rPr>
            </w:pPr>
            <w:r/>
          </w:p>
        </w:tc>
      </w:tr>
      <w:tr>
        <w:trPr>
          <w:trHeight w:val="649" w:hRule="atLeast"/>
        </w:trPr>
        <w:tc>
          <w:tcPr>
            <w:tcW w:w="694" w:type="dxa"/>
            <w:vAlign w:val="top"/>
            <w:tcBorders>
              <w:left w:val="single" w:color="000000" w:sz="10" w:space="0"/>
              <w:bottom w:val="single" w:color="000000" w:sz="10" w:space="0"/>
            </w:tcBorders>
          </w:tcPr>
          <w:p>
            <w:pPr>
              <w:rPr>
                <w:rFonts w:ascii="Arial"/>
                <w:sz w:val="21"/>
              </w:rPr>
            </w:pPr>
            <w:r/>
          </w:p>
        </w:tc>
        <w:tc>
          <w:tcPr>
            <w:tcW w:w="1027" w:type="dxa"/>
            <w:vAlign w:val="top"/>
            <w:tcBorders>
              <w:bottom w:val="single" w:color="000000" w:sz="10" w:space="0"/>
            </w:tcBorders>
          </w:tcPr>
          <w:p>
            <w:pPr>
              <w:rPr>
                <w:rFonts w:ascii="Arial"/>
                <w:sz w:val="21"/>
              </w:rPr>
            </w:pPr>
            <w:r/>
          </w:p>
        </w:tc>
        <w:tc>
          <w:tcPr>
            <w:tcW w:w="1145" w:type="dxa"/>
            <w:vAlign w:val="top"/>
            <w:tcBorders>
              <w:bottom w:val="single" w:color="000000" w:sz="10" w:space="0"/>
            </w:tcBorders>
          </w:tcPr>
          <w:p>
            <w:pPr>
              <w:rPr>
                <w:rFonts w:ascii="Arial"/>
                <w:sz w:val="21"/>
              </w:rPr>
            </w:pPr>
            <w:r/>
          </w:p>
        </w:tc>
        <w:tc>
          <w:tcPr>
            <w:tcW w:w="751" w:type="dxa"/>
            <w:vAlign w:val="top"/>
            <w:tcBorders>
              <w:bottom w:val="single" w:color="000000" w:sz="10" w:space="0"/>
            </w:tcBorders>
          </w:tcPr>
          <w:p>
            <w:pPr>
              <w:rPr>
                <w:rFonts w:ascii="Arial"/>
                <w:sz w:val="21"/>
              </w:rPr>
            </w:pPr>
            <w:r/>
          </w:p>
        </w:tc>
        <w:tc>
          <w:tcPr>
            <w:tcW w:w="675" w:type="dxa"/>
            <w:vAlign w:val="top"/>
            <w:tcBorders>
              <w:bottom w:val="single" w:color="000000" w:sz="10" w:space="0"/>
            </w:tcBorders>
          </w:tcPr>
          <w:p>
            <w:pPr>
              <w:rPr>
                <w:rFonts w:ascii="Arial"/>
                <w:sz w:val="21"/>
              </w:rPr>
            </w:pPr>
            <w:r/>
          </w:p>
        </w:tc>
        <w:tc>
          <w:tcPr>
            <w:tcW w:w="1077" w:type="dxa"/>
            <w:vAlign w:val="top"/>
            <w:tcBorders>
              <w:bottom w:val="single" w:color="000000" w:sz="10" w:space="0"/>
            </w:tcBorders>
          </w:tcPr>
          <w:p>
            <w:pPr>
              <w:rPr>
                <w:rFonts w:ascii="Arial"/>
                <w:sz w:val="21"/>
              </w:rPr>
            </w:pPr>
            <w:r/>
          </w:p>
        </w:tc>
        <w:tc>
          <w:tcPr>
            <w:tcW w:w="792" w:type="dxa"/>
            <w:vAlign w:val="top"/>
            <w:tcBorders>
              <w:bottom w:val="single" w:color="000000" w:sz="10" w:space="0"/>
            </w:tcBorders>
          </w:tcPr>
          <w:p>
            <w:pPr>
              <w:rPr>
                <w:rFonts w:ascii="Arial"/>
                <w:sz w:val="21"/>
              </w:rPr>
            </w:pPr>
            <w:r/>
          </w:p>
        </w:tc>
        <w:tc>
          <w:tcPr>
            <w:tcW w:w="677" w:type="dxa"/>
            <w:vAlign w:val="top"/>
            <w:tcBorders>
              <w:bottom w:val="single" w:color="000000" w:sz="10" w:space="0"/>
            </w:tcBorders>
          </w:tcPr>
          <w:p>
            <w:pPr>
              <w:rPr>
                <w:rFonts w:ascii="Arial"/>
                <w:sz w:val="21"/>
              </w:rPr>
            </w:pPr>
            <w:r/>
          </w:p>
        </w:tc>
        <w:tc>
          <w:tcPr>
            <w:tcW w:w="1202" w:type="dxa"/>
            <w:vAlign w:val="top"/>
            <w:tcBorders>
              <w:bottom w:val="single" w:color="000000" w:sz="10" w:space="0"/>
            </w:tcBorders>
          </w:tcPr>
          <w:p>
            <w:pPr>
              <w:rPr>
                <w:rFonts w:ascii="Arial"/>
                <w:sz w:val="21"/>
              </w:rPr>
            </w:pPr>
            <w:r/>
          </w:p>
        </w:tc>
        <w:tc>
          <w:tcPr>
            <w:tcW w:w="809" w:type="dxa"/>
            <w:vAlign w:val="top"/>
            <w:tcBorders>
              <w:bottom w:val="single" w:color="000000" w:sz="10" w:space="0"/>
              <w:right w:val="single" w:color="000000" w:sz="10" w:space="0"/>
            </w:tcBorders>
          </w:tcPr>
          <w:p>
            <w:pPr>
              <w:rPr>
                <w:rFonts w:ascii="Arial"/>
                <w:sz w:val="21"/>
              </w:rPr>
            </w:pPr>
            <w:r/>
          </w:p>
        </w:tc>
      </w:tr>
    </w:tbl>
    <w:p>
      <w:pPr>
        <w:pStyle w:val="BodyText"/>
        <w:rPr/>
      </w:pPr>
      <w:r/>
    </w:p>
    <w:p>
      <w:pPr>
        <w:sectPr>
          <w:footerReference w:type="default" r:id="rId119"/>
          <w:pgSz w:w="11907" w:h="16839"/>
          <w:pgMar w:top="400" w:right="1373" w:bottom="1375" w:left="1658" w:header="0" w:footer="1212" w:gutter="0"/>
        </w:sectPr>
        <w:rPr/>
      </w:pP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32"/>
        <w:spacing w:before="98" w:line="218" w:lineRule="auto"/>
        <w:rPr>
          <w:rFonts w:ascii="FangSong" w:hAnsi="FangSong" w:eastAsia="FangSong" w:cs="FangSong"/>
          <w:sz w:val="30"/>
          <w:szCs w:val="30"/>
        </w:rPr>
      </w:pPr>
      <w:r>
        <w:rPr>
          <w:rFonts w:ascii="FangSong" w:hAnsi="FangSong" w:eastAsia="FangSong" w:cs="FangSong"/>
          <w:sz w:val="30"/>
          <w:szCs w:val="30"/>
          <w:spacing w:val="-12"/>
        </w:rPr>
        <w:t>附件</w:t>
      </w:r>
      <w:r>
        <w:rPr>
          <w:rFonts w:ascii="FangSong" w:hAnsi="FangSong" w:eastAsia="FangSong" w:cs="FangSong"/>
          <w:sz w:val="30"/>
          <w:szCs w:val="30"/>
          <w:spacing w:val="-59"/>
        </w:rPr>
        <w:t xml:space="preserve"> </w:t>
      </w:r>
      <w:r>
        <w:rPr>
          <w:rFonts w:ascii="Times New Roman" w:hAnsi="Times New Roman" w:eastAsia="Times New Roman" w:cs="Times New Roman"/>
          <w:sz w:val="30"/>
          <w:szCs w:val="30"/>
          <w:spacing w:val="-12"/>
        </w:rPr>
        <w:t>3</w:t>
      </w:r>
      <w:r>
        <w:rPr>
          <w:rFonts w:ascii="FangSong" w:hAnsi="FangSong" w:eastAsia="FangSong" w:cs="FangSong"/>
          <w:sz w:val="30"/>
          <w:szCs w:val="30"/>
          <w:spacing w:val="-12"/>
        </w:rPr>
        <w:t>：</w:t>
      </w:r>
    </w:p>
    <w:p>
      <w:pPr>
        <w:ind w:left="3356"/>
        <w:spacing w:before="240" w:line="219" w:lineRule="auto"/>
        <w:rPr>
          <w:rFonts w:ascii="SimHei" w:hAnsi="SimHei" w:eastAsia="SimHei" w:cs="SimHei"/>
          <w:sz w:val="30"/>
          <w:szCs w:val="30"/>
        </w:rPr>
      </w:pPr>
      <w:r>
        <w:rPr>
          <w:rFonts w:ascii="SimHei" w:hAnsi="SimHei" w:eastAsia="SimHei" w:cs="SimHei"/>
          <w:sz w:val="30"/>
          <w:szCs w:val="30"/>
          <w:spacing w:val="-2"/>
        </w:rPr>
        <w:t>工程质量保修书</w:t>
      </w:r>
    </w:p>
    <w:p>
      <w:pPr>
        <w:ind w:left="619" w:right="1135" w:firstLine="8"/>
        <w:spacing w:before="240" w:line="256" w:lineRule="auto"/>
        <w:rPr>
          <w:rFonts w:ascii="FangSong" w:hAnsi="FangSong" w:eastAsia="FangSong" w:cs="FangSong"/>
          <w:sz w:val="30"/>
          <w:szCs w:val="30"/>
        </w:rPr>
      </w:pPr>
      <w:r>
        <w:rPr>
          <w:rFonts w:ascii="FangSong" w:hAnsi="FangSong" w:eastAsia="FangSong" w:cs="FangSong"/>
          <w:sz w:val="30"/>
          <w:szCs w:val="30"/>
          <w:spacing w:val="-5"/>
        </w:rPr>
        <w:t>发包人（全称</w:t>
      </w:r>
      <w:r>
        <w:rPr>
          <w:rFonts w:ascii="FangSong" w:hAnsi="FangSong" w:eastAsia="FangSong" w:cs="FangSong"/>
          <w:sz w:val="30"/>
          <w:szCs w:val="30"/>
          <w:spacing w:val="-84"/>
        </w:rPr>
        <w:t>）：</w:t>
      </w:r>
      <w:r>
        <w:rPr>
          <w:rFonts w:ascii="FangSong" w:hAnsi="FangSong" w:eastAsia="FangSong" w:cs="FangSong"/>
          <w:sz w:val="30"/>
          <w:szCs w:val="30"/>
          <w:spacing w:val="-128"/>
        </w:rPr>
        <w:t xml:space="preserve"> </w:t>
      </w:r>
      <w:r>
        <w:rPr>
          <w:rFonts w:ascii="FangSong" w:hAnsi="FangSong" w:eastAsia="FangSong" w:cs="FangSong"/>
          <w:sz w:val="30"/>
          <w:szCs w:val="30"/>
          <w:u w:val="single" w:color="auto"/>
          <w:spacing w:val="5"/>
        </w:rPr>
        <w:t xml:space="preserve">                      </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1"/>
        </w:rPr>
        <w:t xml:space="preserve"> </w:t>
      </w:r>
      <w:r>
        <w:rPr>
          <w:rFonts w:ascii="FangSong" w:hAnsi="FangSong" w:eastAsia="FangSong" w:cs="FangSong"/>
          <w:sz w:val="30"/>
          <w:szCs w:val="30"/>
          <w:spacing w:val="-28"/>
        </w:rPr>
        <w:t>承包人（全称</w:t>
      </w:r>
      <w:r>
        <w:rPr>
          <w:rFonts w:ascii="FangSong" w:hAnsi="FangSong" w:eastAsia="FangSong" w:cs="FangSong"/>
          <w:sz w:val="30"/>
          <w:szCs w:val="30"/>
          <w:spacing w:val="-12"/>
        </w:rPr>
        <w:t>）：</w:t>
      </w:r>
      <w:r>
        <w:rPr>
          <w:rFonts w:ascii="FangSong" w:hAnsi="FangSong" w:eastAsia="FangSong" w:cs="FangSong"/>
          <w:sz w:val="30"/>
          <w:szCs w:val="30"/>
          <w:spacing w:val="-125"/>
        </w:rPr>
        <w:t xml:space="preserve"> </w:t>
      </w:r>
      <w:r>
        <w:rPr>
          <w:rFonts w:ascii="FangSong" w:hAnsi="FangSong" w:eastAsia="FangSong" w:cs="FangSong"/>
          <w:sz w:val="30"/>
          <w:szCs w:val="30"/>
          <w:u w:val="single" w:color="auto"/>
        </w:rPr>
        <w:t xml:space="preserve">                                </w:t>
      </w:r>
    </w:p>
    <w:p>
      <w:pPr>
        <w:pStyle w:val="BodyText"/>
        <w:spacing w:line="456" w:lineRule="auto"/>
        <w:rPr/>
      </w:pPr>
      <w:r/>
    </w:p>
    <w:p>
      <w:pPr>
        <w:ind w:left="26" w:right="10" w:firstLine="608"/>
        <w:spacing w:before="97" w:line="373" w:lineRule="auto"/>
        <w:rPr>
          <w:rFonts w:ascii="FangSong" w:hAnsi="FangSong" w:eastAsia="FangSong" w:cs="FangSong"/>
          <w:sz w:val="30"/>
          <w:szCs w:val="30"/>
        </w:rPr>
      </w:pPr>
      <w:r>
        <w:rPr>
          <w:rFonts w:ascii="FangSong" w:hAnsi="FangSong" w:eastAsia="FangSong" w:cs="FangSong"/>
          <w:sz w:val="30"/>
          <w:szCs w:val="30"/>
          <w:spacing w:val="1"/>
        </w:rPr>
        <w:t>发包人和承包人根据《中华人民共和国建筑法》和《建设工程</w:t>
      </w:r>
      <w:r>
        <w:rPr>
          <w:rFonts w:ascii="FangSong" w:hAnsi="FangSong" w:eastAsia="FangSong" w:cs="FangSong"/>
          <w:sz w:val="30"/>
          <w:szCs w:val="30"/>
          <w:spacing w:val="12"/>
        </w:rPr>
        <w:t xml:space="preserve"> </w:t>
      </w:r>
      <w:r>
        <w:rPr>
          <w:rFonts w:ascii="FangSong" w:hAnsi="FangSong" w:eastAsia="FangSong" w:cs="FangSong"/>
          <w:sz w:val="30"/>
          <w:szCs w:val="30"/>
          <w:spacing w:val="-12"/>
        </w:rPr>
        <w:t>质量管理条例》，经协商一致就</w:t>
      </w:r>
      <w:r>
        <w:rPr>
          <w:rFonts w:ascii="FangSong" w:hAnsi="FangSong" w:eastAsia="FangSong" w:cs="FangSong"/>
          <w:sz w:val="30"/>
          <w:szCs w:val="30"/>
          <w:spacing w:val="-134"/>
        </w:rPr>
        <w:t xml:space="preserve"> </w:t>
      </w:r>
      <w:r>
        <w:rPr>
          <w:rFonts w:ascii="FangSong" w:hAnsi="FangSong" w:eastAsia="FangSong" w:cs="FangSong"/>
          <w:sz w:val="30"/>
          <w:szCs w:val="30"/>
          <w:u w:val="single" w:color="auto"/>
          <w:spacing w:val="9"/>
        </w:rPr>
        <w:t xml:space="preserve">               </w:t>
      </w:r>
      <w:r>
        <w:rPr>
          <w:rFonts w:ascii="FangSong" w:hAnsi="FangSong" w:eastAsia="FangSong" w:cs="FangSong"/>
          <w:sz w:val="30"/>
          <w:szCs w:val="30"/>
          <w:spacing w:val="-12"/>
        </w:rPr>
        <w:t>（工程全称）签订</w:t>
      </w:r>
      <w:r>
        <w:rPr>
          <w:rFonts w:ascii="FangSong" w:hAnsi="FangSong" w:eastAsia="FangSong" w:cs="FangSong"/>
          <w:sz w:val="30"/>
          <w:szCs w:val="30"/>
          <w:spacing w:val="11"/>
        </w:rPr>
        <w:t xml:space="preserve"> </w:t>
      </w:r>
      <w:r>
        <w:rPr>
          <w:rFonts w:ascii="FangSong" w:hAnsi="FangSong" w:eastAsia="FangSong" w:cs="FangSong"/>
          <w:sz w:val="30"/>
          <w:szCs w:val="30"/>
          <w:spacing w:val="-8"/>
        </w:rPr>
        <w:t>工程质量保修书。</w:t>
      </w:r>
    </w:p>
    <w:p>
      <w:pPr>
        <w:ind w:left="616"/>
        <w:spacing w:before="49" w:line="219" w:lineRule="auto"/>
        <w:rPr>
          <w:rFonts w:ascii="SimHei" w:hAnsi="SimHei" w:eastAsia="SimHei" w:cs="SimHei"/>
          <w:sz w:val="30"/>
          <w:szCs w:val="30"/>
        </w:rPr>
      </w:pPr>
      <w:r>
        <w:rPr>
          <w:rFonts w:ascii="SimHei" w:hAnsi="SimHei" w:eastAsia="SimHei" w:cs="SimHei"/>
          <w:sz w:val="30"/>
          <w:szCs w:val="30"/>
          <w:spacing w:val="-3"/>
        </w:rPr>
        <w:t>一、工程质量保修范围和内容</w:t>
      </w:r>
    </w:p>
    <w:p>
      <w:pPr>
        <w:ind w:left="26" w:right="5" w:firstLine="599"/>
        <w:spacing w:before="270" w:line="369" w:lineRule="auto"/>
        <w:rPr>
          <w:rFonts w:ascii="FangSong" w:hAnsi="FangSong" w:eastAsia="FangSong" w:cs="FangSong"/>
          <w:sz w:val="30"/>
          <w:szCs w:val="30"/>
        </w:rPr>
      </w:pPr>
      <w:r>
        <w:rPr>
          <w:rFonts w:ascii="FangSong" w:hAnsi="FangSong" w:eastAsia="FangSong" w:cs="FangSong"/>
          <w:sz w:val="30"/>
          <w:szCs w:val="30"/>
          <w:spacing w:val="2"/>
        </w:rPr>
        <w:t>承包人在质量保修期内，按照有关法律规定和合同约定，承担</w:t>
      </w:r>
      <w:r>
        <w:rPr>
          <w:rFonts w:ascii="FangSong" w:hAnsi="FangSong" w:eastAsia="FangSong" w:cs="FangSong"/>
          <w:sz w:val="30"/>
          <w:szCs w:val="30"/>
        </w:rPr>
        <w:t xml:space="preserve"> </w:t>
      </w:r>
      <w:r>
        <w:rPr>
          <w:rFonts w:ascii="FangSong" w:hAnsi="FangSong" w:eastAsia="FangSong" w:cs="FangSong"/>
          <w:sz w:val="30"/>
          <w:szCs w:val="30"/>
          <w:spacing w:val="-7"/>
        </w:rPr>
        <w:t>工程质量保修责任。</w:t>
      </w:r>
    </w:p>
    <w:p>
      <w:pPr>
        <w:ind w:left="22" w:right="10" w:firstLine="611"/>
        <w:spacing w:before="46" w:line="377" w:lineRule="auto"/>
        <w:jc w:val="both"/>
        <w:rPr>
          <w:rFonts w:ascii="FangSong" w:hAnsi="FangSong" w:eastAsia="FangSong" w:cs="FangSong"/>
          <w:sz w:val="30"/>
          <w:szCs w:val="30"/>
        </w:rPr>
      </w:pPr>
      <w:r>
        <w:rPr>
          <w:rFonts w:ascii="FangSong" w:hAnsi="FangSong" w:eastAsia="FangSong" w:cs="FangSong"/>
          <w:sz w:val="30"/>
          <w:szCs w:val="30"/>
          <w:spacing w:val="1"/>
        </w:rPr>
        <w:t>质量保修范围包括地基基础工程、主体结构工程，屋面防水工</w:t>
      </w:r>
      <w:r>
        <w:rPr>
          <w:rFonts w:ascii="FangSong" w:hAnsi="FangSong" w:eastAsia="FangSong" w:cs="FangSong"/>
          <w:sz w:val="30"/>
          <w:szCs w:val="30"/>
          <w:spacing w:val="14"/>
        </w:rPr>
        <w:t xml:space="preserve"> </w:t>
      </w:r>
      <w:r>
        <w:rPr>
          <w:rFonts w:ascii="FangSong" w:hAnsi="FangSong" w:eastAsia="FangSong" w:cs="FangSong"/>
          <w:sz w:val="30"/>
          <w:szCs w:val="30"/>
          <w:spacing w:val="2"/>
        </w:rPr>
        <w:t>程、有防水要求的卫生间、房间和外墙面的防渗漏，</w:t>
      </w:r>
      <w:r>
        <w:rPr>
          <w:rFonts w:ascii="FangSong" w:hAnsi="FangSong" w:eastAsia="FangSong" w:cs="FangSong"/>
          <w:sz w:val="30"/>
          <w:szCs w:val="30"/>
          <w:spacing w:val="1"/>
        </w:rPr>
        <w:t>供热与供冷系</w:t>
      </w:r>
      <w:r>
        <w:rPr>
          <w:rFonts w:ascii="FangSong" w:hAnsi="FangSong" w:eastAsia="FangSong" w:cs="FangSong"/>
          <w:sz w:val="30"/>
          <w:szCs w:val="30"/>
        </w:rPr>
        <w:t xml:space="preserve"> </w:t>
      </w:r>
      <w:r>
        <w:rPr>
          <w:rFonts w:ascii="FangSong" w:hAnsi="FangSong" w:eastAsia="FangSong" w:cs="FangSong"/>
          <w:sz w:val="30"/>
          <w:szCs w:val="30"/>
          <w:spacing w:val="2"/>
        </w:rPr>
        <w:t>统，电气管线、给排水管道、设备安装和装修工程，</w:t>
      </w:r>
      <w:r>
        <w:rPr>
          <w:rFonts w:ascii="FangSong" w:hAnsi="FangSong" w:eastAsia="FangSong" w:cs="FangSong"/>
          <w:sz w:val="30"/>
          <w:szCs w:val="30"/>
          <w:spacing w:val="1"/>
        </w:rPr>
        <w:t>以及双方约定</w:t>
      </w:r>
      <w:r>
        <w:rPr>
          <w:rFonts w:ascii="FangSong" w:hAnsi="FangSong" w:eastAsia="FangSong" w:cs="FangSong"/>
          <w:sz w:val="30"/>
          <w:szCs w:val="30"/>
        </w:rPr>
        <w:t xml:space="preserve"> </w:t>
      </w:r>
      <w:r>
        <w:rPr>
          <w:rFonts w:ascii="FangSong" w:hAnsi="FangSong" w:eastAsia="FangSong" w:cs="FangSong"/>
          <w:sz w:val="30"/>
          <w:szCs w:val="30"/>
          <w:spacing w:val="-4"/>
        </w:rPr>
        <w:t>的其他项目。具体保修的内容，双方约定如</w:t>
      </w:r>
      <w:r>
        <w:rPr>
          <w:rFonts w:ascii="FangSong" w:hAnsi="FangSong" w:eastAsia="FangSong" w:cs="FangSong"/>
          <w:sz w:val="30"/>
          <w:szCs w:val="30"/>
          <w:spacing w:val="-5"/>
        </w:rPr>
        <w:t>下：</w:t>
      </w:r>
    </w:p>
    <w:p>
      <w:pPr>
        <w:pStyle w:val="BodyText"/>
        <w:spacing w:line="334" w:lineRule="auto"/>
        <w:rPr/>
      </w:pPr>
      <w:r/>
    </w:p>
    <w:p>
      <w:pPr>
        <w:spacing w:line="639" w:lineRule="exact"/>
        <w:rPr/>
      </w:pPr>
      <w:r>
        <w:rPr>
          <w:position w:val="-12"/>
        </w:rPr>
        <w:pict>
          <v:shape id="_x0000_s18" style="mso-position-vertical-relative:line;mso-position-horizontal-relative:char;width:435.1pt;height:31.95pt;" fillcolor="#000000" filled="true" stroked="false" coordsize="8702,639" coordorigin="0,0" path="m602,14l8701,14l8701,0l602,0l602,14xem0,638l8701,638l8701,623l0,623l0,638xe"/>
        </w:pict>
      </w:r>
    </w:p>
    <w:p>
      <w:pPr>
        <w:pStyle w:val="BodyText"/>
        <w:spacing w:line="243" w:lineRule="auto"/>
        <w:rPr/>
      </w:pPr>
      <w:r/>
    </w:p>
    <w:p>
      <w:pPr>
        <w:pStyle w:val="BodyText"/>
        <w:spacing w:line="243"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21"/>
        <w:spacing w:before="330" w:line="219" w:lineRule="auto"/>
        <w:rPr>
          <w:rFonts w:ascii="SimHei" w:hAnsi="SimHei" w:eastAsia="SimHei" w:cs="SimHei"/>
          <w:sz w:val="30"/>
          <w:szCs w:val="30"/>
        </w:rPr>
      </w:pPr>
      <w:r>
        <w:rPr>
          <w:rFonts w:ascii="SimHei" w:hAnsi="SimHei" w:eastAsia="SimHei" w:cs="SimHei"/>
          <w:sz w:val="30"/>
          <w:szCs w:val="30"/>
          <w:spacing w:val="-3"/>
        </w:rPr>
        <w:t>二、质量保修期</w:t>
      </w:r>
    </w:p>
    <w:p>
      <w:pPr>
        <w:ind w:left="19" w:right="7" w:firstLine="601"/>
        <w:spacing w:before="270" w:line="370" w:lineRule="auto"/>
        <w:rPr>
          <w:rFonts w:ascii="FangSong" w:hAnsi="FangSong" w:eastAsia="FangSong" w:cs="FangSong"/>
          <w:sz w:val="30"/>
          <w:szCs w:val="30"/>
        </w:rPr>
      </w:pPr>
      <w:r>
        <w:rPr>
          <w:rFonts w:ascii="FangSong" w:hAnsi="FangSong" w:eastAsia="FangSong" w:cs="FangSong"/>
          <w:sz w:val="30"/>
          <w:szCs w:val="30"/>
          <w:spacing w:val="2"/>
        </w:rPr>
        <w:t>根据《建设工程质量管理条例》及有关规定，工程的质量保修</w:t>
      </w:r>
      <w:r>
        <w:rPr>
          <w:rFonts w:ascii="FangSong" w:hAnsi="FangSong" w:eastAsia="FangSong" w:cs="FangSong"/>
          <w:sz w:val="30"/>
          <w:szCs w:val="30"/>
          <w:spacing w:val="2"/>
        </w:rPr>
        <w:t xml:space="preserve"> </w:t>
      </w:r>
      <w:r>
        <w:rPr>
          <w:rFonts w:ascii="FangSong" w:hAnsi="FangSong" w:eastAsia="FangSong" w:cs="FangSong"/>
          <w:sz w:val="30"/>
          <w:szCs w:val="30"/>
          <w:spacing w:val="-17"/>
        </w:rPr>
        <w:t>期如下：</w:t>
      </w:r>
    </w:p>
    <w:p>
      <w:pPr>
        <w:ind w:left="19" w:firstLine="612"/>
        <w:spacing w:before="45" w:line="370" w:lineRule="auto"/>
        <w:rPr>
          <w:rFonts w:ascii="FangSong" w:hAnsi="FangSong" w:eastAsia="FangSong" w:cs="FangSong"/>
          <w:sz w:val="30"/>
          <w:szCs w:val="30"/>
        </w:rPr>
      </w:pPr>
      <w:r>
        <w:rPr>
          <w:rFonts w:ascii="FangSong" w:hAnsi="FangSong" w:eastAsia="FangSong" w:cs="FangSong"/>
          <w:sz w:val="30"/>
          <w:szCs w:val="30"/>
          <w:spacing w:val="-4"/>
        </w:rPr>
        <w:t>1．地基基础工程和主体结构工程为设计文件规定的工程合理使</w:t>
      </w:r>
      <w:r>
        <w:rPr>
          <w:rFonts w:ascii="FangSong" w:hAnsi="FangSong" w:eastAsia="FangSong" w:cs="FangSong"/>
          <w:sz w:val="30"/>
          <w:szCs w:val="30"/>
          <w:spacing w:val="14"/>
        </w:rPr>
        <w:t xml:space="preserve"> </w:t>
      </w:r>
      <w:r>
        <w:rPr>
          <w:rFonts w:ascii="FangSong" w:hAnsi="FangSong" w:eastAsia="FangSong" w:cs="FangSong"/>
          <w:sz w:val="30"/>
          <w:szCs w:val="30"/>
          <w:spacing w:val="-17"/>
        </w:rPr>
        <w:t>用年限；</w:t>
      </w:r>
    </w:p>
    <w:p>
      <w:pPr>
        <w:spacing w:line="370" w:lineRule="auto"/>
        <w:sectPr>
          <w:footerReference w:type="default" r:id="rId120"/>
          <w:pgSz w:w="11907" w:h="16839"/>
          <w:pgMar w:top="400" w:right="1418" w:bottom="1375" w:left="1702" w:header="0" w:footer="1212" w:gutter="0"/>
        </w:sectPr>
        <w:rPr>
          <w:rFonts w:ascii="FangSong" w:hAnsi="FangSong" w:eastAsia="FangSong" w:cs="FangSong"/>
          <w:sz w:val="30"/>
          <w:szCs w:val="30"/>
        </w:rPr>
      </w:pP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30" w:right="87" w:firstLine="575"/>
        <w:spacing w:before="98" w:line="301" w:lineRule="auto"/>
        <w:rPr>
          <w:rFonts w:ascii="FangSong" w:hAnsi="FangSong" w:eastAsia="FangSong" w:cs="FangSong"/>
          <w:sz w:val="30"/>
          <w:szCs w:val="30"/>
        </w:rPr>
      </w:pPr>
      <w:r>
        <w:rPr>
          <w:rFonts w:ascii="Times New Roman" w:hAnsi="Times New Roman" w:eastAsia="Times New Roman" w:cs="Times New Roman"/>
          <w:sz w:val="30"/>
          <w:szCs w:val="30"/>
          <w:spacing w:val="-4"/>
        </w:rPr>
        <w:t>2</w:t>
      </w:r>
      <w:r>
        <w:rPr>
          <w:rFonts w:ascii="Times New Roman" w:hAnsi="Times New Roman" w:eastAsia="Times New Roman" w:cs="Times New Roman"/>
          <w:sz w:val="30"/>
          <w:szCs w:val="30"/>
          <w:spacing w:val="-31"/>
        </w:rPr>
        <w:t xml:space="preserve"> </w:t>
      </w:r>
      <w:r>
        <w:rPr>
          <w:rFonts w:ascii="FangSong" w:hAnsi="FangSong" w:eastAsia="FangSong" w:cs="FangSong"/>
          <w:sz w:val="30"/>
          <w:szCs w:val="30"/>
          <w:spacing w:val="-4"/>
        </w:rPr>
        <w:t>．屋面防水工程、有防水要求的卫生间、房间和外墙面</w:t>
      </w:r>
      <w:r>
        <w:rPr>
          <w:rFonts w:ascii="FangSong" w:hAnsi="FangSong" w:eastAsia="FangSong" w:cs="FangSong"/>
          <w:sz w:val="30"/>
          <w:szCs w:val="30"/>
          <w:spacing w:val="-5"/>
        </w:rPr>
        <w:t>的防渗</w:t>
      </w:r>
      <w:r>
        <w:rPr>
          <w:rFonts w:ascii="FangSong" w:hAnsi="FangSong" w:eastAsia="FangSong" w:cs="FangSong"/>
          <w:sz w:val="30"/>
          <w:szCs w:val="30"/>
        </w:rPr>
        <w:t xml:space="preserve"> </w:t>
      </w:r>
      <w:r>
        <w:rPr>
          <w:rFonts w:ascii="FangSong" w:hAnsi="FangSong" w:eastAsia="FangSong" w:cs="FangSong"/>
          <w:sz w:val="30"/>
          <w:szCs w:val="30"/>
          <w:spacing w:val="-26"/>
        </w:rPr>
        <w:t>为</w:t>
      </w:r>
      <w:r>
        <w:rPr>
          <w:rFonts w:ascii="FangSong" w:hAnsi="FangSong" w:eastAsia="FangSong" w:cs="FangSong"/>
          <w:sz w:val="30"/>
          <w:szCs w:val="30"/>
          <w:spacing w:val="-146"/>
        </w:rPr>
        <w:t xml:space="preserve"> </w:t>
      </w:r>
      <w:r>
        <w:rPr>
          <w:rFonts w:ascii="FangSong" w:hAnsi="FangSong" w:eastAsia="FangSong" w:cs="FangSong"/>
          <w:sz w:val="30"/>
          <w:szCs w:val="30"/>
          <w:u w:val="single" w:color="auto"/>
          <w:spacing w:val="20"/>
        </w:rPr>
        <w:t xml:space="preserve">       </w:t>
      </w:r>
      <w:r>
        <w:rPr>
          <w:rFonts w:ascii="FangSong" w:hAnsi="FangSong" w:eastAsia="FangSong" w:cs="FangSong"/>
          <w:sz w:val="30"/>
          <w:szCs w:val="30"/>
          <w:spacing w:val="-119"/>
        </w:rPr>
        <w:t xml:space="preserve"> </w:t>
      </w:r>
      <w:r>
        <w:rPr>
          <w:rFonts w:ascii="FangSong" w:hAnsi="FangSong" w:eastAsia="FangSong" w:cs="FangSong"/>
          <w:sz w:val="30"/>
          <w:szCs w:val="30"/>
          <w:spacing w:val="-26"/>
        </w:rPr>
        <w:t>年；</w:t>
      </w:r>
    </w:p>
    <w:p>
      <w:pPr>
        <w:ind w:left="583"/>
        <w:spacing w:before="269" w:line="218" w:lineRule="auto"/>
        <w:rPr>
          <w:rFonts w:ascii="FangSong" w:hAnsi="FangSong" w:eastAsia="FangSong" w:cs="FangSong"/>
          <w:sz w:val="30"/>
          <w:szCs w:val="30"/>
        </w:rPr>
      </w:pPr>
      <w:r>
        <w:rPr>
          <w:rFonts w:ascii="Times New Roman" w:hAnsi="Times New Roman" w:eastAsia="Times New Roman" w:cs="Times New Roman"/>
          <w:sz w:val="30"/>
          <w:szCs w:val="30"/>
          <w:spacing w:val="-12"/>
        </w:rPr>
        <w:t>3</w:t>
      </w:r>
      <w:r>
        <w:rPr>
          <w:rFonts w:ascii="Times New Roman" w:hAnsi="Times New Roman" w:eastAsia="Times New Roman" w:cs="Times New Roman"/>
          <w:sz w:val="30"/>
          <w:szCs w:val="30"/>
          <w:spacing w:val="-24"/>
        </w:rPr>
        <w:t xml:space="preserve"> </w:t>
      </w:r>
      <w:r>
        <w:rPr>
          <w:rFonts w:ascii="FangSong" w:hAnsi="FangSong" w:eastAsia="FangSong" w:cs="FangSong"/>
          <w:sz w:val="30"/>
          <w:szCs w:val="30"/>
          <w:spacing w:val="-12"/>
        </w:rPr>
        <w:t>．装修工程为</w:t>
      </w:r>
      <w:r>
        <w:rPr>
          <w:rFonts w:ascii="FangSong" w:hAnsi="FangSong" w:eastAsia="FangSong" w:cs="FangSong"/>
          <w:sz w:val="30"/>
          <w:szCs w:val="30"/>
          <w:spacing w:val="-147"/>
        </w:rPr>
        <w:t xml:space="preserve"> </w:t>
      </w:r>
      <w:r>
        <w:rPr>
          <w:rFonts w:ascii="FangSong" w:hAnsi="FangSong" w:eastAsia="FangSong" w:cs="FangSong"/>
          <w:sz w:val="30"/>
          <w:szCs w:val="30"/>
          <w:u w:val="single" w:color="auto"/>
          <w:spacing w:val="18"/>
        </w:rPr>
        <w:t xml:space="preserve">        </w:t>
      </w:r>
      <w:r>
        <w:rPr>
          <w:rFonts w:ascii="FangSong" w:hAnsi="FangSong" w:eastAsia="FangSong" w:cs="FangSong"/>
          <w:sz w:val="30"/>
          <w:szCs w:val="30"/>
          <w:spacing w:val="-124"/>
        </w:rPr>
        <w:t xml:space="preserve"> </w:t>
      </w:r>
      <w:r>
        <w:rPr>
          <w:rFonts w:ascii="FangSong" w:hAnsi="FangSong" w:eastAsia="FangSong" w:cs="FangSong"/>
          <w:sz w:val="30"/>
          <w:szCs w:val="30"/>
          <w:spacing w:val="-12"/>
        </w:rPr>
        <w:t>年；</w:t>
      </w:r>
    </w:p>
    <w:p>
      <w:pPr>
        <w:ind w:left="575"/>
        <w:spacing w:before="269" w:line="218" w:lineRule="auto"/>
        <w:rPr>
          <w:rFonts w:ascii="FangSong" w:hAnsi="FangSong" w:eastAsia="FangSong" w:cs="FangSong"/>
          <w:sz w:val="30"/>
          <w:szCs w:val="30"/>
        </w:rPr>
      </w:pPr>
      <w:r>
        <w:rPr>
          <w:rFonts w:ascii="Times New Roman" w:hAnsi="Times New Roman" w:eastAsia="Times New Roman" w:cs="Times New Roman"/>
          <w:sz w:val="30"/>
          <w:szCs w:val="30"/>
          <w:spacing w:val="-5"/>
        </w:rPr>
        <w:t>4</w:t>
      </w:r>
      <w:r>
        <w:rPr>
          <w:rFonts w:ascii="Times New Roman" w:hAnsi="Times New Roman" w:eastAsia="Times New Roman" w:cs="Times New Roman"/>
          <w:sz w:val="30"/>
          <w:szCs w:val="30"/>
          <w:spacing w:val="-15"/>
        </w:rPr>
        <w:t xml:space="preserve"> </w:t>
      </w:r>
      <w:r>
        <w:rPr>
          <w:rFonts w:ascii="FangSong" w:hAnsi="FangSong" w:eastAsia="FangSong" w:cs="FangSong"/>
          <w:sz w:val="30"/>
          <w:szCs w:val="30"/>
          <w:spacing w:val="-5"/>
        </w:rPr>
        <w:t>．电气管线、给排水管道、设备安装工程为</w:t>
      </w:r>
      <w:r>
        <w:rPr>
          <w:rFonts w:ascii="FangSong" w:hAnsi="FangSong" w:eastAsia="FangSong" w:cs="FangSong"/>
          <w:sz w:val="30"/>
          <w:szCs w:val="30"/>
          <w:spacing w:val="-146"/>
        </w:rPr>
        <w:t xml:space="preserve"> </w:t>
      </w:r>
      <w:r>
        <w:rPr>
          <w:rFonts w:ascii="FangSong" w:hAnsi="FangSong" w:eastAsia="FangSong" w:cs="FangSong"/>
          <w:sz w:val="30"/>
          <w:szCs w:val="30"/>
          <w:u w:val="single" w:color="auto"/>
          <w:spacing w:val="18"/>
        </w:rPr>
        <w:t xml:space="preserve">        </w:t>
      </w:r>
      <w:r>
        <w:rPr>
          <w:rFonts w:ascii="FangSong" w:hAnsi="FangSong" w:eastAsia="FangSong" w:cs="FangSong"/>
          <w:sz w:val="30"/>
          <w:szCs w:val="30"/>
          <w:spacing w:val="-121"/>
        </w:rPr>
        <w:t xml:space="preserve"> </w:t>
      </w:r>
      <w:r>
        <w:rPr>
          <w:rFonts w:ascii="FangSong" w:hAnsi="FangSong" w:eastAsia="FangSong" w:cs="FangSong"/>
          <w:sz w:val="30"/>
          <w:szCs w:val="30"/>
          <w:spacing w:val="-5"/>
        </w:rPr>
        <w:t>年；</w:t>
      </w:r>
    </w:p>
    <w:p>
      <w:pPr>
        <w:ind w:left="585"/>
        <w:spacing w:before="269" w:line="218" w:lineRule="auto"/>
        <w:rPr>
          <w:rFonts w:ascii="FangSong" w:hAnsi="FangSong" w:eastAsia="FangSong" w:cs="FangSong"/>
          <w:sz w:val="30"/>
          <w:szCs w:val="30"/>
        </w:rPr>
      </w:pPr>
      <w:r>
        <w:rPr>
          <w:rFonts w:ascii="Times New Roman" w:hAnsi="Times New Roman" w:eastAsia="Times New Roman" w:cs="Times New Roman"/>
          <w:sz w:val="30"/>
          <w:szCs w:val="30"/>
          <w:spacing w:val="-8"/>
        </w:rPr>
        <w:t>5</w:t>
      </w:r>
      <w:r>
        <w:rPr>
          <w:rFonts w:ascii="Times New Roman" w:hAnsi="Times New Roman" w:eastAsia="Times New Roman" w:cs="Times New Roman"/>
          <w:sz w:val="30"/>
          <w:szCs w:val="30"/>
          <w:spacing w:val="-14"/>
        </w:rPr>
        <w:t xml:space="preserve"> </w:t>
      </w:r>
      <w:r>
        <w:rPr>
          <w:rFonts w:ascii="FangSong" w:hAnsi="FangSong" w:eastAsia="FangSong" w:cs="FangSong"/>
          <w:sz w:val="30"/>
          <w:szCs w:val="30"/>
          <w:spacing w:val="-8"/>
        </w:rPr>
        <w:t>．供热与供冷系统为</w:t>
      </w:r>
      <w:r>
        <w:rPr>
          <w:rFonts w:ascii="FangSong" w:hAnsi="FangSong" w:eastAsia="FangSong" w:cs="FangSong"/>
          <w:sz w:val="30"/>
          <w:szCs w:val="30"/>
          <w:spacing w:val="-147"/>
        </w:rPr>
        <w:t xml:space="preserve"> </w:t>
      </w:r>
      <w:r>
        <w:rPr>
          <w:rFonts w:ascii="FangSong" w:hAnsi="FangSong" w:eastAsia="FangSong" w:cs="FangSong"/>
          <w:sz w:val="30"/>
          <w:szCs w:val="30"/>
          <w:u w:val="single" w:color="auto"/>
          <w:spacing w:val="18"/>
        </w:rPr>
        <w:t xml:space="preserve">        </w:t>
      </w:r>
      <w:r>
        <w:rPr>
          <w:rFonts w:ascii="FangSong" w:hAnsi="FangSong" w:eastAsia="FangSong" w:cs="FangSong"/>
          <w:sz w:val="30"/>
          <w:szCs w:val="30"/>
          <w:spacing w:val="-127"/>
        </w:rPr>
        <w:t xml:space="preserve"> </w:t>
      </w:r>
      <w:r>
        <w:rPr>
          <w:rFonts w:ascii="FangSong" w:hAnsi="FangSong" w:eastAsia="FangSong" w:cs="FangSong"/>
          <w:sz w:val="30"/>
          <w:szCs w:val="30"/>
          <w:spacing w:val="-8"/>
        </w:rPr>
        <w:t>个采暖期、供冷期；</w:t>
      </w:r>
    </w:p>
    <w:p>
      <w:pPr>
        <w:spacing w:before="270" w:line="217" w:lineRule="auto"/>
        <w:jc w:val="right"/>
        <w:rPr>
          <w:rFonts w:ascii="FangSong" w:hAnsi="FangSong" w:eastAsia="FangSong" w:cs="FangSong"/>
          <w:sz w:val="30"/>
          <w:szCs w:val="30"/>
        </w:rPr>
      </w:pPr>
      <w:r>
        <w:rPr>
          <w:rFonts w:ascii="Times New Roman" w:hAnsi="Times New Roman" w:eastAsia="Times New Roman" w:cs="Times New Roman"/>
          <w:sz w:val="30"/>
          <w:szCs w:val="30"/>
          <w:spacing w:val="-8"/>
        </w:rPr>
        <w:t>6</w:t>
      </w:r>
      <w:r>
        <w:rPr>
          <w:rFonts w:ascii="Times New Roman" w:hAnsi="Times New Roman" w:eastAsia="Times New Roman" w:cs="Times New Roman"/>
          <w:sz w:val="30"/>
          <w:szCs w:val="30"/>
          <w:spacing w:val="-21"/>
        </w:rPr>
        <w:t xml:space="preserve"> </w:t>
      </w:r>
      <w:r>
        <w:rPr>
          <w:rFonts w:ascii="FangSong" w:hAnsi="FangSong" w:eastAsia="FangSong" w:cs="FangSong"/>
          <w:sz w:val="30"/>
          <w:szCs w:val="30"/>
          <w:spacing w:val="-8"/>
        </w:rPr>
        <w:t>．住宅小区内的给排水设施、道路等配套工程为</w:t>
      </w:r>
      <w:r>
        <w:rPr>
          <w:rFonts w:ascii="FangSong" w:hAnsi="FangSong" w:eastAsia="FangSong" w:cs="FangSong"/>
          <w:sz w:val="30"/>
          <w:szCs w:val="30"/>
          <w:spacing w:val="-147"/>
        </w:rPr>
        <w:t xml:space="preserve"> </w:t>
      </w:r>
      <w:r>
        <w:rPr>
          <w:rFonts w:ascii="FangSong" w:hAnsi="FangSong" w:eastAsia="FangSong" w:cs="FangSong"/>
          <w:sz w:val="30"/>
          <w:szCs w:val="30"/>
          <w:u w:val="single" w:color="auto"/>
          <w:spacing w:val="18"/>
        </w:rPr>
        <w:t xml:space="preserve">        </w:t>
      </w:r>
      <w:r>
        <w:rPr>
          <w:rFonts w:ascii="FangSong" w:hAnsi="FangSong" w:eastAsia="FangSong" w:cs="FangSong"/>
          <w:sz w:val="30"/>
          <w:szCs w:val="30"/>
          <w:spacing w:val="-121"/>
        </w:rPr>
        <w:t xml:space="preserve"> </w:t>
      </w:r>
      <w:r>
        <w:rPr>
          <w:rFonts w:ascii="FangSong" w:hAnsi="FangSong" w:eastAsia="FangSong" w:cs="FangSong"/>
          <w:sz w:val="30"/>
          <w:szCs w:val="30"/>
          <w:spacing w:val="-8"/>
        </w:rPr>
        <w:t>年；</w:t>
      </w:r>
    </w:p>
    <w:p>
      <w:pPr>
        <w:ind w:left="582"/>
        <w:spacing w:before="270" w:line="217" w:lineRule="auto"/>
        <w:rPr>
          <w:rFonts w:ascii="FangSong" w:hAnsi="FangSong" w:eastAsia="FangSong" w:cs="FangSong"/>
          <w:sz w:val="30"/>
          <w:szCs w:val="30"/>
        </w:rPr>
      </w:pPr>
      <w:r>
        <w:rPr>
          <w:rFonts w:ascii="Times New Roman" w:hAnsi="Times New Roman" w:eastAsia="Times New Roman" w:cs="Times New Roman"/>
          <w:sz w:val="30"/>
          <w:szCs w:val="30"/>
          <w:spacing w:val="-8"/>
        </w:rPr>
        <w:t>7</w:t>
      </w:r>
      <w:r>
        <w:rPr>
          <w:rFonts w:ascii="Times New Roman" w:hAnsi="Times New Roman" w:eastAsia="Times New Roman" w:cs="Times New Roman"/>
          <w:sz w:val="30"/>
          <w:szCs w:val="30"/>
          <w:spacing w:val="-26"/>
        </w:rPr>
        <w:t xml:space="preserve"> </w:t>
      </w:r>
      <w:r>
        <w:rPr>
          <w:rFonts w:ascii="FangSong" w:hAnsi="FangSong" w:eastAsia="FangSong" w:cs="FangSong"/>
          <w:sz w:val="30"/>
          <w:szCs w:val="30"/>
          <w:spacing w:val="-8"/>
        </w:rPr>
        <w:t>．其他项目保修期限约定如下：</w:t>
      </w:r>
    </w:p>
    <w:p>
      <w:pPr>
        <w:pStyle w:val="BodyText"/>
        <w:spacing w:line="279" w:lineRule="auto"/>
        <w:rPr/>
      </w:pPr>
      <w:r/>
    </w:p>
    <w:p>
      <w:pPr>
        <w:pStyle w:val="BodyText"/>
        <w:spacing w:line="279" w:lineRule="auto"/>
        <w:rPr/>
      </w:pPr>
      <w:r/>
    </w:p>
    <w:p>
      <w:pPr>
        <w:spacing w:line="639" w:lineRule="exact"/>
        <w:rPr/>
      </w:pPr>
      <w:r>
        <w:rPr>
          <w:position w:val="-12"/>
        </w:rPr>
        <w:pict>
          <v:shape id="_x0000_s20" style="mso-position-vertical-relative:line;mso-position-horizontal-relative:char;width:435.1pt;height:31.95pt;" fillcolor="#000000" filled="true" stroked="false" coordsize="8702,639" coordorigin="0,0" path="m0,14l8701,14l8701,0l0,0l0,14xem0,638l8701,638l8701,623l0,623l0,638xe"/>
        </w:pict>
      </w:r>
    </w:p>
    <w:p>
      <w:pPr>
        <w:pStyle w:val="BodyText"/>
        <w:spacing w:line="243" w:lineRule="auto"/>
        <w:rPr/>
      </w:pPr>
      <w:r/>
    </w:p>
    <w:p>
      <w:pPr>
        <w:pStyle w:val="BodyText"/>
        <w:spacing w:line="243" w:lineRule="auto"/>
        <w:rPr/>
      </w:pPr>
      <w:r/>
    </w:p>
    <w:p>
      <w:pPr>
        <w:spacing w:before="32"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626"/>
        <w:spacing w:before="330" w:line="217" w:lineRule="auto"/>
        <w:rPr>
          <w:rFonts w:ascii="FangSong" w:hAnsi="FangSong" w:eastAsia="FangSong" w:cs="FangSong"/>
          <w:sz w:val="30"/>
          <w:szCs w:val="30"/>
        </w:rPr>
      </w:pPr>
      <w:r>
        <w:rPr>
          <w:rFonts w:ascii="FangSong" w:hAnsi="FangSong" w:eastAsia="FangSong" w:cs="FangSong"/>
          <w:sz w:val="30"/>
          <w:szCs w:val="30"/>
          <w:spacing w:val="-4"/>
        </w:rPr>
        <w:t>质量保修期自工程竣工验收合格之日起计算。</w:t>
      </w:r>
    </w:p>
    <w:p>
      <w:pPr>
        <w:ind w:left="617"/>
        <w:spacing w:before="272" w:line="218" w:lineRule="auto"/>
        <w:rPr>
          <w:rFonts w:ascii="SimHei" w:hAnsi="SimHei" w:eastAsia="SimHei" w:cs="SimHei"/>
          <w:sz w:val="30"/>
          <w:szCs w:val="30"/>
        </w:rPr>
      </w:pPr>
      <w:r>
        <w:rPr>
          <w:rFonts w:ascii="SimHei" w:hAnsi="SimHei" w:eastAsia="SimHei" w:cs="SimHei"/>
          <w:sz w:val="30"/>
          <w:szCs w:val="30"/>
          <w:spacing w:val="-3"/>
        </w:rPr>
        <w:t>三、缺陷责任期</w:t>
      </w:r>
    </w:p>
    <w:p>
      <w:pPr>
        <w:ind w:left="22" w:right="86" w:firstLine="604"/>
        <w:spacing w:before="271" w:line="374" w:lineRule="auto"/>
        <w:rPr>
          <w:rFonts w:ascii="FangSong" w:hAnsi="FangSong" w:eastAsia="FangSong" w:cs="FangSong"/>
          <w:sz w:val="30"/>
          <w:szCs w:val="30"/>
        </w:rPr>
      </w:pPr>
      <w:r>
        <w:rPr>
          <w:rFonts w:ascii="FangSong" w:hAnsi="FangSong" w:eastAsia="FangSong" w:cs="FangSong"/>
          <w:sz w:val="30"/>
          <w:szCs w:val="30"/>
          <w:spacing w:val="-4"/>
        </w:rPr>
        <w:t>工程缺陷责任期为</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114"/>
        </w:rPr>
        <w:t xml:space="preserve"> </w:t>
      </w:r>
      <w:r>
        <w:rPr>
          <w:rFonts w:ascii="FangSong" w:hAnsi="FangSong" w:eastAsia="FangSong" w:cs="FangSong"/>
          <w:sz w:val="30"/>
          <w:szCs w:val="30"/>
          <w:spacing w:val="-4"/>
        </w:rPr>
        <w:t>个月，缺陷责任期自工程竣工验收</w:t>
      </w:r>
      <w:r>
        <w:rPr>
          <w:rFonts w:ascii="FangSong" w:hAnsi="FangSong" w:eastAsia="FangSong" w:cs="FangSong"/>
          <w:sz w:val="30"/>
          <w:szCs w:val="30"/>
        </w:rPr>
        <w:t xml:space="preserve"> </w:t>
      </w:r>
      <w:r>
        <w:rPr>
          <w:rFonts w:ascii="FangSong" w:hAnsi="FangSong" w:eastAsia="FangSong" w:cs="FangSong"/>
          <w:sz w:val="30"/>
          <w:szCs w:val="30"/>
          <w:spacing w:val="2"/>
        </w:rPr>
        <w:t>合格之日起计算。单位工程先于全部工程进行验收，</w:t>
      </w:r>
      <w:r>
        <w:rPr>
          <w:rFonts w:ascii="FangSong" w:hAnsi="FangSong" w:eastAsia="FangSong" w:cs="FangSong"/>
          <w:sz w:val="30"/>
          <w:szCs w:val="30"/>
          <w:spacing w:val="1"/>
        </w:rPr>
        <w:t>单位工程缺陷</w:t>
      </w:r>
      <w:r>
        <w:rPr>
          <w:rFonts w:ascii="FangSong" w:hAnsi="FangSong" w:eastAsia="FangSong" w:cs="FangSong"/>
          <w:sz w:val="30"/>
          <w:szCs w:val="30"/>
        </w:rPr>
        <w:t xml:space="preserve"> </w:t>
      </w:r>
      <w:r>
        <w:rPr>
          <w:rFonts w:ascii="FangSong" w:hAnsi="FangSong" w:eastAsia="FangSong" w:cs="FangSong"/>
          <w:sz w:val="30"/>
          <w:szCs w:val="30"/>
          <w:spacing w:val="-4"/>
        </w:rPr>
        <w:t>责任期自单位工程验收合格之日起算。</w:t>
      </w:r>
    </w:p>
    <w:p>
      <w:pPr>
        <w:ind w:left="617"/>
        <w:spacing w:before="48" w:line="217" w:lineRule="auto"/>
        <w:rPr>
          <w:rFonts w:ascii="FangSong" w:hAnsi="FangSong" w:eastAsia="FangSong" w:cs="FangSong"/>
          <w:sz w:val="30"/>
          <w:szCs w:val="30"/>
        </w:rPr>
      </w:pPr>
      <w:r>
        <w:rPr>
          <w:rFonts w:ascii="FangSong" w:hAnsi="FangSong" w:eastAsia="FangSong" w:cs="FangSong"/>
          <w:sz w:val="30"/>
          <w:szCs w:val="30"/>
          <w:spacing w:val="-3"/>
        </w:rPr>
        <w:t>缺陷责任期终止后，发包人应退还剩余的质量保证金。</w:t>
      </w:r>
    </w:p>
    <w:p>
      <w:pPr>
        <w:ind w:left="626"/>
        <w:spacing w:before="272" w:line="218" w:lineRule="auto"/>
        <w:rPr>
          <w:rFonts w:ascii="SimHei" w:hAnsi="SimHei" w:eastAsia="SimHei" w:cs="SimHei"/>
          <w:sz w:val="30"/>
          <w:szCs w:val="30"/>
        </w:rPr>
      </w:pPr>
      <w:r>
        <w:rPr>
          <w:rFonts w:ascii="SimHei" w:hAnsi="SimHei" w:eastAsia="SimHei" w:cs="SimHei"/>
          <w:sz w:val="30"/>
          <w:szCs w:val="30"/>
          <w:spacing w:val="-6"/>
        </w:rPr>
        <w:t>四、质量保修责任</w:t>
      </w:r>
    </w:p>
    <w:p>
      <w:pPr>
        <w:ind w:left="129" w:right="87" w:firstLine="626"/>
        <w:spacing w:before="267" w:line="329" w:lineRule="auto"/>
        <w:rPr>
          <w:rFonts w:ascii="FangSong" w:hAnsi="FangSong" w:eastAsia="FangSong" w:cs="FangSong"/>
          <w:sz w:val="30"/>
          <w:szCs w:val="30"/>
        </w:rPr>
      </w:pPr>
      <w:r>
        <w:rPr>
          <w:rFonts w:ascii="Times New Roman" w:hAnsi="Times New Roman" w:eastAsia="Times New Roman" w:cs="Times New Roman"/>
          <w:sz w:val="30"/>
          <w:szCs w:val="30"/>
          <w:spacing w:val="1"/>
        </w:rPr>
        <w:t>1</w:t>
      </w:r>
      <w:r>
        <w:rPr>
          <w:rFonts w:ascii="Times New Roman" w:hAnsi="Times New Roman" w:eastAsia="Times New Roman" w:cs="Times New Roman"/>
          <w:sz w:val="30"/>
          <w:szCs w:val="30"/>
          <w:spacing w:val="-29"/>
        </w:rPr>
        <w:t xml:space="preserve"> </w:t>
      </w:r>
      <w:r>
        <w:rPr>
          <w:rFonts w:ascii="FangSong" w:hAnsi="FangSong" w:eastAsia="FangSong" w:cs="FangSong"/>
          <w:sz w:val="30"/>
          <w:szCs w:val="30"/>
          <w:spacing w:val="1"/>
        </w:rPr>
        <w:t>．属于保修范围、内容的项目，承包人应当在接到保修通知</w:t>
      </w:r>
      <w:r>
        <w:rPr>
          <w:rFonts w:ascii="FangSong" w:hAnsi="FangSong" w:eastAsia="FangSong" w:cs="FangSong"/>
          <w:sz w:val="30"/>
          <w:szCs w:val="30"/>
        </w:rPr>
        <w:t xml:space="preserve"> </w:t>
      </w:r>
      <w:r>
        <w:rPr>
          <w:rFonts w:ascii="FangSong" w:hAnsi="FangSong" w:eastAsia="FangSong" w:cs="FangSong"/>
          <w:sz w:val="30"/>
          <w:szCs w:val="30"/>
          <w:spacing w:val="-11"/>
        </w:rPr>
        <w:t>之日起</w:t>
      </w:r>
      <w:r>
        <w:rPr>
          <w:rFonts w:ascii="FangSong" w:hAnsi="FangSong" w:eastAsia="FangSong" w:cs="FangSong"/>
          <w:sz w:val="30"/>
          <w:szCs w:val="30"/>
          <w:spacing w:val="-50"/>
        </w:rPr>
        <w:t xml:space="preserve"> </w:t>
      </w:r>
      <w:r>
        <w:rPr>
          <w:rFonts w:ascii="Times New Roman" w:hAnsi="Times New Roman" w:eastAsia="Times New Roman" w:cs="Times New Roman"/>
          <w:sz w:val="30"/>
          <w:szCs w:val="30"/>
          <w:spacing w:val="-11"/>
        </w:rPr>
        <w:t>7</w:t>
      </w:r>
      <w:r>
        <w:rPr>
          <w:rFonts w:ascii="Times New Roman" w:hAnsi="Times New Roman" w:eastAsia="Times New Roman" w:cs="Times New Roman"/>
          <w:sz w:val="30"/>
          <w:szCs w:val="30"/>
          <w:spacing w:val="19"/>
        </w:rPr>
        <w:t xml:space="preserve"> </w:t>
      </w:r>
      <w:r>
        <w:rPr>
          <w:rFonts w:ascii="FangSong" w:hAnsi="FangSong" w:eastAsia="FangSong" w:cs="FangSong"/>
          <w:sz w:val="30"/>
          <w:szCs w:val="30"/>
          <w:spacing w:val="-11"/>
        </w:rPr>
        <w:t>天内派人保修。承包人不在约定期限内派人保修的，</w:t>
      </w:r>
      <w:r>
        <w:rPr>
          <w:rFonts w:ascii="FangSong" w:hAnsi="FangSong" w:eastAsia="FangSong" w:cs="FangSong"/>
          <w:sz w:val="30"/>
          <w:szCs w:val="30"/>
          <w:spacing w:val="81"/>
        </w:rPr>
        <w:t xml:space="preserve"> </w:t>
      </w:r>
      <w:r>
        <w:rPr>
          <w:rFonts w:ascii="FangSong" w:hAnsi="FangSong" w:eastAsia="FangSong" w:cs="FangSong"/>
          <w:sz w:val="30"/>
          <w:szCs w:val="30"/>
          <w:spacing w:val="-11"/>
        </w:rPr>
        <w:t>发包</w:t>
      </w:r>
      <w:r>
        <w:rPr>
          <w:rFonts w:ascii="FangSong" w:hAnsi="FangSong" w:eastAsia="FangSong" w:cs="FangSong"/>
          <w:sz w:val="30"/>
          <w:szCs w:val="30"/>
        </w:rPr>
        <w:t xml:space="preserve"> </w:t>
      </w:r>
      <w:r>
        <w:rPr>
          <w:rFonts w:ascii="FangSong" w:hAnsi="FangSong" w:eastAsia="FangSong" w:cs="FangSong"/>
          <w:sz w:val="30"/>
          <w:szCs w:val="30"/>
          <w:spacing w:val="-6"/>
        </w:rPr>
        <w:t>人可以委托他人修理。</w:t>
      </w:r>
    </w:p>
    <w:p>
      <w:pPr>
        <w:ind w:left="132" w:right="94" w:firstLine="593"/>
        <w:spacing w:before="271" w:line="301" w:lineRule="auto"/>
        <w:rPr>
          <w:rFonts w:ascii="FangSong" w:hAnsi="FangSong" w:eastAsia="FangSong" w:cs="FangSong"/>
          <w:sz w:val="30"/>
          <w:szCs w:val="30"/>
        </w:rPr>
      </w:pPr>
      <w:r>
        <w:rPr>
          <w:rFonts w:ascii="Times New Roman" w:hAnsi="Times New Roman" w:eastAsia="Times New Roman" w:cs="Times New Roman"/>
          <w:sz w:val="30"/>
          <w:szCs w:val="30"/>
          <w:spacing w:val="2"/>
        </w:rPr>
        <w:t>2</w:t>
      </w:r>
      <w:r>
        <w:rPr>
          <w:rFonts w:ascii="Times New Roman" w:hAnsi="Times New Roman" w:eastAsia="Times New Roman" w:cs="Times New Roman"/>
          <w:sz w:val="30"/>
          <w:szCs w:val="30"/>
          <w:spacing w:val="-28"/>
        </w:rPr>
        <w:t xml:space="preserve"> </w:t>
      </w:r>
      <w:r>
        <w:rPr>
          <w:rFonts w:ascii="FangSong" w:hAnsi="FangSong" w:eastAsia="FangSong" w:cs="FangSong"/>
          <w:sz w:val="30"/>
          <w:szCs w:val="30"/>
          <w:spacing w:val="2"/>
        </w:rPr>
        <w:t>．发生紧急事故需抢修的，承包人在接到事故通知后，应当</w:t>
      </w:r>
      <w:r>
        <w:rPr>
          <w:rFonts w:ascii="FangSong" w:hAnsi="FangSong" w:eastAsia="FangSong" w:cs="FangSong"/>
          <w:sz w:val="30"/>
          <w:szCs w:val="30"/>
        </w:rPr>
        <w:t xml:space="preserve"> </w:t>
      </w:r>
      <w:r>
        <w:rPr>
          <w:rFonts w:ascii="FangSong" w:hAnsi="FangSong" w:eastAsia="FangSong" w:cs="FangSong"/>
          <w:sz w:val="30"/>
          <w:szCs w:val="30"/>
          <w:spacing w:val="-6"/>
        </w:rPr>
        <w:t>立即到达事故现场抢修。</w:t>
      </w:r>
    </w:p>
    <w:p>
      <w:pPr>
        <w:spacing w:line="301" w:lineRule="auto"/>
        <w:sectPr>
          <w:footerReference w:type="default" r:id="rId121"/>
          <w:pgSz w:w="11907" w:h="16839"/>
          <w:pgMar w:top="400" w:right="1330" w:bottom="1375" w:left="1702" w:header="0" w:footer="1212" w:gutter="0"/>
        </w:sectPr>
        <w:rPr>
          <w:rFonts w:ascii="FangSong" w:hAnsi="FangSong" w:eastAsia="FangSong" w:cs="FangSong"/>
          <w:sz w:val="30"/>
          <w:szCs w:val="30"/>
        </w:rPr>
      </w:pPr>
    </w:p>
    <w:p>
      <w:pPr>
        <w:pStyle w:val="BodyText"/>
        <w:spacing w:line="268" w:lineRule="auto"/>
        <w:rPr/>
      </w:pPr>
      <w:r/>
    </w:p>
    <w:p>
      <w:pPr>
        <w:pStyle w:val="BodyText"/>
        <w:spacing w:line="269" w:lineRule="auto"/>
        <w:rPr/>
      </w:pPr>
      <w:r/>
    </w:p>
    <w:p>
      <w:pPr>
        <w:pStyle w:val="BodyText"/>
        <w:spacing w:line="269" w:lineRule="auto"/>
        <w:rPr/>
      </w:pPr>
      <w:r/>
    </w:p>
    <w:p>
      <w:pPr>
        <w:pStyle w:val="BodyText"/>
        <w:spacing w:line="269" w:lineRule="auto"/>
        <w:rPr/>
      </w:pPr>
      <w:r/>
    </w:p>
    <w:p>
      <w:pPr>
        <w:ind w:left="127" w:firstLine="604"/>
        <w:spacing w:before="98" w:line="342" w:lineRule="auto"/>
        <w:rPr>
          <w:rFonts w:ascii="FangSong" w:hAnsi="FangSong" w:eastAsia="FangSong" w:cs="FangSong"/>
          <w:sz w:val="30"/>
          <w:szCs w:val="30"/>
        </w:rPr>
      </w:pPr>
      <w:r>
        <w:rPr>
          <w:rFonts w:ascii="Times New Roman" w:hAnsi="Times New Roman" w:eastAsia="Times New Roman" w:cs="Times New Roman"/>
          <w:sz w:val="30"/>
          <w:szCs w:val="30"/>
          <w:spacing w:val="2"/>
        </w:rPr>
        <w:t>3</w:t>
      </w:r>
      <w:r>
        <w:rPr>
          <w:rFonts w:ascii="Times New Roman" w:hAnsi="Times New Roman" w:eastAsia="Times New Roman" w:cs="Times New Roman"/>
          <w:sz w:val="30"/>
          <w:szCs w:val="30"/>
          <w:spacing w:val="-30"/>
        </w:rPr>
        <w:t xml:space="preserve"> </w:t>
      </w:r>
      <w:r>
        <w:rPr>
          <w:rFonts w:ascii="FangSong" w:hAnsi="FangSong" w:eastAsia="FangSong" w:cs="FangSong"/>
          <w:sz w:val="30"/>
          <w:szCs w:val="30"/>
          <w:spacing w:val="2"/>
        </w:rPr>
        <w:t>．对于涉及结构安全的质量问题，应当按照《建设</w:t>
      </w:r>
      <w:r>
        <w:rPr>
          <w:rFonts w:ascii="FangSong" w:hAnsi="FangSong" w:eastAsia="FangSong" w:cs="FangSong"/>
          <w:sz w:val="30"/>
          <w:szCs w:val="30"/>
          <w:spacing w:val="1"/>
        </w:rPr>
        <w:t>工程质量</w:t>
      </w:r>
      <w:r>
        <w:rPr>
          <w:rFonts w:ascii="FangSong" w:hAnsi="FangSong" w:eastAsia="FangSong" w:cs="FangSong"/>
          <w:sz w:val="30"/>
          <w:szCs w:val="30"/>
        </w:rPr>
        <w:t xml:space="preserve"> </w:t>
      </w:r>
      <w:r>
        <w:rPr>
          <w:rFonts w:ascii="FangSong" w:hAnsi="FangSong" w:eastAsia="FangSong" w:cs="FangSong"/>
          <w:sz w:val="30"/>
          <w:szCs w:val="30"/>
          <w:spacing w:val="-8"/>
        </w:rPr>
        <w:t>管理条例》的规定，立即向当地建设行政主</w:t>
      </w:r>
      <w:r>
        <w:rPr>
          <w:rFonts w:ascii="FangSong" w:hAnsi="FangSong" w:eastAsia="FangSong" w:cs="FangSong"/>
          <w:sz w:val="30"/>
          <w:szCs w:val="30"/>
          <w:spacing w:val="-9"/>
        </w:rPr>
        <w:t>管部门和有关部门报告，</w:t>
      </w:r>
      <w:r>
        <w:rPr>
          <w:rFonts w:ascii="FangSong" w:hAnsi="FangSong" w:eastAsia="FangSong" w:cs="FangSong"/>
          <w:sz w:val="30"/>
          <w:szCs w:val="30"/>
        </w:rPr>
        <w:t xml:space="preserve"> </w:t>
      </w:r>
      <w:r>
        <w:rPr>
          <w:rFonts w:ascii="FangSong" w:hAnsi="FangSong" w:eastAsia="FangSong" w:cs="FangSong"/>
          <w:sz w:val="30"/>
          <w:szCs w:val="30"/>
          <w:spacing w:val="-2"/>
        </w:rPr>
        <w:t>采取安全防范措施，并由原设计人或者具有相应资质等级的设计人</w:t>
      </w:r>
      <w:r>
        <w:rPr>
          <w:rFonts w:ascii="FangSong" w:hAnsi="FangSong" w:eastAsia="FangSong" w:cs="FangSong"/>
          <w:sz w:val="30"/>
          <w:szCs w:val="30"/>
          <w:spacing w:val="15"/>
        </w:rPr>
        <w:t xml:space="preserve"> </w:t>
      </w:r>
      <w:r>
        <w:rPr>
          <w:rFonts w:ascii="FangSong" w:hAnsi="FangSong" w:eastAsia="FangSong" w:cs="FangSong"/>
          <w:sz w:val="30"/>
          <w:szCs w:val="30"/>
          <w:spacing w:val="-4"/>
        </w:rPr>
        <w:t>提出保修方案，承包人实施保修。</w:t>
      </w:r>
    </w:p>
    <w:p>
      <w:pPr>
        <w:ind w:left="575"/>
        <w:spacing w:before="271" w:line="217" w:lineRule="auto"/>
        <w:rPr>
          <w:rFonts w:ascii="FangSong" w:hAnsi="FangSong" w:eastAsia="FangSong" w:cs="FangSong"/>
          <w:sz w:val="30"/>
          <w:szCs w:val="30"/>
        </w:rPr>
      </w:pPr>
      <w:r>
        <w:rPr>
          <w:rFonts w:ascii="Times New Roman" w:hAnsi="Times New Roman" w:eastAsia="Times New Roman" w:cs="Times New Roman"/>
          <w:sz w:val="30"/>
          <w:szCs w:val="30"/>
          <w:spacing w:val="-5"/>
        </w:rPr>
        <w:t>4</w:t>
      </w:r>
      <w:r>
        <w:rPr>
          <w:rFonts w:ascii="Times New Roman" w:hAnsi="Times New Roman" w:eastAsia="Times New Roman" w:cs="Times New Roman"/>
          <w:sz w:val="30"/>
          <w:szCs w:val="30"/>
          <w:spacing w:val="-21"/>
        </w:rPr>
        <w:t xml:space="preserve"> </w:t>
      </w:r>
      <w:r>
        <w:rPr>
          <w:rFonts w:ascii="FangSong" w:hAnsi="FangSong" w:eastAsia="FangSong" w:cs="FangSong"/>
          <w:sz w:val="30"/>
          <w:szCs w:val="30"/>
          <w:spacing w:val="-5"/>
        </w:rPr>
        <w:t>．质量保修完成后，由发包人组织验收。</w:t>
      </w:r>
    </w:p>
    <w:p>
      <w:pPr>
        <w:ind w:left="619"/>
        <w:spacing w:before="271" w:line="219" w:lineRule="auto"/>
        <w:rPr>
          <w:rFonts w:ascii="SimHei" w:hAnsi="SimHei" w:eastAsia="SimHei" w:cs="SimHei"/>
          <w:sz w:val="30"/>
          <w:szCs w:val="30"/>
        </w:rPr>
      </w:pPr>
      <w:r>
        <w:rPr>
          <w:rFonts w:ascii="SimHei" w:hAnsi="SimHei" w:eastAsia="SimHei" w:cs="SimHei"/>
          <w:sz w:val="30"/>
          <w:szCs w:val="30"/>
          <w:spacing w:val="-3"/>
        </w:rPr>
        <w:t>五、保修费用</w:t>
      </w:r>
    </w:p>
    <w:p>
      <w:pPr>
        <w:ind w:left="620"/>
        <w:spacing w:before="267" w:line="217" w:lineRule="auto"/>
        <w:rPr>
          <w:rFonts w:ascii="FangSong" w:hAnsi="FangSong" w:eastAsia="FangSong" w:cs="FangSong"/>
          <w:sz w:val="30"/>
          <w:szCs w:val="30"/>
        </w:rPr>
      </w:pPr>
      <w:r>
        <w:rPr>
          <w:rFonts w:ascii="FangSong" w:hAnsi="FangSong" w:eastAsia="FangSong" w:cs="FangSong"/>
          <w:sz w:val="30"/>
          <w:szCs w:val="30"/>
          <w:spacing w:val="-4"/>
        </w:rPr>
        <w:t>保修费用由造成质量缺陷的责任方承担。</w:t>
      </w:r>
    </w:p>
    <w:p>
      <w:pPr>
        <w:ind w:left="620"/>
        <w:spacing w:before="272" w:line="218" w:lineRule="auto"/>
        <w:rPr>
          <w:rFonts w:ascii="FangSong" w:hAnsi="FangSong" w:eastAsia="FangSong" w:cs="FangSong"/>
          <w:sz w:val="30"/>
          <w:szCs w:val="30"/>
        </w:rPr>
      </w:pPr>
      <w:r>
        <w:rPr>
          <w:rFonts w:ascii="SimHei" w:hAnsi="SimHei" w:eastAsia="SimHei" w:cs="SimHei"/>
          <w:sz w:val="30"/>
          <w:szCs w:val="30"/>
          <w:b/>
          <w:bCs/>
          <w:spacing w:val="-3"/>
        </w:rPr>
        <w:t>六</w:t>
      </w:r>
      <w:r>
        <w:rPr>
          <w:rFonts w:ascii="SimHei" w:hAnsi="SimHei" w:eastAsia="SimHei" w:cs="SimHei"/>
          <w:sz w:val="30"/>
          <w:szCs w:val="30"/>
          <w:spacing w:val="-3"/>
        </w:rPr>
        <w:t>、双方约定的其他工程质量保修事项</w:t>
      </w:r>
      <w:r>
        <w:rPr>
          <w:rFonts w:ascii="FangSong" w:hAnsi="FangSong" w:eastAsia="FangSong" w:cs="FangSong"/>
          <w:sz w:val="30"/>
          <w:szCs w:val="30"/>
          <w:spacing w:val="-3"/>
        </w:rPr>
        <w:t>：</w:t>
      </w:r>
      <w:r>
        <w:rPr>
          <w:rFonts w:ascii="FangSong" w:hAnsi="FangSong" w:eastAsia="FangSong" w:cs="FangSong"/>
          <w:sz w:val="30"/>
          <w:szCs w:val="30"/>
          <w:spacing w:val="-116"/>
        </w:rPr>
        <w:t xml:space="preserve"> </w:t>
      </w:r>
      <w:r>
        <w:rPr>
          <w:rFonts w:ascii="FangSong" w:hAnsi="FangSong" w:eastAsia="FangSong" w:cs="FangSong"/>
          <w:sz w:val="30"/>
          <w:szCs w:val="30"/>
          <w:u w:val="single" w:color="auto"/>
        </w:rPr>
        <w:t xml:space="preserve">                  </w:t>
      </w:r>
    </w:p>
    <w:p>
      <w:pPr>
        <w:pStyle w:val="BodyText"/>
        <w:spacing w:line="263" w:lineRule="auto"/>
        <w:rPr/>
      </w:pPr>
      <w:r/>
    </w:p>
    <w:p>
      <w:pPr>
        <w:pStyle w:val="BodyText"/>
        <w:spacing w:line="264" w:lineRule="auto"/>
        <w:rPr/>
      </w:pPr>
      <w:r/>
    </w:p>
    <w:p>
      <w:pPr>
        <w:pStyle w:val="BodyText"/>
        <w:spacing w:line="264" w:lineRule="auto"/>
        <w:rPr/>
      </w:pPr>
      <w:r>
        <w:pict>
          <v:shape id="_x0000_s22" style="position:absolute;margin-left:0pt;margin-top:1.41989pt;mso-position-vertical-relative:text;mso-position-horizontal-relative:text;width:435.1pt;height:0.75pt;z-index:251801600;" fillcolor="#000000" filled="true" stroked="false" coordsize="8702,15" coordorigin="0,0" path="m0,14l8701,14l8701,0l0,0l0,14xe"/>
        </w:pict>
      </w:r>
      <w:r/>
    </w:p>
    <w:p>
      <w:pPr>
        <w:pStyle w:val="BodyText"/>
        <w:spacing w:line="264" w:lineRule="auto"/>
        <w:rPr/>
      </w:pPr>
      <w:r/>
    </w:p>
    <w:p>
      <w:pPr>
        <w:spacing w:before="33" w:line="171"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p>
      <w:pPr>
        <w:ind w:left="24" w:firstLine="573"/>
        <w:spacing w:before="330" w:line="369" w:lineRule="auto"/>
        <w:rPr>
          <w:rFonts w:ascii="FangSong" w:hAnsi="FangSong" w:eastAsia="FangSong" w:cs="FangSong"/>
          <w:sz w:val="30"/>
          <w:szCs w:val="30"/>
        </w:rPr>
      </w:pPr>
      <w:r>
        <w:rPr>
          <w:rFonts w:ascii="FangSong" w:hAnsi="FangSong" w:eastAsia="FangSong" w:cs="FangSong"/>
          <w:sz w:val="30"/>
          <w:szCs w:val="30"/>
          <w:spacing w:val="-5"/>
        </w:rPr>
        <w:t>工程质量保修书由发包人、承包人在工程竣工验收前共同签署，</w:t>
      </w:r>
      <w:r>
        <w:rPr>
          <w:rFonts w:ascii="FangSong" w:hAnsi="FangSong" w:eastAsia="FangSong" w:cs="FangSong"/>
          <w:sz w:val="30"/>
          <w:szCs w:val="30"/>
          <w:spacing w:val="18"/>
        </w:rPr>
        <w:t xml:space="preserve"> </w:t>
      </w:r>
      <w:r>
        <w:rPr>
          <w:rFonts w:ascii="FangSong" w:hAnsi="FangSong" w:eastAsia="FangSong" w:cs="FangSong"/>
          <w:sz w:val="30"/>
          <w:szCs w:val="30"/>
          <w:spacing w:val="-4"/>
        </w:rPr>
        <w:t>作为施工合同附件，其有效期限至保修期满。</w:t>
      </w:r>
    </w:p>
    <w:p>
      <w:pPr>
        <w:pStyle w:val="BodyText"/>
        <w:spacing w:line="284" w:lineRule="auto"/>
        <w:rPr/>
      </w:pPr>
      <w:r/>
    </w:p>
    <w:p>
      <w:pPr>
        <w:pStyle w:val="BodyText"/>
        <w:spacing w:line="284" w:lineRule="auto"/>
        <w:rPr/>
      </w:pPr>
      <w:r/>
    </w:p>
    <w:p>
      <w:pPr>
        <w:ind w:left="16" w:right="176" w:firstLine="11"/>
        <w:spacing w:before="99" w:line="380" w:lineRule="auto"/>
        <w:rPr>
          <w:rFonts w:ascii="FangSong" w:hAnsi="FangSong" w:eastAsia="FangSong" w:cs="FangSong"/>
          <w:sz w:val="30"/>
          <w:szCs w:val="30"/>
        </w:rPr>
      </w:pPr>
      <w:r>
        <w:rPr>
          <w:rFonts w:ascii="FangSong" w:hAnsi="FangSong" w:eastAsia="FangSong" w:cs="FangSong"/>
          <w:sz w:val="30"/>
          <w:szCs w:val="30"/>
        </w:rPr>
        <w:t>发包人</w:t>
      </w:r>
      <w:r>
        <w:rPr>
          <w:rFonts w:ascii="Times New Roman" w:hAnsi="Times New Roman" w:eastAsia="Times New Roman" w:cs="Times New Roman"/>
          <w:sz w:val="30"/>
          <w:szCs w:val="30"/>
        </w:rPr>
        <w:t>(</w:t>
      </w:r>
      <w:r>
        <w:rPr>
          <w:rFonts w:ascii="FangSong" w:hAnsi="FangSong" w:eastAsia="FangSong" w:cs="FangSong"/>
          <w:sz w:val="30"/>
          <w:szCs w:val="30"/>
        </w:rPr>
        <w:t>公章</w:t>
      </w:r>
      <w:r>
        <w:rPr>
          <w:rFonts w:ascii="Times New Roman" w:hAnsi="Times New Roman" w:eastAsia="Times New Roman" w:cs="Times New Roman"/>
          <w:sz w:val="30"/>
          <w:szCs w:val="30"/>
        </w:rPr>
        <w:t>)</w:t>
      </w:r>
      <w:r>
        <w:rPr>
          <w:rFonts w:ascii="FangSong" w:hAnsi="FangSong" w:eastAsia="FangSong" w:cs="FangSong"/>
          <w:sz w:val="30"/>
          <w:szCs w:val="30"/>
        </w:rPr>
        <w:t>：</w:t>
      </w:r>
      <w:r>
        <w:rPr>
          <w:rFonts w:ascii="FangSong" w:hAnsi="FangSong" w:eastAsia="FangSong" w:cs="FangSong"/>
          <w:sz w:val="30"/>
          <w:szCs w:val="30"/>
          <w:u w:val="single" w:color="auto"/>
        </w:rPr>
        <w:t xml:space="preserve">           </w:t>
      </w:r>
      <w:r>
        <w:rPr>
          <w:rFonts w:ascii="FangSong" w:hAnsi="FangSong" w:eastAsia="FangSong" w:cs="FangSong"/>
          <w:sz w:val="30"/>
          <w:szCs w:val="30"/>
          <w:u w:val="single" w:color="auto"/>
          <w:spacing w:val="-1"/>
        </w:rPr>
        <w:t xml:space="preserve">   </w:t>
      </w:r>
      <w:r>
        <w:rPr>
          <w:rFonts w:ascii="FangSong" w:hAnsi="FangSong" w:eastAsia="FangSong" w:cs="FangSong"/>
          <w:sz w:val="30"/>
          <w:szCs w:val="30"/>
          <w:spacing w:val="-1"/>
        </w:rPr>
        <w:t xml:space="preserve"> </w:t>
      </w:r>
      <w:r>
        <w:rPr>
          <w:rFonts w:ascii="FangSong" w:hAnsi="FangSong" w:eastAsia="FangSong" w:cs="FangSong"/>
          <w:sz w:val="30"/>
          <w:szCs w:val="30"/>
          <w:spacing w:val="-1"/>
        </w:rPr>
        <w:t>承包人</w:t>
      </w:r>
      <w:r>
        <w:rPr>
          <w:rFonts w:ascii="Times New Roman" w:hAnsi="Times New Roman" w:eastAsia="Times New Roman" w:cs="Times New Roman"/>
          <w:sz w:val="30"/>
          <w:szCs w:val="30"/>
          <w:spacing w:val="-1"/>
        </w:rPr>
        <w:t>(</w:t>
      </w:r>
      <w:r>
        <w:rPr>
          <w:rFonts w:ascii="FangSong" w:hAnsi="FangSong" w:eastAsia="FangSong" w:cs="FangSong"/>
          <w:sz w:val="30"/>
          <w:szCs w:val="30"/>
          <w:spacing w:val="-1"/>
        </w:rPr>
        <w:t>公章</w:t>
      </w:r>
      <w:r>
        <w:rPr>
          <w:rFonts w:ascii="Times New Roman" w:hAnsi="Times New Roman" w:eastAsia="Times New Roman" w:cs="Times New Roman"/>
          <w:sz w:val="30"/>
          <w:szCs w:val="30"/>
          <w:spacing w:val="-1"/>
        </w:rPr>
        <w:t>)</w:t>
      </w:r>
      <w:r>
        <w:rPr>
          <w:rFonts w:ascii="FangSong" w:hAnsi="FangSong" w:eastAsia="FangSong" w:cs="FangSong"/>
          <w:sz w:val="30"/>
          <w:szCs w:val="30"/>
          <w:spacing w:val="-1"/>
        </w:rPr>
        <w:t>：</w:t>
      </w:r>
      <w:r>
        <w:rPr>
          <w:rFonts w:ascii="FangSong" w:hAnsi="FangSong" w:eastAsia="FangSong" w:cs="FangSong"/>
          <w:sz w:val="30"/>
          <w:szCs w:val="30"/>
          <w:u w:val="single" w:color="auto"/>
          <w:spacing w:val="-1"/>
        </w:rPr>
        <w:t xml:space="preserve">               </w:t>
      </w:r>
      <w:r>
        <w:rPr>
          <w:rFonts w:ascii="FangSong" w:hAnsi="FangSong" w:eastAsia="FangSong" w:cs="FangSong"/>
          <w:sz w:val="30"/>
          <w:szCs w:val="30"/>
        </w:rPr>
        <w:t xml:space="preserve">  </w:t>
      </w:r>
      <w:r>
        <w:rPr>
          <w:rFonts w:ascii="FangSong" w:hAnsi="FangSong" w:eastAsia="FangSong" w:cs="FangSong"/>
          <w:sz w:val="30"/>
          <w:szCs w:val="30"/>
          <w:spacing w:val="-9"/>
        </w:rPr>
        <w:t>地</w:t>
      </w:r>
      <w:r>
        <w:rPr>
          <w:rFonts w:ascii="FangSong" w:hAnsi="FangSong" w:eastAsia="FangSong" w:cs="FangSong"/>
          <w:sz w:val="30"/>
          <w:szCs w:val="30"/>
          <w:spacing w:val="21"/>
        </w:rPr>
        <w:t xml:space="preserve">  </w:t>
      </w:r>
      <w:r>
        <w:rPr>
          <w:rFonts w:ascii="FangSong" w:hAnsi="FangSong" w:eastAsia="FangSong" w:cs="FangSong"/>
          <w:sz w:val="30"/>
          <w:szCs w:val="30"/>
          <w:spacing w:val="-9"/>
        </w:rPr>
        <w:t>址：</w:t>
      </w:r>
      <w:r>
        <w:rPr>
          <w:rFonts w:ascii="FangSong" w:hAnsi="FangSong" w:eastAsia="FangSong" w:cs="FangSong"/>
          <w:sz w:val="30"/>
          <w:szCs w:val="30"/>
          <w:u w:val="single" w:color="auto"/>
          <w:spacing w:val="8"/>
        </w:rPr>
        <w:t xml:space="preserve">                  </w:t>
      </w:r>
      <w:r>
        <w:rPr>
          <w:rFonts w:ascii="FangSong" w:hAnsi="FangSong" w:eastAsia="FangSong" w:cs="FangSong"/>
          <w:sz w:val="30"/>
          <w:szCs w:val="30"/>
          <w:spacing w:val="22"/>
        </w:rPr>
        <w:t xml:space="preserve"> </w:t>
      </w:r>
      <w:r>
        <w:rPr>
          <w:rFonts w:ascii="FangSong" w:hAnsi="FangSong" w:eastAsia="FangSong" w:cs="FangSong"/>
          <w:sz w:val="30"/>
          <w:szCs w:val="30"/>
          <w:spacing w:val="-9"/>
        </w:rPr>
        <w:t>地</w:t>
      </w:r>
      <w:r>
        <w:rPr>
          <w:rFonts w:ascii="FangSong" w:hAnsi="FangSong" w:eastAsia="FangSong" w:cs="FangSong"/>
          <w:sz w:val="30"/>
          <w:szCs w:val="30"/>
          <w:spacing w:val="14"/>
        </w:rPr>
        <w:t xml:space="preserve">  </w:t>
      </w:r>
      <w:r>
        <w:rPr>
          <w:rFonts w:ascii="FangSong" w:hAnsi="FangSong" w:eastAsia="FangSong" w:cs="FangSong"/>
          <w:sz w:val="30"/>
          <w:szCs w:val="30"/>
          <w:spacing w:val="-9"/>
        </w:rPr>
        <w:t>址：</w:t>
      </w:r>
      <w:r>
        <w:rPr>
          <w:rFonts w:ascii="FangSong" w:hAnsi="FangSong" w:eastAsia="FangSong" w:cs="FangSong"/>
          <w:sz w:val="30"/>
          <w:szCs w:val="30"/>
          <w:u w:val="single" w:color="auto"/>
          <w:spacing w:val="-9"/>
        </w:rPr>
        <w:t xml:space="preserve">                      </w:t>
      </w:r>
      <w:r>
        <w:rPr>
          <w:rFonts w:ascii="FangSong" w:hAnsi="FangSong" w:eastAsia="FangSong" w:cs="FangSong"/>
          <w:sz w:val="30"/>
          <w:szCs w:val="30"/>
        </w:rPr>
        <w:t xml:space="preserve">  </w:t>
      </w:r>
      <w:r>
        <w:rPr>
          <w:rFonts w:ascii="FangSong" w:hAnsi="FangSong" w:eastAsia="FangSong" w:cs="FangSong"/>
          <w:sz w:val="30"/>
          <w:szCs w:val="30"/>
        </w:rPr>
        <w:t>法定代表人</w:t>
      </w:r>
      <w:r>
        <w:rPr>
          <w:rFonts w:ascii="Times New Roman" w:hAnsi="Times New Roman" w:eastAsia="Times New Roman" w:cs="Times New Roman"/>
          <w:sz w:val="30"/>
          <w:szCs w:val="30"/>
        </w:rPr>
        <w:t>(</w:t>
      </w:r>
      <w:r>
        <w:rPr>
          <w:rFonts w:ascii="FangSong" w:hAnsi="FangSong" w:eastAsia="FangSong" w:cs="FangSong"/>
          <w:sz w:val="30"/>
          <w:szCs w:val="30"/>
        </w:rPr>
        <w:t>签字</w:t>
      </w:r>
      <w:r>
        <w:rPr>
          <w:rFonts w:ascii="Times New Roman" w:hAnsi="Times New Roman" w:eastAsia="Times New Roman" w:cs="Times New Roman"/>
          <w:sz w:val="30"/>
          <w:szCs w:val="30"/>
        </w:rPr>
        <w:t>)</w:t>
      </w:r>
      <w:r>
        <w:rPr>
          <w:rFonts w:ascii="FangSong" w:hAnsi="FangSong" w:eastAsia="FangSong" w:cs="FangSong"/>
          <w:sz w:val="30"/>
          <w:szCs w:val="30"/>
        </w:rPr>
        <w:t>：</w:t>
      </w:r>
      <w:r>
        <w:rPr>
          <w:rFonts w:ascii="FangSong" w:hAnsi="FangSong" w:eastAsia="FangSong" w:cs="FangSong"/>
          <w:sz w:val="30"/>
          <w:szCs w:val="30"/>
          <w:u w:val="single" w:color="auto"/>
        </w:rPr>
        <w:t xml:space="preserve">          </w:t>
      </w:r>
      <w:r>
        <w:rPr>
          <w:rFonts w:ascii="FangSong" w:hAnsi="FangSong" w:eastAsia="FangSong" w:cs="FangSong"/>
          <w:sz w:val="30"/>
          <w:szCs w:val="30"/>
        </w:rPr>
        <w:t xml:space="preserve"> </w:t>
      </w:r>
      <w:r>
        <w:rPr>
          <w:rFonts w:ascii="FangSong" w:hAnsi="FangSong" w:eastAsia="FangSong" w:cs="FangSong"/>
          <w:sz w:val="30"/>
          <w:szCs w:val="30"/>
        </w:rPr>
        <w:t>法定代表人</w:t>
      </w:r>
      <w:r>
        <w:rPr>
          <w:rFonts w:ascii="Times New Roman" w:hAnsi="Times New Roman" w:eastAsia="Times New Roman" w:cs="Times New Roman"/>
          <w:sz w:val="30"/>
          <w:szCs w:val="30"/>
        </w:rPr>
        <w:t>(</w:t>
      </w:r>
      <w:r>
        <w:rPr>
          <w:rFonts w:ascii="FangSong" w:hAnsi="FangSong" w:eastAsia="FangSong" w:cs="FangSong"/>
          <w:sz w:val="30"/>
          <w:szCs w:val="30"/>
          <w:spacing w:val="-1"/>
        </w:rPr>
        <w:t>签字</w:t>
      </w:r>
      <w:r>
        <w:rPr>
          <w:rFonts w:ascii="Times New Roman" w:hAnsi="Times New Roman" w:eastAsia="Times New Roman" w:cs="Times New Roman"/>
          <w:sz w:val="30"/>
          <w:szCs w:val="30"/>
          <w:spacing w:val="-1"/>
        </w:rPr>
        <w:t>)</w:t>
      </w:r>
      <w:r>
        <w:rPr>
          <w:rFonts w:ascii="FangSong" w:hAnsi="FangSong" w:eastAsia="FangSong" w:cs="FangSong"/>
          <w:sz w:val="30"/>
          <w:szCs w:val="30"/>
          <w:spacing w:val="-1"/>
        </w:rPr>
        <w:t>：</w:t>
      </w:r>
      <w:r>
        <w:rPr>
          <w:rFonts w:ascii="FangSong" w:hAnsi="FangSong" w:eastAsia="FangSong" w:cs="FangSong"/>
          <w:sz w:val="30"/>
          <w:szCs w:val="30"/>
          <w:u w:val="single" w:color="auto"/>
          <w:spacing w:val="-1"/>
        </w:rPr>
        <w:t xml:space="preserve">           </w:t>
      </w:r>
      <w:r>
        <w:rPr>
          <w:rFonts w:ascii="FangSong" w:hAnsi="FangSong" w:eastAsia="FangSong" w:cs="FangSong"/>
          <w:sz w:val="30"/>
          <w:szCs w:val="30"/>
        </w:rPr>
        <w:t xml:space="preserve">  </w:t>
      </w:r>
      <w:r>
        <w:rPr>
          <w:rFonts w:ascii="FangSong" w:hAnsi="FangSong" w:eastAsia="FangSong" w:cs="FangSong"/>
          <w:sz w:val="30"/>
          <w:szCs w:val="30"/>
        </w:rPr>
        <w:t>委托代理人</w:t>
      </w:r>
      <w:r>
        <w:rPr>
          <w:rFonts w:ascii="Times New Roman" w:hAnsi="Times New Roman" w:eastAsia="Times New Roman" w:cs="Times New Roman"/>
          <w:sz w:val="30"/>
          <w:szCs w:val="30"/>
        </w:rPr>
        <w:t>(</w:t>
      </w:r>
      <w:r>
        <w:rPr>
          <w:rFonts w:ascii="FangSong" w:hAnsi="FangSong" w:eastAsia="FangSong" w:cs="FangSong"/>
          <w:sz w:val="30"/>
          <w:szCs w:val="30"/>
        </w:rPr>
        <w:t>签字</w:t>
      </w:r>
      <w:r>
        <w:rPr>
          <w:rFonts w:ascii="Times New Roman" w:hAnsi="Times New Roman" w:eastAsia="Times New Roman" w:cs="Times New Roman"/>
          <w:sz w:val="30"/>
          <w:szCs w:val="30"/>
        </w:rPr>
        <w:t>)</w:t>
      </w:r>
      <w:r>
        <w:rPr>
          <w:rFonts w:ascii="FangSong" w:hAnsi="FangSong" w:eastAsia="FangSong" w:cs="FangSong"/>
          <w:sz w:val="30"/>
          <w:szCs w:val="30"/>
        </w:rPr>
        <w:t>：</w:t>
      </w:r>
      <w:r>
        <w:rPr>
          <w:rFonts w:ascii="FangSong" w:hAnsi="FangSong" w:eastAsia="FangSong" w:cs="FangSong"/>
          <w:sz w:val="30"/>
          <w:szCs w:val="30"/>
          <w:u w:val="single" w:color="auto"/>
        </w:rPr>
        <w:t xml:space="preserve">          </w:t>
      </w:r>
      <w:r>
        <w:rPr>
          <w:rFonts w:ascii="FangSong" w:hAnsi="FangSong" w:eastAsia="FangSong" w:cs="FangSong"/>
          <w:sz w:val="30"/>
          <w:szCs w:val="30"/>
        </w:rPr>
        <w:t xml:space="preserve"> </w:t>
      </w:r>
      <w:r>
        <w:rPr>
          <w:rFonts w:ascii="FangSong" w:hAnsi="FangSong" w:eastAsia="FangSong" w:cs="FangSong"/>
          <w:sz w:val="30"/>
          <w:szCs w:val="30"/>
        </w:rPr>
        <w:t>委托代理人</w:t>
      </w:r>
      <w:r>
        <w:rPr>
          <w:rFonts w:ascii="Times New Roman" w:hAnsi="Times New Roman" w:eastAsia="Times New Roman" w:cs="Times New Roman"/>
          <w:sz w:val="30"/>
          <w:szCs w:val="30"/>
        </w:rPr>
        <w:t>(</w:t>
      </w:r>
      <w:r>
        <w:rPr>
          <w:rFonts w:ascii="FangSong" w:hAnsi="FangSong" w:eastAsia="FangSong" w:cs="FangSong"/>
          <w:sz w:val="30"/>
          <w:szCs w:val="30"/>
          <w:spacing w:val="-1"/>
        </w:rPr>
        <w:t>签字</w:t>
      </w:r>
      <w:r>
        <w:rPr>
          <w:rFonts w:ascii="Times New Roman" w:hAnsi="Times New Roman" w:eastAsia="Times New Roman" w:cs="Times New Roman"/>
          <w:sz w:val="30"/>
          <w:szCs w:val="30"/>
          <w:spacing w:val="-1"/>
        </w:rPr>
        <w:t>)</w:t>
      </w:r>
      <w:r>
        <w:rPr>
          <w:rFonts w:ascii="FangSong" w:hAnsi="FangSong" w:eastAsia="FangSong" w:cs="FangSong"/>
          <w:sz w:val="30"/>
          <w:szCs w:val="30"/>
          <w:spacing w:val="-1"/>
        </w:rPr>
        <w:t>：</w:t>
      </w:r>
      <w:r>
        <w:rPr>
          <w:rFonts w:ascii="FangSong" w:hAnsi="FangSong" w:eastAsia="FangSong" w:cs="FangSong"/>
          <w:sz w:val="30"/>
          <w:szCs w:val="30"/>
          <w:u w:val="single" w:color="auto"/>
          <w:spacing w:val="-1"/>
        </w:rPr>
        <w:t xml:space="preserve">           </w:t>
      </w:r>
      <w:r>
        <w:rPr>
          <w:rFonts w:ascii="FangSong" w:hAnsi="FangSong" w:eastAsia="FangSong" w:cs="FangSong"/>
          <w:sz w:val="30"/>
          <w:szCs w:val="30"/>
        </w:rPr>
        <w:t xml:space="preserve">  </w:t>
      </w:r>
      <w:r>
        <w:rPr>
          <w:rFonts w:ascii="FangSong" w:hAnsi="FangSong" w:eastAsia="FangSong" w:cs="FangSong"/>
          <w:sz w:val="30"/>
          <w:szCs w:val="30"/>
          <w:spacing w:val="-8"/>
        </w:rPr>
        <w:t>电</w:t>
      </w:r>
      <w:r>
        <w:rPr>
          <w:rFonts w:ascii="FangSong" w:hAnsi="FangSong" w:eastAsia="FangSong" w:cs="FangSong"/>
          <w:sz w:val="30"/>
          <w:szCs w:val="30"/>
          <w:spacing w:val="10"/>
        </w:rPr>
        <w:t xml:space="preserve">  </w:t>
      </w:r>
      <w:r>
        <w:rPr>
          <w:rFonts w:ascii="FangSong" w:hAnsi="FangSong" w:eastAsia="FangSong" w:cs="FangSong"/>
          <w:sz w:val="30"/>
          <w:szCs w:val="30"/>
          <w:spacing w:val="-8"/>
        </w:rPr>
        <w:t>话：</w:t>
      </w:r>
      <w:r>
        <w:rPr>
          <w:rFonts w:ascii="FangSong" w:hAnsi="FangSong" w:eastAsia="FangSong" w:cs="FangSong"/>
          <w:sz w:val="30"/>
          <w:szCs w:val="30"/>
          <w:u w:val="single" w:color="auto"/>
          <w:spacing w:val="-8"/>
        </w:rPr>
        <w:t xml:space="preserve">                    </w:t>
      </w:r>
      <w:r>
        <w:rPr>
          <w:rFonts w:ascii="FangSong" w:hAnsi="FangSong" w:eastAsia="FangSong" w:cs="FangSong"/>
          <w:sz w:val="30"/>
          <w:szCs w:val="30"/>
          <w:spacing w:val="51"/>
        </w:rPr>
        <w:t xml:space="preserve"> </w:t>
      </w:r>
      <w:r>
        <w:rPr>
          <w:rFonts w:ascii="FangSong" w:hAnsi="FangSong" w:eastAsia="FangSong" w:cs="FangSong"/>
          <w:sz w:val="30"/>
          <w:szCs w:val="30"/>
          <w:spacing w:val="-9"/>
        </w:rPr>
        <w:t>电</w:t>
      </w:r>
      <w:r>
        <w:rPr>
          <w:rFonts w:ascii="FangSong" w:hAnsi="FangSong" w:eastAsia="FangSong" w:cs="FangSong"/>
          <w:sz w:val="30"/>
          <w:szCs w:val="30"/>
          <w:spacing w:val="11"/>
        </w:rPr>
        <w:t xml:space="preserve">  </w:t>
      </w:r>
      <w:r>
        <w:rPr>
          <w:rFonts w:ascii="FangSong" w:hAnsi="FangSong" w:eastAsia="FangSong" w:cs="FangSong"/>
          <w:sz w:val="30"/>
          <w:szCs w:val="30"/>
          <w:spacing w:val="-9"/>
        </w:rPr>
        <w:t>话：</w:t>
      </w:r>
      <w:r>
        <w:rPr>
          <w:rFonts w:ascii="FangSong" w:hAnsi="FangSong" w:eastAsia="FangSong" w:cs="FangSong"/>
          <w:sz w:val="30"/>
          <w:szCs w:val="30"/>
          <w:u w:val="single" w:color="auto"/>
          <w:spacing w:val="-9"/>
        </w:rPr>
        <w:t xml:space="preserve">                      </w:t>
      </w:r>
      <w:r>
        <w:rPr>
          <w:rFonts w:ascii="FangSong" w:hAnsi="FangSong" w:eastAsia="FangSong" w:cs="FangSong"/>
          <w:sz w:val="30"/>
          <w:szCs w:val="30"/>
        </w:rPr>
        <w:t xml:space="preserve">  </w:t>
      </w:r>
      <w:r>
        <w:rPr>
          <w:rFonts w:ascii="FangSong" w:hAnsi="FangSong" w:eastAsia="FangSong" w:cs="FangSong"/>
          <w:sz w:val="30"/>
          <w:szCs w:val="30"/>
          <w:spacing w:val="-8"/>
        </w:rPr>
        <w:t>传</w:t>
      </w:r>
      <w:r>
        <w:rPr>
          <w:rFonts w:ascii="FangSong" w:hAnsi="FangSong" w:eastAsia="FangSong" w:cs="FangSong"/>
          <w:sz w:val="30"/>
          <w:szCs w:val="30"/>
          <w:spacing w:val="22"/>
        </w:rPr>
        <w:t xml:space="preserve">  </w:t>
      </w:r>
      <w:r>
        <w:rPr>
          <w:rFonts w:ascii="FangSong" w:hAnsi="FangSong" w:eastAsia="FangSong" w:cs="FangSong"/>
          <w:sz w:val="30"/>
          <w:szCs w:val="30"/>
          <w:spacing w:val="-8"/>
        </w:rPr>
        <w:t>真：</w:t>
      </w:r>
      <w:r>
        <w:rPr>
          <w:rFonts w:ascii="FangSong" w:hAnsi="FangSong" w:eastAsia="FangSong" w:cs="FangSong"/>
          <w:sz w:val="30"/>
          <w:szCs w:val="30"/>
          <w:u w:val="single" w:color="auto"/>
          <w:spacing w:val="-8"/>
        </w:rPr>
        <w:t xml:space="preserve">                    </w:t>
      </w:r>
      <w:r>
        <w:rPr>
          <w:rFonts w:ascii="FangSong" w:hAnsi="FangSong" w:eastAsia="FangSong" w:cs="FangSong"/>
          <w:sz w:val="30"/>
          <w:szCs w:val="30"/>
          <w:spacing w:val="-8"/>
        </w:rPr>
        <w:t xml:space="preserve"> </w:t>
      </w:r>
      <w:r>
        <w:rPr>
          <w:rFonts w:ascii="FangSong" w:hAnsi="FangSong" w:eastAsia="FangSong" w:cs="FangSong"/>
          <w:sz w:val="30"/>
          <w:szCs w:val="30"/>
          <w:spacing w:val="-8"/>
        </w:rPr>
        <w:t>传</w:t>
      </w:r>
      <w:r>
        <w:rPr>
          <w:rFonts w:ascii="FangSong" w:hAnsi="FangSong" w:eastAsia="FangSong" w:cs="FangSong"/>
          <w:sz w:val="30"/>
          <w:szCs w:val="30"/>
          <w:spacing w:val="16"/>
        </w:rPr>
        <w:t xml:space="preserve">  </w:t>
      </w:r>
      <w:r>
        <w:rPr>
          <w:rFonts w:ascii="FangSong" w:hAnsi="FangSong" w:eastAsia="FangSong" w:cs="FangSong"/>
          <w:sz w:val="30"/>
          <w:szCs w:val="30"/>
          <w:spacing w:val="-8"/>
        </w:rPr>
        <w:t>真：</w:t>
      </w:r>
      <w:r>
        <w:rPr>
          <w:rFonts w:ascii="FangSong" w:hAnsi="FangSong" w:eastAsia="FangSong" w:cs="FangSong"/>
          <w:sz w:val="30"/>
          <w:szCs w:val="30"/>
          <w:u w:val="single" w:color="auto"/>
          <w:spacing w:val="-8"/>
        </w:rPr>
        <w:t xml:space="preserve">                      </w:t>
      </w:r>
      <w:r>
        <w:rPr>
          <w:rFonts w:ascii="FangSong" w:hAnsi="FangSong" w:eastAsia="FangSong" w:cs="FangSong"/>
          <w:sz w:val="30"/>
          <w:szCs w:val="30"/>
        </w:rPr>
        <w:t xml:space="preserve">  </w:t>
      </w:r>
      <w:r>
        <w:rPr>
          <w:rFonts w:ascii="FangSong" w:hAnsi="FangSong" w:eastAsia="FangSong" w:cs="FangSong"/>
          <w:sz w:val="30"/>
          <w:szCs w:val="30"/>
        </w:rPr>
        <w:t>开户银行：</w:t>
      </w:r>
      <w:r>
        <w:rPr>
          <w:rFonts w:ascii="FangSong" w:hAnsi="FangSong" w:eastAsia="FangSong" w:cs="FangSong"/>
          <w:sz w:val="30"/>
          <w:szCs w:val="30"/>
          <w:u w:val="single" w:color="auto"/>
        </w:rPr>
        <w:t xml:space="preserve">                 </w:t>
      </w:r>
      <w:r>
        <w:rPr>
          <w:rFonts w:ascii="FangSong" w:hAnsi="FangSong" w:eastAsia="FangSong" w:cs="FangSong"/>
          <w:sz w:val="30"/>
          <w:szCs w:val="30"/>
        </w:rPr>
        <w:t xml:space="preserve"> </w:t>
      </w:r>
      <w:r>
        <w:rPr>
          <w:rFonts w:ascii="FangSong" w:hAnsi="FangSong" w:eastAsia="FangSong" w:cs="FangSong"/>
          <w:sz w:val="30"/>
          <w:szCs w:val="30"/>
        </w:rPr>
        <w:t>开户银行：</w:t>
      </w:r>
      <w:r>
        <w:rPr>
          <w:rFonts w:ascii="FangSong" w:hAnsi="FangSong" w:eastAsia="FangSong" w:cs="FangSong"/>
          <w:sz w:val="30"/>
          <w:szCs w:val="30"/>
          <w:u w:val="single" w:color="auto"/>
        </w:rPr>
        <w:t xml:space="preserve">    </w:t>
      </w:r>
      <w:r>
        <w:rPr>
          <w:rFonts w:ascii="FangSong" w:hAnsi="FangSong" w:eastAsia="FangSong" w:cs="FangSong"/>
          <w:sz w:val="30"/>
          <w:szCs w:val="30"/>
          <w:u w:val="single" w:color="auto"/>
          <w:spacing w:val="-1"/>
        </w:rPr>
        <w:t xml:space="preserve">               </w:t>
      </w:r>
      <w:r>
        <w:rPr>
          <w:rFonts w:ascii="FangSong" w:hAnsi="FangSong" w:eastAsia="FangSong" w:cs="FangSong"/>
          <w:sz w:val="30"/>
          <w:szCs w:val="30"/>
        </w:rPr>
        <w:t xml:space="preserve">  </w:t>
      </w:r>
      <w:r>
        <w:rPr>
          <w:rFonts w:ascii="FangSong" w:hAnsi="FangSong" w:eastAsia="FangSong" w:cs="FangSong"/>
          <w:sz w:val="30"/>
          <w:szCs w:val="30"/>
          <w:spacing w:val="-14"/>
        </w:rPr>
        <w:t>账</w:t>
      </w:r>
      <w:r>
        <w:rPr>
          <w:rFonts w:ascii="FangSong" w:hAnsi="FangSong" w:eastAsia="FangSong" w:cs="FangSong"/>
          <w:sz w:val="30"/>
          <w:szCs w:val="30"/>
          <w:spacing w:val="15"/>
        </w:rPr>
        <w:t xml:space="preserve">  </w:t>
      </w:r>
      <w:r>
        <w:rPr>
          <w:rFonts w:ascii="FangSong" w:hAnsi="FangSong" w:eastAsia="FangSong" w:cs="FangSong"/>
          <w:sz w:val="30"/>
          <w:szCs w:val="30"/>
          <w:spacing w:val="-14"/>
        </w:rPr>
        <w:t>号：</w:t>
      </w:r>
      <w:r>
        <w:rPr>
          <w:rFonts w:ascii="FangSong" w:hAnsi="FangSong" w:eastAsia="FangSong" w:cs="FangSong"/>
          <w:sz w:val="30"/>
          <w:szCs w:val="30"/>
          <w:u w:val="single" w:color="auto"/>
          <w:spacing w:val="8"/>
        </w:rPr>
        <w:t xml:space="preserve">                  </w:t>
      </w:r>
      <w:r>
        <w:rPr>
          <w:rFonts w:ascii="FangSong" w:hAnsi="FangSong" w:eastAsia="FangSong" w:cs="FangSong"/>
          <w:sz w:val="30"/>
          <w:szCs w:val="30"/>
          <w:spacing w:val="9"/>
        </w:rPr>
        <w:t xml:space="preserve">  </w:t>
      </w:r>
      <w:r>
        <w:rPr>
          <w:rFonts w:ascii="FangSong" w:hAnsi="FangSong" w:eastAsia="FangSong" w:cs="FangSong"/>
          <w:sz w:val="30"/>
          <w:szCs w:val="30"/>
          <w:spacing w:val="-14"/>
        </w:rPr>
        <w:t>账</w:t>
      </w:r>
      <w:r>
        <w:rPr>
          <w:rFonts w:ascii="FangSong" w:hAnsi="FangSong" w:eastAsia="FangSong" w:cs="FangSong"/>
          <w:sz w:val="30"/>
          <w:szCs w:val="30"/>
          <w:spacing w:val="14"/>
        </w:rPr>
        <w:t xml:space="preserve">  </w:t>
      </w:r>
      <w:r>
        <w:rPr>
          <w:rFonts w:ascii="FangSong" w:hAnsi="FangSong" w:eastAsia="FangSong" w:cs="FangSong"/>
          <w:sz w:val="30"/>
          <w:szCs w:val="30"/>
          <w:spacing w:val="-14"/>
        </w:rPr>
        <w:t>号：</w:t>
      </w:r>
      <w:r>
        <w:rPr>
          <w:rFonts w:ascii="FangSong" w:hAnsi="FangSong" w:eastAsia="FangSong" w:cs="FangSong"/>
          <w:sz w:val="30"/>
          <w:szCs w:val="30"/>
          <w:u w:val="single" w:color="auto"/>
          <w:spacing w:val="7"/>
        </w:rPr>
        <w:t xml:space="preserve">                    </w:t>
      </w:r>
      <w:r>
        <w:rPr>
          <w:rFonts w:ascii="FangSong" w:hAnsi="FangSong" w:eastAsia="FangSong" w:cs="FangSong"/>
          <w:sz w:val="30"/>
          <w:szCs w:val="30"/>
          <w:spacing w:val="7"/>
        </w:rPr>
        <w:t xml:space="preserve"> </w:t>
      </w:r>
      <w:r>
        <w:rPr>
          <w:rFonts w:ascii="FangSong" w:hAnsi="FangSong" w:eastAsia="FangSong" w:cs="FangSong"/>
          <w:sz w:val="30"/>
          <w:szCs w:val="30"/>
          <w:spacing w:val="-4"/>
        </w:rPr>
        <w:t>邮政编码：</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42"/>
        </w:rPr>
        <w:t xml:space="preserve"> </w:t>
      </w:r>
      <w:r>
        <w:rPr>
          <w:rFonts w:ascii="FangSong" w:hAnsi="FangSong" w:eastAsia="FangSong" w:cs="FangSong"/>
          <w:sz w:val="30"/>
          <w:szCs w:val="30"/>
          <w:spacing w:val="-4"/>
        </w:rPr>
        <w:t>邮政编码：</w:t>
      </w:r>
      <w:r>
        <w:rPr>
          <w:rFonts w:ascii="FangSong" w:hAnsi="FangSong" w:eastAsia="FangSong" w:cs="FangSong"/>
          <w:sz w:val="30"/>
          <w:szCs w:val="30"/>
          <w:u w:val="single" w:color="auto"/>
          <w:spacing w:val="-4"/>
        </w:rPr>
        <w:t xml:space="preserve"> </w:t>
      </w:r>
      <w:r>
        <w:rPr>
          <w:rFonts w:ascii="FangSong" w:hAnsi="FangSong" w:eastAsia="FangSong" w:cs="FangSong"/>
          <w:sz w:val="30"/>
          <w:szCs w:val="30"/>
          <w:u w:val="single" w:color="auto"/>
          <w:spacing w:val="-5"/>
        </w:rPr>
        <w:t xml:space="preserve">                   </w:t>
      </w:r>
    </w:p>
    <w:p>
      <w:pPr>
        <w:spacing w:line="380" w:lineRule="auto"/>
        <w:sectPr>
          <w:footerReference w:type="default" r:id="rId122"/>
          <w:pgSz w:w="11907" w:h="16839"/>
          <w:pgMar w:top="400" w:right="1326" w:bottom="1375" w:left="1702" w:header="0" w:footer="1212" w:gutter="0"/>
        </w:sectPr>
        <w:rPr>
          <w:rFonts w:ascii="FangSong" w:hAnsi="FangSong" w:eastAsia="FangSong" w:cs="FangSong"/>
          <w:sz w:val="30"/>
          <w:szCs w:val="30"/>
        </w:rPr>
      </w:pP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174"/>
        <w:spacing w:before="98" w:line="218" w:lineRule="auto"/>
        <w:rPr>
          <w:rFonts w:ascii="FangSong" w:hAnsi="FangSong" w:eastAsia="FangSong" w:cs="FangSong"/>
          <w:sz w:val="30"/>
          <w:szCs w:val="30"/>
        </w:rPr>
      </w:pPr>
      <w:r>
        <w:rPr>
          <w:rFonts w:ascii="FangSong" w:hAnsi="FangSong" w:eastAsia="FangSong" w:cs="FangSong"/>
          <w:sz w:val="30"/>
          <w:szCs w:val="30"/>
          <w:spacing w:val="-10"/>
        </w:rPr>
        <w:t>附件</w:t>
      </w:r>
      <w:r>
        <w:rPr>
          <w:rFonts w:ascii="FangSong" w:hAnsi="FangSong" w:eastAsia="FangSong" w:cs="FangSong"/>
          <w:sz w:val="30"/>
          <w:szCs w:val="30"/>
          <w:spacing w:val="-67"/>
        </w:rPr>
        <w:t xml:space="preserve"> </w:t>
      </w:r>
      <w:r>
        <w:rPr>
          <w:rFonts w:ascii="Times New Roman" w:hAnsi="Times New Roman" w:eastAsia="Times New Roman" w:cs="Times New Roman"/>
          <w:sz w:val="30"/>
          <w:szCs w:val="30"/>
          <w:spacing w:val="-10"/>
        </w:rPr>
        <w:t>4</w:t>
      </w:r>
      <w:r>
        <w:rPr>
          <w:rFonts w:ascii="FangSong" w:hAnsi="FangSong" w:eastAsia="FangSong" w:cs="FangSong"/>
          <w:sz w:val="30"/>
          <w:szCs w:val="30"/>
          <w:spacing w:val="-10"/>
        </w:rPr>
        <w:t>：</w:t>
      </w:r>
    </w:p>
    <w:p>
      <w:pPr>
        <w:ind w:left="3050"/>
        <w:spacing w:before="240" w:line="219" w:lineRule="auto"/>
        <w:rPr>
          <w:rFonts w:ascii="SimHei" w:hAnsi="SimHei" w:eastAsia="SimHei" w:cs="SimHei"/>
          <w:sz w:val="30"/>
          <w:szCs w:val="30"/>
        </w:rPr>
      </w:pPr>
      <w:r>
        <w:rPr>
          <w:rFonts w:ascii="SimHei" w:hAnsi="SimHei" w:eastAsia="SimHei" w:cs="SimHei"/>
          <w:sz w:val="30"/>
          <w:szCs w:val="30"/>
          <w:spacing w:val="-2"/>
        </w:rPr>
        <w:t>主要建设工程文件目录</w:t>
      </w:r>
    </w:p>
    <w:p>
      <w:pPr>
        <w:spacing w:line="146" w:lineRule="exact"/>
        <w:rPr/>
      </w:pPr>
      <w:r/>
    </w:p>
    <w:tbl>
      <w:tblPr>
        <w:tblStyle w:val="TableNormal"/>
        <w:tblW w:w="9043"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62"/>
        <w:gridCol w:w="1274"/>
        <w:gridCol w:w="1446"/>
        <w:gridCol w:w="1240"/>
        <w:gridCol w:w="1445"/>
        <w:gridCol w:w="1676"/>
      </w:tblGrid>
      <w:tr>
        <w:trPr>
          <w:trHeight w:val="449" w:hRule="atLeast"/>
        </w:trPr>
        <w:tc>
          <w:tcPr>
            <w:tcW w:w="1962" w:type="dxa"/>
            <w:vAlign w:val="top"/>
            <w:tcBorders>
              <w:left w:val="single" w:color="000000" w:sz="10" w:space="0"/>
              <w:top w:val="single" w:color="000000" w:sz="10" w:space="0"/>
            </w:tcBorders>
          </w:tcPr>
          <w:p>
            <w:pPr>
              <w:ind w:left="423"/>
              <w:spacing w:before="115" w:line="213" w:lineRule="auto"/>
              <w:rPr>
                <w:rFonts w:ascii="FangSong" w:hAnsi="FangSong" w:eastAsia="FangSong" w:cs="FangSong"/>
                <w:sz w:val="28"/>
                <w:szCs w:val="28"/>
              </w:rPr>
            </w:pPr>
            <w:r>
              <w:rPr>
                <w:rFonts w:ascii="FangSong" w:hAnsi="FangSong" w:eastAsia="FangSong" w:cs="FangSong"/>
                <w:sz w:val="28"/>
                <w:szCs w:val="28"/>
                <w:spacing w:val="-3"/>
              </w:rPr>
              <w:t>文件名称</w:t>
            </w:r>
          </w:p>
        </w:tc>
        <w:tc>
          <w:tcPr>
            <w:tcW w:w="1274" w:type="dxa"/>
            <w:vAlign w:val="top"/>
            <w:tcBorders>
              <w:top w:val="single" w:color="000000" w:sz="10" w:space="0"/>
            </w:tcBorders>
          </w:tcPr>
          <w:p>
            <w:pPr>
              <w:ind w:left="364"/>
              <w:spacing w:before="115" w:line="213" w:lineRule="auto"/>
              <w:rPr>
                <w:rFonts w:ascii="FangSong" w:hAnsi="FangSong" w:eastAsia="FangSong" w:cs="FangSong"/>
                <w:sz w:val="28"/>
                <w:szCs w:val="28"/>
              </w:rPr>
            </w:pPr>
            <w:r>
              <w:rPr>
                <w:rFonts w:ascii="FangSong" w:hAnsi="FangSong" w:eastAsia="FangSong" w:cs="FangSong"/>
                <w:sz w:val="28"/>
                <w:szCs w:val="28"/>
                <w:spacing w:val="-5"/>
              </w:rPr>
              <w:t>套数</w:t>
            </w:r>
          </w:p>
        </w:tc>
        <w:tc>
          <w:tcPr>
            <w:tcW w:w="1446" w:type="dxa"/>
            <w:vAlign w:val="top"/>
            <w:tcBorders>
              <w:top w:val="single" w:color="000000" w:sz="10" w:space="0"/>
            </w:tcBorders>
          </w:tcPr>
          <w:p>
            <w:pPr>
              <w:spacing w:before="115" w:line="213" w:lineRule="auto"/>
              <w:jc w:val="right"/>
              <w:rPr>
                <w:rFonts w:ascii="FangSong" w:hAnsi="FangSong" w:eastAsia="FangSong" w:cs="FangSong"/>
                <w:sz w:val="28"/>
                <w:szCs w:val="28"/>
              </w:rPr>
            </w:pPr>
            <w:r>
              <w:rPr>
                <w:rFonts w:ascii="FangSong" w:hAnsi="FangSong" w:eastAsia="FangSong" w:cs="FangSong"/>
                <w:sz w:val="28"/>
                <w:szCs w:val="28"/>
                <w:spacing w:val="-15"/>
              </w:rPr>
              <w:t>费用（元）</w:t>
            </w:r>
          </w:p>
        </w:tc>
        <w:tc>
          <w:tcPr>
            <w:tcW w:w="1240" w:type="dxa"/>
            <w:vAlign w:val="top"/>
            <w:tcBorders>
              <w:top w:val="single" w:color="000000" w:sz="10" w:space="0"/>
            </w:tcBorders>
          </w:tcPr>
          <w:p>
            <w:pPr>
              <w:ind w:left="361"/>
              <w:spacing w:before="115" w:line="213" w:lineRule="auto"/>
              <w:rPr>
                <w:rFonts w:ascii="FangSong" w:hAnsi="FangSong" w:eastAsia="FangSong" w:cs="FangSong"/>
                <w:sz w:val="28"/>
                <w:szCs w:val="28"/>
              </w:rPr>
            </w:pPr>
            <w:r>
              <w:rPr>
                <w:rFonts w:ascii="FangSong" w:hAnsi="FangSong" w:eastAsia="FangSong" w:cs="FangSong"/>
                <w:sz w:val="28"/>
                <w:szCs w:val="28"/>
                <w:spacing w:val="-6"/>
              </w:rPr>
              <w:t>质量</w:t>
            </w:r>
          </w:p>
        </w:tc>
        <w:tc>
          <w:tcPr>
            <w:tcW w:w="1445" w:type="dxa"/>
            <w:vAlign w:val="top"/>
            <w:tcBorders>
              <w:top w:val="single" w:color="000000" w:sz="10" w:space="0"/>
            </w:tcBorders>
          </w:tcPr>
          <w:p>
            <w:pPr>
              <w:ind w:left="180"/>
              <w:spacing w:before="115" w:line="213" w:lineRule="auto"/>
              <w:rPr>
                <w:rFonts w:ascii="FangSong" w:hAnsi="FangSong" w:eastAsia="FangSong" w:cs="FangSong"/>
                <w:sz w:val="28"/>
                <w:szCs w:val="28"/>
              </w:rPr>
            </w:pPr>
            <w:r>
              <w:rPr>
                <w:rFonts w:ascii="FangSong" w:hAnsi="FangSong" w:eastAsia="FangSong" w:cs="FangSong"/>
                <w:sz w:val="28"/>
                <w:szCs w:val="28"/>
                <w:spacing w:val="-3"/>
              </w:rPr>
              <w:t>移交时间</w:t>
            </w:r>
          </w:p>
        </w:tc>
        <w:tc>
          <w:tcPr>
            <w:tcW w:w="1676" w:type="dxa"/>
            <w:vAlign w:val="top"/>
            <w:tcBorders>
              <w:right w:val="single" w:color="000000" w:sz="10" w:space="0"/>
              <w:top w:val="single" w:color="000000" w:sz="10" w:space="0"/>
            </w:tcBorders>
          </w:tcPr>
          <w:p>
            <w:pPr>
              <w:ind w:left="437"/>
              <w:spacing w:before="115" w:line="213" w:lineRule="auto"/>
              <w:rPr>
                <w:rFonts w:ascii="FangSong" w:hAnsi="FangSong" w:eastAsia="FangSong" w:cs="FangSong"/>
                <w:sz w:val="28"/>
                <w:szCs w:val="28"/>
              </w:rPr>
            </w:pPr>
            <w:r>
              <w:rPr>
                <w:rFonts w:ascii="FangSong" w:hAnsi="FangSong" w:eastAsia="FangSong" w:cs="FangSong"/>
                <w:sz w:val="28"/>
                <w:szCs w:val="28"/>
                <w:spacing w:val="-5"/>
              </w:rPr>
              <w:t>责任人</w:t>
            </w:r>
          </w:p>
        </w:tc>
      </w:tr>
      <w:tr>
        <w:trPr>
          <w:trHeight w:val="601" w:hRule="atLeast"/>
        </w:trPr>
        <w:tc>
          <w:tcPr>
            <w:tcW w:w="1962" w:type="dxa"/>
            <w:vAlign w:val="top"/>
            <w:tcBorders>
              <w:left w:val="single" w:color="000000" w:sz="10" w:space="0"/>
            </w:tcBorders>
          </w:tcPr>
          <w:p>
            <w:pPr>
              <w:rPr>
                <w:rFonts w:ascii="Arial"/>
                <w:sz w:val="21"/>
              </w:rPr>
            </w:pPr>
            <w:r/>
          </w:p>
        </w:tc>
        <w:tc>
          <w:tcPr>
            <w:tcW w:w="1274" w:type="dxa"/>
            <w:vAlign w:val="top"/>
          </w:tcPr>
          <w:p>
            <w:pPr>
              <w:rPr>
                <w:rFonts w:ascii="Arial"/>
                <w:sz w:val="21"/>
              </w:rPr>
            </w:pPr>
            <w:r/>
          </w:p>
        </w:tc>
        <w:tc>
          <w:tcPr>
            <w:tcW w:w="1446" w:type="dxa"/>
            <w:vAlign w:val="top"/>
          </w:tcPr>
          <w:p>
            <w:pPr>
              <w:rPr>
                <w:rFonts w:ascii="Arial"/>
                <w:sz w:val="21"/>
              </w:rPr>
            </w:pPr>
            <w:r/>
          </w:p>
        </w:tc>
        <w:tc>
          <w:tcPr>
            <w:tcW w:w="1240" w:type="dxa"/>
            <w:vAlign w:val="top"/>
          </w:tcPr>
          <w:p>
            <w:pPr>
              <w:rPr>
                <w:rFonts w:ascii="Arial"/>
                <w:sz w:val="21"/>
              </w:rPr>
            </w:pPr>
            <w:r/>
          </w:p>
        </w:tc>
        <w:tc>
          <w:tcPr>
            <w:tcW w:w="1445" w:type="dxa"/>
            <w:vAlign w:val="top"/>
          </w:tcPr>
          <w:p>
            <w:pPr>
              <w:rPr>
                <w:rFonts w:ascii="Arial"/>
                <w:sz w:val="21"/>
              </w:rPr>
            </w:pPr>
            <w:r/>
          </w:p>
        </w:tc>
        <w:tc>
          <w:tcPr>
            <w:tcW w:w="1676" w:type="dxa"/>
            <w:vAlign w:val="top"/>
            <w:tcBorders>
              <w:right w:val="single" w:color="000000" w:sz="10" w:space="0"/>
            </w:tcBorders>
          </w:tcPr>
          <w:p>
            <w:pPr>
              <w:rPr>
                <w:rFonts w:ascii="Arial"/>
                <w:sz w:val="21"/>
              </w:rPr>
            </w:pPr>
            <w:r/>
          </w:p>
        </w:tc>
      </w:tr>
      <w:tr>
        <w:trPr>
          <w:trHeight w:val="572" w:hRule="atLeast"/>
        </w:trPr>
        <w:tc>
          <w:tcPr>
            <w:tcW w:w="1962" w:type="dxa"/>
            <w:vAlign w:val="top"/>
            <w:tcBorders>
              <w:left w:val="single" w:color="000000" w:sz="10" w:space="0"/>
            </w:tcBorders>
          </w:tcPr>
          <w:p>
            <w:pPr>
              <w:rPr>
                <w:rFonts w:ascii="Arial"/>
                <w:sz w:val="21"/>
              </w:rPr>
            </w:pPr>
            <w:r/>
          </w:p>
        </w:tc>
        <w:tc>
          <w:tcPr>
            <w:tcW w:w="1274" w:type="dxa"/>
            <w:vAlign w:val="top"/>
          </w:tcPr>
          <w:p>
            <w:pPr>
              <w:rPr>
                <w:rFonts w:ascii="Arial"/>
                <w:sz w:val="21"/>
              </w:rPr>
            </w:pPr>
            <w:r/>
          </w:p>
        </w:tc>
        <w:tc>
          <w:tcPr>
            <w:tcW w:w="1446" w:type="dxa"/>
            <w:vAlign w:val="top"/>
          </w:tcPr>
          <w:p>
            <w:pPr>
              <w:rPr>
                <w:rFonts w:ascii="Arial"/>
                <w:sz w:val="21"/>
              </w:rPr>
            </w:pPr>
            <w:r/>
          </w:p>
        </w:tc>
        <w:tc>
          <w:tcPr>
            <w:tcW w:w="1240" w:type="dxa"/>
            <w:vAlign w:val="top"/>
          </w:tcPr>
          <w:p>
            <w:pPr>
              <w:rPr>
                <w:rFonts w:ascii="Arial"/>
                <w:sz w:val="21"/>
              </w:rPr>
            </w:pPr>
            <w:r/>
          </w:p>
        </w:tc>
        <w:tc>
          <w:tcPr>
            <w:tcW w:w="1445" w:type="dxa"/>
            <w:vAlign w:val="top"/>
          </w:tcPr>
          <w:p>
            <w:pPr>
              <w:rPr>
                <w:rFonts w:ascii="Arial"/>
                <w:sz w:val="21"/>
              </w:rPr>
            </w:pPr>
            <w:r/>
          </w:p>
        </w:tc>
        <w:tc>
          <w:tcPr>
            <w:tcW w:w="1676" w:type="dxa"/>
            <w:vAlign w:val="top"/>
            <w:tcBorders>
              <w:right w:val="single" w:color="000000" w:sz="10" w:space="0"/>
            </w:tcBorders>
          </w:tcPr>
          <w:p>
            <w:pPr>
              <w:rPr>
                <w:rFonts w:ascii="Arial"/>
                <w:sz w:val="21"/>
              </w:rPr>
            </w:pPr>
            <w:r/>
          </w:p>
        </w:tc>
      </w:tr>
      <w:tr>
        <w:trPr>
          <w:trHeight w:val="570" w:hRule="atLeast"/>
        </w:trPr>
        <w:tc>
          <w:tcPr>
            <w:tcW w:w="1962" w:type="dxa"/>
            <w:vAlign w:val="top"/>
            <w:tcBorders>
              <w:left w:val="single" w:color="000000" w:sz="10" w:space="0"/>
            </w:tcBorders>
          </w:tcPr>
          <w:p>
            <w:pPr>
              <w:rPr>
                <w:rFonts w:ascii="Arial"/>
                <w:sz w:val="21"/>
              </w:rPr>
            </w:pPr>
            <w:r/>
          </w:p>
        </w:tc>
        <w:tc>
          <w:tcPr>
            <w:tcW w:w="1274" w:type="dxa"/>
            <w:vAlign w:val="top"/>
          </w:tcPr>
          <w:p>
            <w:pPr>
              <w:rPr>
                <w:rFonts w:ascii="Arial"/>
                <w:sz w:val="21"/>
              </w:rPr>
            </w:pPr>
            <w:r/>
          </w:p>
        </w:tc>
        <w:tc>
          <w:tcPr>
            <w:tcW w:w="1446" w:type="dxa"/>
            <w:vAlign w:val="top"/>
          </w:tcPr>
          <w:p>
            <w:pPr>
              <w:rPr>
                <w:rFonts w:ascii="Arial"/>
                <w:sz w:val="21"/>
              </w:rPr>
            </w:pPr>
            <w:r/>
          </w:p>
        </w:tc>
        <w:tc>
          <w:tcPr>
            <w:tcW w:w="1240" w:type="dxa"/>
            <w:vAlign w:val="top"/>
          </w:tcPr>
          <w:p>
            <w:pPr>
              <w:rPr>
                <w:rFonts w:ascii="Arial"/>
                <w:sz w:val="21"/>
              </w:rPr>
            </w:pPr>
            <w:r/>
          </w:p>
        </w:tc>
        <w:tc>
          <w:tcPr>
            <w:tcW w:w="1445" w:type="dxa"/>
            <w:vAlign w:val="top"/>
          </w:tcPr>
          <w:p>
            <w:pPr>
              <w:rPr>
                <w:rFonts w:ascii="Arial"/>
                <w:sz w:val="21"/>
              </w:rPr>
            </w:pPr>
            <w:r/>
          </w:p>
        </w:tc>
        <w:tc>
          <w:tcPr>
            <w:tcW w:w="1676" w:type="dxa"/>
            <w:vAlign w:val="top"/>
            <w:tcBorders>
              <w:right w:val="single" w:color="000000" w:sz="10" w:space="0"/>
            </w:tcBorders>
          </w:tcPr>
          <w:p>
            <w:pPr>
              <w:rPr>
                <w:rFonts w:ascii="Arial"/>
                <w:sz w:val="21"/>
              </w:rPr>
            </w:pPr>
            <w:r/>
          </w:p>
        </w:tc>
      </w:tr>
      <w:tr>
        <w:trPr>
          <w:trHeight w:val="572" w:hRule="atLeast"/>
        </w:trPr>
        <w:tc>
          <w:tcPr>
            <w:tcW w:w="1962" w:type="dxa"/>
            <w:vAlign w:val="top"/>
            <w:tcBorders>
              <w:left w:val="single" w:color="000000" w:sz="10" w:space="0"/>
            </w:tcBorders>
          </w:tcPr>
          <w:p>
            <w:pPr>
              <w:rPr>
                <w:rFonts w:ascii="Arial"/>
                <w:sz w:val="21"/>
              </w:rPr>
            </w:pPr>
            <w:r/>
          </w:p>
        </w:tc>
        <w:tc>
          <w:tcPr>
            <w:tcW w:w="1274" w:type="dxa"/>
            <w:vAlign w:val="top"/>
          </w:tcPr>
          <w:p>
            <w:pPr>
              <w:rPr>
                <w:rFonts w:ascii="Arial"/>
                <w:sz w:val="21"/>
              </w:rPr>
            </w:pPr>
            <w:r/>
          </w:p>
        </w:tc>
        <w:tc>
          <w:tcPr>
            <w:tcW w:w="1446" w:type="dxa"/>
            <w:vAlign w:val="top"/>
          </w:tcPr>
          <w:p>
            <w:pPr>
              <w:rPr>
                <w:rFonts w:ascii="Arial"/>
                <w:sz w:val="21"/>
              </w:rPr>
            </w:pPr>
            <w:r/>
          </w:p>
        </w:tc>
        <w:tc>
          <w:tcPr>
            <w:tcW w:w="1240" w:type="dxa"/>
            <w:vAlign w:val="top"/>
          </w:tcPr>
          <w:p>
            <w:pPr>
              <w:rPr>
                <w:rFonts w:ascii="Arial"/>
                <w:sz w:val="21"/>
              </w:rPr>
            </w:pPr>
            <w:r/>
          </w:p>
        </w:tc>
        <w:tc>
          <w:tcPr>
            <w:tcW w:w="1445" w:type="dxa"/>
            <w:vAlign w:val="top"/>
          </w:tcPr>
          <w:p>
            <w:pPr>
              <w:rPr>
                <w:rFonts w:ascii="Arial"/>
                <w:sz w:val="21"/>
              </w:rPr>
            </w:pPr>
            <w:r/>
          </w:p>
        </w:tc>
        <w:tc>
          <w:tcPr>
            <w:tcW w:w="1676" w:type="dxa"/>
            <w:vAlign w:val="top"/>
            <w:tcBorders>
              <w:right w:val="single" w:color="000000" w:sz="10" w:space="0"/>
            </w:tcBorders>
          </w:tcPr>
          <w:p>
            <w:pPr>
              <w:rPr>
                <w:rFonts w:ascii="Arial"/>
                <w:sz w:val="21"/>
              </w:rPr>
            </w:pPr>
            <w:r/>
          </w:p>
        </w:tc>
      </w:tr>
      <w:tr>
        <w:trPr>
          <w:trHeight w:val="570" w:hRule="atLeast"/>
        </w:trPr>
        <w:tc>
          <w:tcPr>
            <w:tcW w:w="1962" w:type="dxa"/>
            <w:vAlign w:val="top"/>
            <w:tcBorders>
              <w:left w:val="single" w:color="000000" w:sz="10" w:space="0"/>
            </w:tcBorders>
          </w:tcPr>
          <w:p>
            <w:pPr>
              <w:rPr>
                <w:rFonts w:ascii="Arial"/>
                <w:sz w:val="21"/>
              </w:rPr>
            </w:pPr>
            <w:r/>
          </w:p>
        </w:tc>
        <w:tc>
          <w:tcPr>
            <w:tcW w:w="1274" w:type="dxa"/>
            <w:vAlign w:val="top"/>
          </w:tcPr>
          <w:p>
            <w:pPr>
              <w:rPr>
                <w:rFonts w:ascii="Arial"/>
                <w:sz w:val="21"/>
              </w:rPr>
            </w:pPr>
            <w:r/>
          </w:p>
        </w:tc>
        <w:tc>
          <w:tcPr>
            <w:tcW w:w="1446" w:type="dxa"/>
            <w:vAlign w:val="top"/>
          </w:tcPr>
          <w:p>
            <w:pPr>
              <w:rPr>
                <w:rFonts w:ascii="Arial"/>
                <w:sz w:val="21"/>
              </w:rPr>
            </w:pPr>
            <w:r/>
          </w:p>
        </w:tc>
        <w:tc>
          <w:tcPr>
            <w:tcW w:w="1240" w:type="dxa"/>
            <w:vAlign w:val="top"/>
          </w:tcPr>
          <w:p>
            <w:pPr>
              <w:rPr>
                <w:rFonts w:ascii="Arial"/>
                <w:sz w:val="21"/>
              </w:rPr>
            </w:pPr>
            <w:r/>
          </w:p>
        </w:tc>
        <w:tc>
          <w:tcPr>
            <w:tcW w:w="1445" w:type="dxa"/>
            <w:vAlign w:val="top"/>
          </w:tcPr>
          <w:p>
            <w:pPr>
              <w:rPr>
                <w:rFonts w:ascii="Arial"/>
                <w:sz w:val="21"/>
              </w:rPr>
            </w:pPr>
            <w:r/>
          </w:p>
        </w:tc>
        <w:tc>
          <w:tcPr>
            <w:tcW w:w="1676" w:type="dxa"/>
            <w:vAlign w:val="top"/>
            <w:tcBorders>
              <w:right w:val="single" w:color="000000" w:sz="10" w:space="0"/>
            </w:tcBorders>
          </w:tcPr>
          <w:p>
            <w:pPr>
              <w:rPr>
                <w:rFonts w:ascii="Arial"/>
                <w:sz w:val="21"/>
              </w:rPr>
            </w:pPr>
            <w:r/>
          </w:p>
        </w:tc>
      </w:tr>
      <w:tr>
        <w:trPr>
          <w:trHeight w:val="572" w:hRule="atLeast"/>
        </w:trPr>
        <w:tc>
          <w:tcPr>
            <w:tcW w:w="1962" w:type="dxa"/>
            <w:vAlign w:val="top"/>
            <w:tcBorders>
              <w:left w:val="single" w:color="000000" w:sz="10" w:space="0"/>
            </w:tcBorders>
          </w:tcPr>
          <w:p>
            <w:pPr>
              <w:rPr>
                <w:rFonts w:ascii="Arial"/>
                <w:sz w:val="21"/>
              </w:rPr>
            </w:pPr>
            <w:r/>
          </w:p>
        </w:tc>
        <w:tc>
          <w:tcPr>
            <w:tcW w:w="1274" w:type="dxa"/>
            <w:vAlign w:val="top"/>
          </w:tcPr>
          <w:p>
            <w:pPr>
              <w:rPr>
                <w:rFonts w:ascii="Arial"/>
                <w:sz w:val="21"/>
              </w:rPr>
            </w:pPr>
            <w:r/>
          </w:p>
        </w:tc>
        <w:tc>
          <w:tcPr>
            <w:tcW w:w="1446" w:type="dxa"/>
            <w:vAlign w:val="top"/>
          </w:tcPr>
          <w:p>
            <w:pPr>
              <w:rPr>
                <w:rFonts w:ascii="Arial"/>
                <w:sz w:val="21"/>
              </w:rPr>
            </w:pPr>
            <w:r/>
          </w:p>
        </w:tc>
        <w:tc>
          <w:tcPr>
            <w:tcW w:w="1240" w:type="dxa"/>
            <w:vAlign w:val="top"/>
          </w:tcPr>
          <w:p>
            <w:pPr>
              <w:rPr>
                <w:rFonts w:ascii="Arial"/>
                <w:sz w:val="21"/>
              </w:rPr>
            </w:pPr>
            <w:r/>
          </w:p>
        </w:tc>
        <w:tc>
          <w:tcPr>
            <w:tcW w:w="1445" w:type="dxa"/>
            <w:vAlign w:val="top"/>
          </w:tcPr>
          <w:p>
            <w:pPr>
              <w:rPr>
                <w:rFonts w:ascii="Arial"/>
                <w:sz w:val="21"/>
              </w:rPr>
            </w:pPr>
            <w:r/>
          </w:p>
        </w:tc>
        <w:tc>
          <w:tcPr>
            <w:tcW w:w="1676" w:type="dxa"/>
            <w:vAlign w:val="top"/>
            <w:tcBorders>
              <w:right w:val="single" w:color="000000" w:sz="10" w:space="0"/>
            </w:tcBorders>
          </w:tcPr>
          <w:p>
            <w:pPr>
              <w:rPr>
                <w:rFonts w:ascii="Arial"/>
                <w:sz w:val="21"/>
              </w:rPr>
            </w:pPr>
            <w:r/>
          </w:p>
        </w:tc>
      </w:tr>
      <w:tr>
        <w:trPr>
          <w:trHeight w:val="570" w:hRule="atLeast"/>
        </w:trPr>
        <w:tc>
          <w:tcPr>
            <w:tcW w:w="1962" w:type="dxa"/>
            <w:vAlign w:val="top"/>
            <w:tcBorders>
              <w:left w:val="single" w:color="000000" w:sz="10" w:space="0"/>
            </w:tcBorders>
          </w:tcPr>
          <w:p>
            <w:pPr>
              <w:rPr>
                <w:rFonts w:ascii="Arial"/>
                <w:sz w:val="21"/>
              </w:rPr>
            </w:pPr>
            <w:r/>
          </w:p>
        </w:tc>
        <w:tc>
          <w:tcPr>
            <w:tcW w:w="1274" w:type="dxa"/>
            <w:vAlign w:val="top"/>
          </w:tcPr>
          <w:p>
            <w:pPr>
              <w:rPr>
                <w:rFonts w:ascii="Arial"/>
                <w:sz w:val="21"/>
              </w:rPr>
            </w:pPr>
            <w:r/>
          </w:p>
        </w:tc>
        <w:tc>
          <w:tcPr>
            <w:tcW w:w="1446" w:type="dxa"/>
            <w:vAlign w:val="top"/>
          </w:tcPr>
          <w:p>
            <w:pPr>
              <w:rPr>
                <w:rFonts w:ascii="Arial"/>
                <w:sz w:val="21"/>
              </w:rPr>
            </w:pPr>
            <w:r/>
          </w:p>
        </w:tc>
        <w:tc>
          <w:tcPr>
            <w:tcW w:w="1240" w:type="dxa"/>
            <w:vAlign w:val="top"/>
          </w:tcPr>
          <w:p>
            <w:pPr>
              <w:rPr>
                <w:rFonts w:ascii="Arial"/>
                <w:sz w:val="21"/>
              </w:rPr>
            </w:pPr>
            <w:r/>
          </w:p>
        </w:tc>
        <w:tc>
          <w:tcPr>
            <w:tcW w:w="1445" w:type="dxa"/>
            <w:vAlign w:val="top"/>
          </w:tcPr>
          <w:p>
            <w:pPr>
              <w:rPr>
                <w:rFonts w:ascii="Arial"/>
                <w:sz w:val="21"/>
              </w:rPr>
            </w:pPr>
            <w:r/>
          </w:p>
        </w:tc>
        <w:tc>
          <w:tcPr>
            <w:tcW w:w="1676" w:type="dxa"/>
            <w:vAlign w:val="top"/>
            <w:tcBorders>
              <w:right w:val="single" w:color="000000" w:sz="10" w:space="0"/>
            </w:tcBorders>
          </w:tcPr>
          <w:p>
            <w:pPr>
              <w:rPr>
                <w:rFonts w:ascii="Arial"/>
                <w:sz w:val="21"/>
              </w:rPr>
            </w:pPr>
            <w:r/>
          </w:p>
        </w:tc>
      </w:tr>
      <w:tr>
        <w:trPr>
          <w:trHeight w:val="572" w:hRule="atLeast"/>
        </w:trPr>
        <w:tc>
          <w:tcPr>
            <w:tcW w:w="1962" w:type="dxa"/>
            <w:vAlign w:val="top"/>
            <w:tcBorders>
              <w:left w:val="single" w:color="000000" w:sz="10" w:space="0"/>
            </w:tcBorders>
          </w:tcPr>
          <w:p>
            <w:pPr>
              <w:rPr>
                <w:rFonts w:ascii="Arial"/>
                <w:sz w:val="21"/>
              </w:rPr>
            </w:pPr>
            <w:r/>
          </w:p>
        </w:tc>
        <w:tc>
          <w:tcPr>
            <w:tcW w:w="1274" w:type="dxa"/>
            <w:vAlign w:val="top"/>
          </w:tcPr>
          <w:p>
            <w:pPr>
              <w:rPr>
                <w:rFonts w:ascii="Arial"/>
                <w:sz w:val="21"/>
              </w:rPr>
            </w:pPr>
            <w:r/>
          </w:p>
        </w:tc>
        <w:tc>
          <w:tcPr>
            <w:tcW w:w="1446" w:type="dxa"/>
            <w:vAlign w:val="top"/>
          </w:tcPr>
          <w:p>
            <w:pPr>
              <w:rPr>
                <w:rFonts w:ascii="Arial"/>
                <w:sz w:val="21"/>
              </w:rPr>
            </w:pPr>
            <w:r/>
          </w:p>
        </w:tc>
        <w:tc>
          <w:tcPr>
            <w:tcW w:w="1240" w:type="dxa"/>
            <w:vAlign w:val="top"/>
          </w:tcPr>
          <w:p>
            <w:pPr>
              <w:rPr>
                <w:rFonts w:ascii="Arial"/>
                <w:sz w:val="21"/>
              </w:rPr>
            </w:pPr>
            <w:r/>
          </w:p>
        </w:tc>
        <w:tc>
          <w:tcPr>
            <w:tcW w:w="1445" w:type="dxa"/>
            <w:vAlign w:val="top"/>
          </w:tcPr>
          <w:p>
            <w:pPr>
              <w:rPr>
                <w:rFonts w:ascii="Arial"/>
                <w:sz w:val="21"/>
              </w:rPr>
            </w:pPr>
            <w:r/>
          </w:p>
        </w:tc>
        <w:tc>
          <w:tcPr>
            <w:tcW w:w="1676" w:type="dxa"/>
            <w:vAlign w:val="top"/>
            <w:tcBorders>
              <w:right w:val="single" w:color="000000" w:sz="10" w:space="0"/>
            </w:tcBorders>
          </w:tcPr>
          <w:p>
            <w:pPr>
              <w:rPr>
                <w:rFonts w:ascii="Arial"/>
                <w:sz w:val="21"/>
              </w:rPr>
            </w:pPr>
            <w:r/>
          </w:p>
        </w:tc>
      </w:tr>
      <w:tr>
        <w:trPr>
          <w:trHeight w:val="627" w:hRule="atLeast"/>
        </w:trPr>
        <w:tc>
          <w:tcPr>
            <w:tcW w:w="1962" w:type="dxa"/>
            <w:vAlign w:val="top"/>
            <w:tcBorders>
              <w:left w:val="single" w:color="000000" w:sz="10" w:space="0"/>
            </w:tcBorders>
          </w:tcPr>
          <w:p>
            <w:pPr>
              <w:rPr>
                <w:rFonts w:ascii="Arial"/>
                <w:sz w:val="21"/>
              </w:rPr>
            </w:pPr>
            <w:r/>
          </w:p>
        </w:tc>
        <w:tc>
          <w:tcPr>
            <w:tcW w:w="1274" w:type="dxa"/>
            <w:vAlign w:val="top"/>
          </w:tcPr>
          <w:p>
            <w:pPr>
              <w:rPr>
                <w:rFonts w:ascii="Arial"/>
                <w:sz w:val="21"/>
              </w:rPr>
            </w:pPr>
            <w:r/>
          </w:p>
        </w:tc>
        <w:tc>
          <w:tcPr>
            <w:tcW w:w="1446" w:type="dxa"/>
            <w:vAlign w:val="top"/>
          </w:tcPr>
          <w:p>
            <w:pPr>
              <w:rPr>
                <w:rFonts w:ascii="Arial"/>
                <w:sz w:val="21"/>
              </w:rPr>
            </w:pPr>
            <w:r/>
          </w:p>
        </w:tc>
        <w:tc>
          <w:tcPr>
            <w:tcW w:w="1240" w:type="dxa"/>
            <w:vAlign w:val="top"/>
          </w:tcPr>
          <w:p>
            <w:pPr>
              <w:rPr>
                <w:rFonts w:ascii="Arial"/>
                <w:sz w:val="21"/>
              </w:rPr>
            </w:pPr>
            <w:r/>
          </w:p>
        </w:tc>
        <w:tc>
          <w:tcPr>
            <w:tcW w:w="1445" w:type="dxa"/>
            <w:vAlign w:val="top"/>
          </w:tcPr>
          <w:p>
            <w:pPr>
              <w:rPr>
                <w:rFonts w:ascii="Arial"/>
                <w:sz w:val="21"/>
              </w:rPr>
            </w:pPr>
            <w:r/>
          </w:p>
        </w:tc>
        <w:tc>
          <w:tcPr>
            <w:tcW w:w="1676" w:type="dxa"/>
            <w:vAlign w:val="top"/>
            <w:tcBorders>
              <w:right w:val="single" w:color="000000" w:sz="10" w:space="0"/>
            </w:tcBorders>
          </w:tcPr>
          <w:p>
            <w:pPr>
              <w:rPr>
                <w:rFonts w:ascii="Arial"/>
                <w:sz w:val="21"/>
              </w:rPr>
            </w:pPr>
            <w:r/>
          </w:p>
        </w:tc>
      </w:tr>
      <w:tr>
        <w:trPr>
          <w:trHeight w:val="572" w:hRule="atLeast"/>
        </w:trPr>
        <w:tc>
          <w:tcPr>
            <w:tcW w:w="1962" w:type="dxa"/>
            <w:vAlign w:val="top"/>
            <w:tcBorders>
              <w:left w:val="single" w:color="000000" w:sz="10" w:space="0"/>
            </w:tcBorders>
          </w:tcPr>
          <w:p>
            <w:pPr>
              <w:rPr>
                <w:rFonts w:ascii="Arial"/>
                <w:sz w:val="21"/>
              </w:rPr>
            </w:pPr>
            <w:r/>
          </w:p>
        </w:tc>
        <w:tc>
          <w:tcPr>
            <w:tcW w:w="1274" w:type="dxa"/>
            <w:vAlign w:val="top"/>
          </w:tcPr>
          <w:p>
            <w:pPr>
              <w:rPr>
                <w:rFonts w:ascii="Arial"/>
                <w:sz w:val="21"/>
              </w:rPr>
            </w:pPr>
            <w:r/>
          </w:p>
        </w:tc>
        <w:tc>
          <w:tcPr>
            <w:tcW w:w="1446" w:type="dxa"/>
            <w:vAlign w:val="top"/>
          </w:tcPr>
          <w:p>
            <w:pPr>
              <w:rPr>
                <w:rFonts w:ascii="Arial"/>
                <w:sz w:val="21"/>
              </w:rPr>
            </w:pPr>
            <w:r/>
          </w:p>
        </w:tc>
        <w:tc>
          <w:tcPr>
            <w:tcW w:w="1240" w:type="dxa"/>
            <w:vAlign w:val="top"/>
          </w:tcPr>
          <w:p>
            <w:pPr>
              <w:rPr>
                <w:rFonts w:ascii="Arial"/>
                <w:sz w:val="21"/>
              </w:rPr>
            </w:pPr>
            <w:r/>
          </w:p>
        </w:tc>
        <w:tc>
          <w:tcPr>
            <w:tcW w:w="1445" w:type="dxa"/>
            <w:vAlign w:val="top"/>
          </w:tcPr>
          <w:p>
            <w:pPr>
              <w:rPr>
                <w:rFonts w:ascii="Arial"/>
                <w:sz w:val="21"/>
              </w:rPr>
            </w:pPr>
            <w:r/>
          </w:p>
        </w:tc>
        <w:tc>
          <w:tcPr>
            <w:tcW w:w="1676" w:type="dxa"/>
            <w:vAlign w:val="top"/>
            <w:tcBorders>
              <w:right w:val="single" w:color="000000" w:sz="10" w:space="0"/>
            </w:tcBorders>
          </w:tcPr>
          <w:p>
            <w:pPr>
              <w:rPr>
                <w:rFonts w:ascii="Arial"/>
                <w:sz w:val="21"/>
              </w:rPr>
            </w:pPr>
            <w:r/>
          </w:p>
        </w:tc>
      </w:tr>
      <w:tr>
        <w:trPr>
          <w:trHeight w:val="628" w:hRule="atLeast"/>
        </w:trPr>
        <w:tc>
          <w:tcPr>
            <w:tcW w:w="1962" w:type="dxa"/>
            <w:vAlign w:val="top"/>
            <w:tcBorders>
              <w:left w:val="single" w:color="000000" w:sz="10" w:space="0"/>
            </w:tcBorders>
          </w:tcPr>
          <w:p>
            <w:pPr>
              <w:rPr>
                <w:rFonts w:ascii="Arial"/>
                <w:sz w:val="21"/>
              </w:rPr>
            </w:pPr>
            <w:r/>
          </w:p>
        </w:tc>
        <w:tc>
          <w:tcPr>
            <w:tcW w:w="1274" w:type="dxa"/>
            <w:vAlign w:val="top"/>
          </w:tcPr>
          <w:p>
            <w:pPr>
              <w:rPr>
                <w:rFonts w:ascii="Arial"/>
                <w:sz w:val="21"/>
              </w:rPr>
            </w:pPr>
            <w:r/>
          </w:p>
        </w:tc>
        <w:tc>
          <w:tcPr>
            <w:tcW w:w="1446" w:type="dxa"/>
            <w:vAlign w:val="top"/>
          </w:tcPr>
          <w:p>
            <w:pPr>
              <w:rPr>
                <w:rFonts w:ascii="Arial"/>
                <w:sz w:val="21"/>
              </w:rPr>
            </w:pPr>
            <w:r/>
          </w:p>
        </w:tc>
        <w:tc>
          <w:tcPr>
            <w:tcW w:w="1240" w:type="dxa"/>
            <w:vAlign w:val="top"/>
          </w:tcPr>
          <w:p>
            <w:pPr>
              <w:rPr>
                <w:rFonts w:ascii="Arial"/>
                <w:sz w:val="21"/>
              </w:rPr>
            </w:pPr>
            <w:r/>
          </w:p>
        </w:tc>
        <w:tc>
          <w:tcPr>
            <w:tcW w:w="1445" w:type="dxa"/>
            <w:vAlign w:val="top"/>
          </w:tcPr>
          <w:p>
            <w:pPr>
              <w:rPr>
                <w:rFonts w:ascii="Arial"/>
                <w:sz w:val="21"/>
              </w:rPr>
            </w:pPr>
            <w:r/>
          </w:p>
        </w:tc>
        <w:tc>
          <w:tcPr>
            <w:tcW w:w="1676" w:type="dxa"/>
            <w:vAlign w:val="top"/>
            <w:tcBorders>
              <w:right w:val="single" w:color="000000" w:sz="10" w:space="0"/>
            </w:tcBorders>
          </w:tcPr>
          <w:p>
            <w:pPr>
              <w:rPr>
                <w:rFonts w:ascii="Arial"/>
                <w:sz w:val="21"/>
              </w:rPr>
            </w:pPr>
            <w:r/>
          </w:p>
        </w:tc>
      </w:tr>
      <w:tr>
        <w:trPr>
          <w:trHeight w:val="627" w:hRule="atLeast"/>
        </w:trPr>
        <w:tc>
          <w:tcPr>
            <w:tcW w:w="1962" w:type="dxa"/>
            <w:vAlign w:val="top"/>
            <w:tcBorders>
              <w:left w:val="single" w:color="000000" w:sz="10" w:space="0"/>
            </w:tcBorders>
          </w:tcPr>
          <w:p>
            <w:pPr>
              <w:rPr>
                <w:rFonts w:ascii="Arial"/>
                <w:sz w:val="21"/>
              </w:rPr>
            </w:pPr>
            <w:r/>
          </w:p>
        </w:tc>
        <w:tc>
          <w:tcPr>
            <w:tcW w:w="1274" w:type="dxa"/>
            <w:vAlign w:val="top"/>
          </w:tcPr>
          <w:p>
            <w:pPr>
              <w:rPr>
                <w:rFonts w:ascii="Arial"/>
                <w:sz w:val="21"/>
              </w:rPr>
            </w:pPr>
            <w:r/>
          </w:p>
        </w:tc>
        <w:tc>
          <w:tcPr>
            <w:tcW w:w="1446" w:type="dxa"/>
            <w:vAlign w:val="top"/>
          </w:tcPr>
          <w:p>
            <w:pPr>
              <w:rPr>
                <w:rFonts w:ascii="Arial"/>
                <w:sz w:val="21"/>
              </w:rPr>
            </w:pPr>
            <w:r/>
          </w:p>
        </w:tc>
        <w:tc>
          <w:tcPr>
            <w:tcW w:w="1240" w:type="dxa"/>
            <w:vAlign w:val="top"/>
          </w:tcPr>
          <w:p>
            <w:pPr>
              <w:rPr>
                <w:rFonts w:ascii="Arial"/>
                <w:sz w:val="21"/>
              </w:rPr>
            </w:pPr>
            <w:r/>
          </w:p>
        </w:tc>
        <w:tc>
          <w:tcPr>
            <w:tcW w:w="1445" w:type="dxa"/>
            <w:vAlign w:val="top"/>
          </w:tcPr>
          <w:p>
            <w:pPr>
              <w:rPr>
                <w:rFonts w:ascii="Arial"/>
                <w:sz w:val="21"/>
              </w:rPr>
            </w:pPr>
            <w:r/>
          </w:p>
        </w:tc>
        <w:tc>
          <w:tcPr>
            <w:tcW w:w="1676" w:type="dxa"/>
            <w:vAlign w:val="top"/>
            <w:tcBorders>
              <w:right w:val="single" w:color="000000" w:sz="10" w:space="0"/>
            </w:tcBorders>
          </w:tcPr>
          <w:p>
            <w:pPr>
              <w:rPr>
                <w:rFonts w:ascii="Arial"/>
                <w:sz w:val="21"/>
              </w:rPr>
            </w:pPr>
            <w:r/>
          </w:p>
        </w:tc>
      </w:tr>
      <w:tr>
        <w:trPr>
          <w:trHeight w:val="627" w:hRule="atLeast"/>
        </w:trPr>
        <w:tc>
          <w:tcPr>
            <w:tcW w:w="1962" w:type="dxa"/>
            <w:vAlign w:val="top"/>
            <w:tcBorders>
              <w:left w:val="single" w:color="000000" w:sz="10" w:space="0"/>
            </w:tcBorders>
          </w:tcPr>
          <w:p>
            <w:pPr>
              <w:rPr>
                <w:rFonts w:ascii="Arial"/>
                <w:sz w:val="21"/>
              </w:rPr>
            </w:pPr>
            <w:r/>
          </w:p>
        </w:tc>
        <w:tc>
          <w:tcPr>
            <w:tcW w:w="1274" w:type="dxa"/>
            <w:vAlign w:val="top"/>
          </w:tcPr>
          <w:p>
            <w:pPr>
              <w:rPr>
                <w:rFonts w:ascii="Arial"/>
                <w:sz w:val="21"/>
              </w:rPr>
            </w:pPr>
            <w:r/>
          </w:p>
        </w:tc>
        <w:tc>
          <w:tcPr>
            <w:tcW w:w="1446" w:type="dxa"/>
            <w:vAlign w:val="top"/>
          </w:tcPr>
          <w:p>
            <w:pPr>
              <w:rPr>
                <w:rFonts w:ascii="Arial"/>
                <w:sz w:val="21"/>
              </w:rPr>
            </w:pPr>
            <w:r/>
          </w:p>
        </w:tc>
        <w:tc>
          <w:tcPr>
            <w:tcW w:w="1240" w:type="dxa"/>
            <w:vAlign w:val="top"/>
          </w:tcPr>
          <w:p>
            <w:pPr>
              <w:rPr>
                <w:rFonts w:ascii="Arial"/>
                <w:sz w:val="21"/>
              </w:rPr>
            </w:pPr>
            <w:r/>
          </w:p>
        </w:tc>
        <w:tc>
          <w:tcPr>
            <w:tcW w:w="1445" w:type="dxa"/>
            <w:vAlign w:val="top"/>
          </w:tcPr>
          <w:p>
            <w:pPr>
              <w:rPr>
                <w:rFonts w:ascii="Arial"/>
                <w:sz w:val="21"/>
              </w:rPr>
            </w:pPr>
            <w:r/>
          </w:p>
        </w:tc>
        <w:tc>
          <w:tcPr>
            <w:tcW w:w="1676" w:type="dxa"/>
            <w:vAlign w:val="top"/>
            <w:tcBorders>
              <w:right w:val="single" w:color="000000" w:sz="10" w:space="0"/>
            </w:tcBorders>
          </w:tcPr>
          <w:p>
            <w:pPr>
              <w:rPr>
                <w:rFonts w:ascii="Arial"/>
                <w:sz w:val="21"/>
              </w:rPr>
            </w:pPr>
            <w:r/>
          </w:p>
        </w:tc>
      </w:tr>
      <w:tr>
        <w:trPr>
          <w:trHeight w:val="629" w:hRule="atLeast"/>
        </w:trPr>
        <w:tc>
          <w:tcPr>
            <w:tcW w:w="1962" w:type="dxa"/>
            <w:vAlign w:val="top"/>
            <w:tcBorders>
              <w:left w:val="single" w:color="000000" w:sz="10" w:space="0"/>
            </w:tcBorders>
          </w:tcPr>
          <w:p>
            <w:pPr>
              <w:rPr>
                <w:rFonts w:ascii="Arial"/>
                <w:sz w:val="21"/>
              </w:rPr>
            </w:pPr>
            <w:r/>
          </w:p>
        </w:tc>
        <w:tc>
          <w:tcPr>
            <w:tcW w:w="1274" w:type="dxa"/>
            <w:vAlign w:val="top"/>
          </w:tcPr>
          <w:p>
            <w:pPr>
              <w:rPr>
                <w:rFonts w:ascii="Arial"/>
                <w:sz w:val="21"/>
              </w:rPr>
            </w:pPr>
            <w:r/>
          </w:p>
        </w:tc>
        <w:tc>
          <w:tcPr>
            <w:tcW w:w="1446" w:type="dxa"/>
            <w:vAlign w:val="top"/>
          </w:tcPr>
          <w:p>
            <w:pPr>
              <w:rPr>
                <w:rFonts w:ascii="Arial"/>
                <w:sz w:val="21"/>
              </w:rPr>
            </w:pPr>
            <w:r/>
          </w:p>
        </w:tc>
        <w:tc>
          <w:tcPr>
            <w:tcW w:w="1240" w:type="dxa"/>
            <w:vAlign w:val="top"/>
          </w:tcPr>
          <w:p>
            <w:pPr>
              <w:rPr>
                <w:rFonts w:ascii="Arial"/>
                <w:sz w:val="21"/>
              </w:rPr>
            </w:pPr>
            <w:r/>
          </w:p>
        </w:tc>
        <w:tc>
          <w:tcPr>
            <w:tcW w:w="1445" w:type="dxa"/>
            <w:vAlign w:val="top"/>
          </w:tcPr>
          <w:p>
            <w:pPr>
              <w:rPr>
                <w:rFonts w:ascii="Arial"/>
                <w:sz w:val="21"/>
              </w:rPr>
            </w:pPr>
            <w:r/>
          </w:p>
        </w:tc>
        <w:tc>
          <w:tcPr>
            <w:tcW w:w="1676" w:type="dxa"/>
            <w:vAlign w:val="top"/>
            <w:tcBorders>
              <w:right w:val="single" w:color="000000" w:sz="10" w:space="0"/>
            </w:tcBorders>
          </w:tcPr>
          <w:p>
            <w:pPr>
              <w:rPr>
                <w:rFonts w:ascii="Arial"/>
                <w:sz w:val="21"/>
              </w:rPr>
            </w:pPr>
            <w:r/>
          </w:p>
        </w:tc>
      </w:tr>
      <w:tr>
        <w:trPr>
          <w:trHeight w:val="627" w:hRule="atLeast"/>
        </w:trPr>
        <w:tc>
          <w:tcPr>
            <w:tcW w:w="1962" w:type="dxa"/>
            <w:vAlign w:val="top"/>
            <w:tcBorders>
              <w:left w:val="single" w:color="000000" w:sz="10" w:space="0"/>
            </w:tcBorders>
          </w:tcPr>
          <w:p>
            <w:pPr>
              <w:rPr>
                <w:rFonts w:ascii="Arial"/>
                <w:sz w:val="21"/>
              </w:rPr>
            </w:pPr>
            <w:r/>
          </w:p>
        </w:tc>
        <w:tc>
          <w:tcPr>
            <w:tcW w:w="1274" w:type="dxa"/>
            <w:vAlign w:val="top"/>
          </w:tcPr>
          <w:p>
            <w:pPr>
              <w:rPr>
                <w:rFonts w:ascii="Arial"/>
                <w:sz w:val="21"/>
              </w:rPr>
            </w:pPr>
            <w:r/>
          </w:p>
        </w:tc>
        <w:tc>
          <w:tcPr>
            <w:tcW w:w="1446" w:type="dxa"/>
            <w:vAlign w:val="top"/>
          </w:tcPr>
          <w:p>
            <w:pPr>
              <w:rPr>
                <w:rFonts w:ascii="Arial"/>
                <w:sz w:val="21"/>
              </w:rPr>
            </w:pPr>
            <w:r/>
          </w:p>
        </w:tc>
        <w:tc>
          <w:tcPr>
            <w:tcW w:w="1240" w:type="dxa"/>
            <w:vAlign w:val="top"/>
          </w:tcPr>
          <w:p>
            <w:pPr>
              <w:rPr>
                <w:rFonts w:ascii="Arial"/>
                <w:sz w:val="21"/>
              </w:rPr>
            </w:pPr>
            <w:r/>
          </w:p>
        </w:tc>
        <w:tc>
          <w:tcPr>
            <w:tcW w:w="1445" w:type="dxa"/>
            <w:vAlign w:val="top"/>
          </w:tcPr>
          <w:p>
            <w:pPr>
              <w:rPr>
                <w:rFonts w:ascii="Arial"/>
                <w:sz w:val="21"/>
              </w:rPr>
            </w:pPr>
            <w:r/>
          </w:p>
        </w:tc>
        <w:tc>
          <w:tcPr>
            <w:tcW w:w="1676" w:type="dxa"/>
            <w:vAlign w:val="top"/>
            <w:tcBorders>
              <w:right w:val="single" w:color="000000" w:sz="10" w:space="0"/>
            </w:tcBorders>
          </w:tcPr>
          <w:p>
            <w:pPr>
              <w:rPr>
                <w:rFonts w:ascii="Arial"/>
                <w:sz w:val="21"/>
              </w:rPr>
            </w:pPr>
            <w:r/>
          </w:p>
        </w:tc>
      </w:tr>
      <w:tr>
        <w:trPr>
          <w:trHeight w:val="627" w:hRule="atLeast"/>
        </w:trPr>
        <w:tc>
          <w:tcPr>
            <w:tcW w:w="1962" w:type="dxa"/>
            <w:vAlign w:val="top"/>
            <w:tcBorders>
              <w:left w:val="single" w:color="000000" w:sz="10" w:space="0"/>
            </w:tcBorders>
          </w:tcPr>
          <w:p>
            <w:pPr>
              <w:rPr>
                <w:rFonts w:ascii="Arial"/>
                <w:sz w:val="21"/>
              </w:rPr>
            </w:pPr>
            <w:r/>
          </w:p>
        </w:tc>
        <w:tc>
          <w:tcPr>
            <w:tcW w:w="1274" w:type="dxa"/>
            <w:vAlign w:val="top"/>
          </w:tcPr>
          <w:p>
            <w:pPr>
              <w:rPr>
                <w:rFonts w:ascii="Arial"/>
                <w:sz w:val="21"/>
              </w:rPr>
            </w:pPr>
            <w:r/>
          </w:p>
        </w:tc>
        <w:tc>
          <w:tcPr>
            <w:tcW w:w="1446" w:type="dxa"/>
            <w:vAlign w:val="top"/>
          </w:tcPr>
          <w:p>
            <w:pPr>
              <w:rPr>
                <w:rFonts w:ascii="Arial"/>
                <w:sz w:val="21"/>
              </w:rPr>
            </w:pPr>
            <w:r/>
          </w:p>
        </w:tc>
        <w:tc>
          <w:tcPr>
            <w:tcW w:w="1240" w:type="dxa"/>
            <w:vAlign w:val="top"/>
          </w:tcPr>
          <w:p>
            <w:pPr>
              <w:rPr>
                <w:rFonts w:ascii="Arial"/>
                <w:sz w:val="21"/>
              </w:rPr>
            </w:pPr>
            <w:r/>
          </w:p>
        </w:tc>
        <w:tc>
          <w:tcPr>
            <w:tcW w:w="1445" w:type="dxa"/>
            <w:vAlign w:val="top"/>
          </w:tcPr>
          <w:p>
            <w:pPr>
              <w:rPr>
                <w:rFonts w:ascii="Arial"/>
                <w:sz w:val="21"/>
              </w:rPr>
            </w:pPr>
            <w:r/>
          </w:p>
        </w:tc>
        <w:tc>
          <w:tcPr>
            <w:tcW w:w="1676" w:type="dxa"/>
            <w:vAlign w:val="top"/>
            <w:tcBorders>
              <w:right w:val="single" w:color="000000" w:sz="10" w:space="0"/>
            </w:tcBorders>
          </w:tcPr>
          <w:p>
            <w:pPr>
              <w:rPr>
                <w:rFonts w:ascii="Arial"/>
                <w:sz w:val="21"/>
              </w:rPr>
            </w:pPr>
            <w:r/>
          </w:p>
        </w:tc>
      </w:tr>
      <w:tr>
        <w:trPr>
          <w:trHeight w:val="628" w:hRule="atLeast"/>
        </w:trPr>
        <w:tc>
          <w:tcPr>
            <w:tcW w:w="1962" w:type="dxa"/>
            <w:vAlign w:val="top"/>
            <w:tcBorders>
              <w:left w:val="single" w:color="000000" w:sz="10" w:space="0"/>
            </w:tcBorders>
          </w:tcPr>
          <w:p>
            <w:pPr>
              <w:rPr>
                <w:rFonts w:ascii="Arial"/>
                <w:sz w:val="21"/>
              </w:rPr>
            </w:pPr>
            <w:r/>
          </w:p>
        </w:tc>
        <w:tc>
          <w:tcPr>
            <w:tcW w:w="1274" w:type="dxa"/>
            <w:vAlign w:val="top"/>
          </w:tcPr>
          <w:p>
            <w:pPr>
              <w:rPr>
                <w:rFonts w:ascii="Arial"/>
                <w:sz w:val="21"/>
              </w:rPr>
            </w:pPr>
            <w:r/>
          </w:p>
        </w:tc>
        <w:tc>
          <w:tcPr>
            <w:tcW w:w="1446" w:type="dxa"/>
            <w:vAlign w:val="top"/>
          </w:tcPr>
          <w:p>
            <w:pPr>
              <w:rPr>
                <w:rFonts w:ascii="Arial"/>
                <w:sz w:val="21"/>
              </w:rPr>
            </w:pPr>
            <w:r/>
          </w:p>
        </w:tc>
        <w:tc>
          <w:tcPr>
            <w:tcW w:w="1240" w:type="dxa"/>
            <w:vAlign w:val="top"/>
          </w:tcPr>
          <w:p>
            <w:pPr>
              <w:rPr>
                <w:rFonts w:ascii="Arial"/>
                <w:sz w:val="21"/>
              </w:rPr>
            </w:pPr>
            <w:r/>
          </w:p>
        </w:tc>
        <w:tc>
          <w:tcPr>
            <w:tcW w:w="1445" w:type="dxa"/>
            <w:vAlign w:val="top"/>
          </w:tcPr>
          <w:p>
            <w:pPr>
              <w:rPr>
                <w:rFonts w:ascii="Arial"/>
                <w:sz w:val="21"/>
              </w:rPr>
            </w:pPr>
            <w:r/>
          </w:p>
        </w:tc>
        <w:tc>
          <w:tcPr>
            <w:tcW w:w="1676" w:type="dxa"/>
            <w:vAlign w:val="top"/>
            <w:tcBorders>
              <w:right w:val="single" w:color="000000" w:sz="10" w:space="0"/>
            </w:tcBorders>
          </w:tcPr>
          <w:p>
            <w:pPr>
              <w:rPr>
                <w:rFonts w:ascii="Arial"/>
                <w:sz w:val="21"/>
              </w:rPr>
            </w:pPr>
            <w:r/>
          </w:p>
        </w:tc>
      </w:tr>
      <w:tr>
        <w:trPr>
          <w:trHeight w:val="629" w:hRule="atLeast"/>
        </w:trPr>
        <w:tc>
          <w:tcPr>
            <w:tcW w:w="1962" w:type="dxa"/>
            <w:vAlign w:val="top"/>
            <w:tcBorders>
              <w:left w:val="single" w:color="000000" w:sz="10" w:space="0"/>
            </w:tcBorders>
          </w:tcPr>
          <w:p>
            <w:pPr>
              <w:rPr>
                <w:rFonts w:ascii="Arial"/>
                <w:sz w:val="21"/>
              </w:rPr>
            </w:pPr>
            <w:r/>
          </w:p>
        </w:tc>
        <w:tc>
          <w:tcPr>
            <w:tcW w:w="1274" w:type="dxa"/>
            <w:vAlign w:val="top"/>
          </w:tcPr>
          <w:p>
            <w:pPr>
              <w:rPr>
                <w:rFonts w:ascii="Arial"/>
                <w:sz w:val="21"/>
              </w:rPr>
            </w:pPr>
            <w:r/>
          </w:p>
        </w:tc>
        <w:tc>
          <w:tcPr>
            <w:tcW w:w="1446" w:type="dxa"/>
            <w:vAlign w:val="top"/>
          </w:tcPr>
          <w:p>
            <w:pPr>
              <w:rPr>
                <w:rFonts w:ascii="Arial"/>
                <w:sz w:val="21"/>
              </w:rPr>
            </w:pPr>
            <w:r/>
          </w:p>
        </w:tc>
        <w:tc>
          <w:tcPr>
            <w:tcW w:w="1240" w:type="dxa"/>
            <w:vAlign w:val="top"/>
          </w:tcPr>
          <w:p>
            <w:pPr>
              <w:rPr>
                <w:rFonts w:ascii="Arial"/>
                <w:sz w:val="21"/>
              </w:rPr>
            </w:pPr>
            <w:r/>
          </w:p>
        </w:tc>
        <w:tc>
          <w:tcPr>
            <w:tcW w:w="1445" w:type="dxa"/>
            <w:vAlign w:val="top"/>
          </w:tcPr>
          <w:p>
            <w:pPr>
              <w:rPr>
                <w:rFonts w:ascii="Arial"/>
                <w:sz w:val="21"/>
              </w:rPr>
            </w:pPr>
            <w:r/>
          </w:p>
        </w:tc>
        <w:tc>
          <w:tcPr>
            <w:tcW w:w="1676" w:type="dxa"/>
            <w:vAlign w:val="top"/>
            <w:tcBorders>
              <w:right w:val="single" w:color="000000" w:sz="10" w:space="0"/>
            </w:tcBorders>
          </w:tcPr>
          <w:p>
            <w:pPr>
              <w:rPr>
                <w:rFonts w:ascii="Arial"/>
                <w:sz w:val="21"/>
              </w:rPr>
            </w:pPr>
            <w:r/>
          </w:p>
        </w:tc>
      </w:tr>
      <w:tr>
        <w:trPr>
          <w:trHeight w:val="646" w:hRule="atLeast"/>
        </w:trPr>
        <w:tc>
          <w:tcPr>
            <w:tcW w:w="1962" w:type="dxa"/>
            <w:vAlign w:val="top"/>
            <w:tcBorders>
              <w:left w:val="single" w:color="000000" w:sz="10" w:space="0"/>
              <w:bottom w:val="single" w:color="000000" w:sz="10" w:space="0"/>
            </w:tcBorders>
          </w:tcPr>
          <w:p>
            <w:pPr>
              <w:rPr>
                <w:rFonts w:ascii="Arial"/>
                <w:sz w:val="21"/>
              </w:rPr>
            </w:pPr>
            <w:r/>
          </w:p>
        </w:tc>
        <w:tc>
          <w:tcPr>
            <w:tcW w:w="1274" w:type="dxa"/>
            <w:vAlign w:val="top"/>
            <w:tcBorders>
              <w:bottom w:val="single" w:color="000000" w:sz="10" w:space="0"/>
            </w:tcBorders>
          </w:tcPr>
          <w:p>
            <w:pPr>
              <w:rPr>
                <w:rFonts w:ascii="Arial"/>
                <w:sz w:val="21"/>
              </w:rPr>
            </w:pPr>
            <w:r/>
          </w:p>
        </w:tc>
        <w:tc>
          <w:tcPr>
            <w:tcW w:w="1446" w:type="dxa"/>
            <w:vAlign w:val="top"/>
            <w:tcBorders>
              <w:bottom w:val="single" w:color="000000" w:sz="10" w:space="0"/>
            </w:tcBorders>
          </w:tcPr>
          <w:p>
            <w:pPr>
              <w:rPr>
                <w:rFonts w:ascii="Arial"/>
                <w:sz w:val="21"/>
              </w:rPr>
            </w:pPr>
            <w:r/>
          </w:p>
        </w:tc>
        <w:tc>
          <w:tcPr>
            <w:tcW w:w="1240" w:type="dxa"/>
            <w:vAlign w:val="top"/>
            <w:tcBorders>
              <w:bottom w:val="single" w:color="000000" w:sz="10" w:space="0"/>
            </w:tcBorders>
          </w:tcPr>
          <w:p>
            <w:pPr>
              <w:rPr>
                <w:rFonts w:ascii="Arial"/>
                <w:sz w:val="21"/>
              </w:rPr>
            </w:pPr>
            <w:r/>
          </w:p>
        </w:tc>
        <w:tc>
          <w:tcPr>
            <w:tcW w:w="1445" w:type="dxa"/>
            <w:vAlign w:val="top"/>
            <w:tcBorders>
              <w:bottom w:val="single" w:color="000000" w:sz="10" w:space="0"/>
            </w:tcBorders>
          </w:tcPr>
          <w:p>
            <w:pPr>
              <w:rPr>
                <w:rFonts w:ascii="Arial"/>
                <w:sz w:val="21"/>
              </w:rPr>
            </w:pPr>
            <w:r/>
          </w:p>
        </w:tc>
        <w:tc>
          <w:tcPr>
            <w:tcW w:w="1676" w:type="dxa"/>
            <w:vAlign w:val="top"/>
            <w:tcBorders>
              <w:bottom w:val="single" w:color="000000" w:sz="10" w:space="0"/>
              <w:right w:val="single" w:color="000000" w:sz="10" w:space="0"/>
            </w:tcBorders>
          </w:tcPr>
          <w:p>
            <w:pPr>
              <w:rPr>
                <w:rFonts w:ascii="Arial"/>
                <w:sz w:val="21"/>
              </w:rPr>
            </w:pPr>
            <w:r/>
          </w:p>
        </w:tc>
      </w:tr>
    </w:tbl>
    <w:p>
      <w:pPr>
        <w:pStyle w:val="BodyText"/>
        <w:rPr/>
      </w:pPr>
      <w:r/>
    </w:p>
    <w:p>
      <w:pPr>
        <w:sectPr>
          <w:footerReference w:type="default" r:id="rId123"/>
          <w:pgSz w:w="11907" w:h="16839"/>
          <w:pgMar w:top="400" w:right="1277" w:bottom="1375" w:left="1560" w:header="0" w:footer="1212" w:gutter="0"/>
        </w:sectPr>
        <w:rPr/>
      </w:pP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558"/>
        <w:spacing w:before="98" w:line="218" w:lineRule="auto"/>
        <w:rPr>
          <w:rFonts w:ascii="FangSong" w:hAnsi="FangSong" w:eastAsia="FangSong" w:cs="FangSong"/>
          <w:sz w:val="30"/>
          <w:szCs w:val="30"/>
        </w:rPr>
      </w:pPr>
      <w:r>
        <w:rPr>
          <w:rFonts w:ascii="FangSong" w:hAnsi="FangSong" w:eastAsia="FangSong" w:cs="FangSong"/>
          <w:sz w:val="30"/>
          <w:szCs w:val="30"/>
          <w:spacing w:val="-12"/>
        </w:rPr>
        <w:t>附件</w:t>
      </w:r>
      <w:r>
        <w:rPr>
          <w:rFonts w:ascii="FangSong" w:hAnsi="FangSong" w:eastAsia="FangSong" w:cs="FangSong"/>
          <w:sz w:val="30"/>
          <w:szCs w:val="30"/>
          <w:spacing w:val="-59"/>
        </w:rPr>
        <w:t xml:space="preserve"> </w:t>
      </w:r>
      <w:r>
        <w:rPr>
          <w:rFonts w:ascii="Times New Roman" w:hAnsi="Times New Roman" w:eastAsia="Times New Roman" w:cs="Times New Roman"/>
          <w:sz w:val="30"/>
          <w:szCs w:val="30"/>
          <w:spacing w:val="-12"/>
        </w:rPr>
        <w:t>5</w:t>
      </w:r>
      <w:r>
        <w:rPr>
          <w:rFonts w:ascii="FangSong" w:hAnsi="FangSong" w:eastAsia="FangSong" w:cs="FangSong"/>
          <w:sz w:val="30"/>
          <w:szCs w:val="30"/>
          <w:spacing w:val="-12"/>
        </w:rPr>
        <w:t>：</w:t>
      </w:r>
    </w:p>
    <w:p>
      <w:pPr>
        <w:ind w:left="2528"/>
        <w:spacing w:before="240" w:line="219" w:lineRule="auto"/>
        <w:rPr>
          <w:rFonts w:ascii="SimHei" w:hAnsi="SimHei" w:eastAsia="SimHei" w:cs="SimHei"/>
          <w:sz w:val="30"/>
          <w:szCs w:val="30"/>
        </w:rPr>
      </w:pPr>
      <w:r>
        <w:rPr>
          <w:rFonts w:ascii="SimHei" w:hAnsi="SimHei" w:eastAsia="SimHei" w:cs="SimHei"/>
          <w:sz w:val="30"/>
          <w:szCs w:val="30"/>
          <w:spacing w:val="-1"/>
        </w:rPr>
        <w:t>承包人用于本工程施工的机械设备表</w:t>
      </w:r>
    </w:p>
    <w:p>
      <w:pPr>
        <w:spacing w:line="146" w:lineRule="exact"/>
        <w:rPr/>
      </w:pPr>
      <w:r/>
    </w:p>
    <w:tbl>
      <w:tblPr>
        <w:tblStyle w:val="TableNormal"/>
        <w:tblW w:w="9814"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73"/>
        <w:gridCol w:w="1415"/>
        <w:gridCol w:w="848"/>
        <w:gridCol w:w="1056"/>
        <w:gridCol w:w="876"/>
        <w:gridCol w:w="1018"/>
        <w:gridCol w:w="1477"/>
        <w:gridCol w:w="1018"/>
        <w:gridCol w:w="933"/>
      </w:tblGrid>
      <w:tr>
        <w:trPr>
          <w:trHeight w:val="890" w:hRule="atLeast"/>
        </w:trPr>
        <w:tc>
          <w:tcPr>
            <w:tcW w:w="1173" w:type="dxa"/>
            <w:vAlign w:val="top"/>
            <w:tcBorders>
              <w:left w:val="single" w:color="000000" w:sz="10" w:space="0"/>
              <w:top w:val="single" w:color="000000" w:sz="10" w:space="0"/>
            </w:tcBorders>
          </w:tcPr>
          <w:p>
            <w:pPr>
              <w:spacing w:line="243" w:lineRule="auto"/>
              <w:rPr>
                <w:rFonts w:ascii="Arial"/>
                <w:sz w:val="21"/>
              </w:rPr>
            </w:pPr>
            <w:r/>
          </w:p>
          <w:p>
            <w:pPr>
              <w:ind w:left="308"/>
              <w:spacing w:before="91" w:line="219" w:lineRule="auto"/>
              <w:rPr>
                <w:rFonts w:ascii="FangSong" w:hAnsi="FangSong" w:eastAsia="FangSong" w:cs="FangSong"/>
                <w:sz w:val="28"/>
                <w:szCs w:val="28"/>
              </w:rPr>
            </w:pPr>
            <w:r>
              <w:rPr>
                <w:rFonts w:ascii="FangSong" w:hAnsi="FangSong" w:eastAsia="FangSong" w:cs="FangSong"/>
                <w:sz w:val="28"/>
                <w:szCs w:val="28"/>
                <w:spacing w:val="-5"/>
              </w:rPr>
              <w:t>序号</w:t>
            </w:r>
          </w:p>
        </w:tc>
        <w:tc>
          <w:tcPr>
            <w:tcW w:w="1415" w:type="dxa"/>
            <w:vAlign w:val="top"/>
            <w:tcBorders>
              <w:top w:val="single" w:color="000000" w:sz="10" w:space="0"/>
            </w:tcBorders>
          </w:tcPr>
          <w:p>
            <w:pPr>
              <w:ind w:left="294" w:right="147" w:hanging="141"/>
              <w:spacing w:before="115" w:line="252" w:lineRule="auto"/>
              <w:rPr>
                <w:rFonts w:ascii="FangSong" w:hAnsi="FangSong" w:eastAsia="FangSong" w:cs="FangSong"/>
                <w:sz w:val="28"/>
                <w:szCs w:val="28"/>
              </w:rPr>
            </w:pPr>
            <w:r>
              <w:rPr>
                <w:rFonts w:ascii="FangSong" w:hAnsi="FangSong" w:eastAsia="FangSong" w:cs="FangSong"/>
                <w:sz w:val="28"/>
                <w:szCs w:val="28"/>
                <w:spacing w:val="-4"/>
              </w:rPr>
              <w:t>机械或设</w:t>
            </w:r>
            <w:r>
              <w:rPr>
                <w:rFonts w:ascii="FangSong" w:hAnsi="FangSong" w:eastAsia="FangSong" w:cs="FangSong"/>
                <w:sz w:val="28"/>
                <w:szCs w:val="28"/>
              </w:rPr>
              <w:t xml:space="preserve"> </w:t>
            </w:r>
            <w:r>
              <w:rPr>
                <w:rFonts w:ascii="FangSong" w:hAnsi="FangSong" w:eastAsia="FangSong" w:cs="FangSong"/>
                <w:sz w:val="28"/>
                <w:szCs w:val="28"/>
                <w:spacing w:val="-5"/>
              </w:rPr>
              <w:t>备名称</w:t>
            </w:r>
          </w:p>
        </w:tc>
        <w:tc>
          <w:tcPr>
            <w:tcW w:w="848" w:type="dxa"/>
            <w:vAlign w:val="top"/>
            <w:tcBorders>
              <w:top w:val="single" w:color="000000" w:sz="10" w:space="0"/>
            </w:tcBorders>
          </w:tcPr>
          <w:p>
            <w:pPr>
              <w:ind w:left="167" w:right="140" w:hanging="14"/>
              <w:spacing w:before="115" w:line="252" w:lineRule="auto"/>
              <w:rPr>
                <w:rFonts w:ascii="FangSong" w:hAnsi="FangSong" w:eastAsia="FangSong" w:cs="FangSong"/>
                <w:sz w:val="28"/>
                <w:szCs w:val="28"/>
              </w:rPr>
            </w:pPr>
            <w:r>
              <w:rPr>
                <w:rFonts w:ascii="FangSong" w:hAnsi="FangSong" w:eastAsia="FangSong" w:cs="FangSong"/>
                <w:sz w:val="28"/>
                <w:szCs w:val="28"/>
                <w:spacing w:val="-9"/>
              </w:rPr>
              <w:t>规格</w:t>
            </w:r>
            <w:r>
              <w:rPr>
                <w:rFonts w:ascii="FangSong" w:hAnsi="FangSong" w:eastAsia="FangSong" w:cs="FangSong"/>
                <w:sz w:val="28"/>
                <w:szCs w:val="28"/>
              </w:rPr>
              <w:t xml:space="preserve"> </w:t>
            </w:r>
            <w:r>
              <w:rPr>
                <w:rFonts w:ascii="FangSong" w:hAnsi="FangSong" w:eastAsia="FangSong" w:cs="FangSong"/>
                <w:sz w:val="28"/>
                <w:szCs w:val="28"/>
                <w:spacing w:val="-16"/>
              </w:rPr>
              <w:t>型号</w:t>
            </w:r>
          </w:p>
        </w:tc>
        <w:tc>
          <w:tcPr>
            <w:tcW w:w="1056" w:type="dxa"/>
            <w:vAlign w:val="top"/>
            <w:tcBorders>
              <w:top w:val="single" w:color="000000" w:sz="10" w:space="0"/>
            </w:tcBorders>
          </w:tcPr>
          <w:p>
            <w:pPr>
              <w:spacing w:line="244" w:lineRule="auto"/>
              <w:rPr>
                <w:rFonts w:ascii="Arial"/>
                <w:sz w:val="21"/>
              </w:rPr>
            </w:pPr>
            <w:r/>
          </w:p>
          <w:p>
            <w:pPr>
              <w:ind w:left="258"/>
              <w:spacing w:before="91" w:line="219" w:lineRule="auto"/>
              <w:rPr>
                <w:rFonts w:ascii="FangSong" w:hAnsi="FangSong" w:eastAsia="FangSong" w:cs="FangSong"/>
                <w:sz w:val="28"/>
                <w:szCs w:val="28"/>
              </w:rPr>
            </w:pPr>
            <w:r>
              <w:rPr>
                <w:rFonts w:ascii="FangSong" w:hAnsi="FangSong" w:eastAsia="FangSong" w:cs="FangSong"/>
                <w:sz w:val="28"/>
                <w:szCs w:val="28"/>
                <w:spacing w:val="-5"/>
              </w:rPr>
              <w:t>数量</w:t>
            </w:r>
          </w:p>
        </w:tc>
        <w:tc>
          <w:tcPr>
            <w:tcW w:w="876" w:type="dxa"/>
            <w:vAlign w:val="top"/>
            <w:tcBorders>
              <w:top w:val="single" w:color="000000" w:sz="10" w:space="0"/>
            </w:tcBorders>
          </w:tcPr>
          <w:p>
            <w:pPr>
              <w:spacing w:line="243" w:lineRule="auto"/>
              <w:rPr>
                <w:rFonts w:ascii="Arial"/>
                <w:sz w:val="21"/>
              </w:rPr>
            </w:pPr>
            <w:r/>
          </w:p>
          <w:p>
            <w:pPr>
              <w:ind w:left="175"/>
              <w:spacing w:before="91" w:line="220" w:lineRule="auto"/>
              <w:rPr>
                <w:rFonts w:ascii="FangSong" w:hAnsi="FangSong" w:eastAsia="FangSong" w:cs="FangSong"/>
                <w:sz w:val="28"/>
                <w:szCs w:val="28"/>
              </w:rPr>
            </w:pPr>
            <w:r>
              <w:rPr>
                <w:rFonts w:ascii="FangSong" w:hAnsi="FangSong" w:eastAsia="FangSong" w:cs="FangSong"/>
                <w:sz w:val="28"/>
                <w:szCs w:val="28"/>
                <w:spacing w:val="-5"/>
              </w:rPr>
              <w:t>产地</w:t>
            </w:r>
          </w:p>
        </w:tc>
        <w:tc>
          <w:tcPr>
            <w:tcW w:w="1018" w:type="dxa"/>
            <w:vAlign w:val="top"/>
            <w:tcBorders>
              <w:top w:val="single" w:color="000000" w:sz="10" w:space="0"/>
            </w:tcBorders>
          </w:tcPr>
          <w:p>
            <w:pPr>
              <w:ind w:left="250" w:right="219" w:hanging="4"/>
              <w:spacing w:before="115" w:line="252" w:lineRule="auto"/>
              <w:rPr>
                <w:rFonts w:ascii="FangSong" w:hAnsi="FangSong" w:eastAsia="FangSong" w:cs="FangSong"/>
                <w:sz w:val="28"/>
                <w:szCs w:val="28"/>
              </w:rPr>
            </w:pPr>
            <w:r>
              <w:rPr>
                <w:rFonts w:ascii="FangSong" w:hAnsi="FangSong" w:eastAsia="FangSong" w:cs="FangSong"/>
                <w:sz w:val="28"/>
                <w:szCs w:val="28"/>
                <w:spacing w:val="-10"/>
              </w:rPr>
              <w:t>制造</w:t>
            </w:r>
            <w:r>
              <w:rPr>
                <w:rFonts w:ascii="FangSong" w:hAnsi="FangSong" w:eastAsia="FangSong" w:cs="FangSong"/>
                <w:sz w:val="28"/>
                <w:szCs w:val="28"/>
              </w:rPr>
              <w:t xml:space="preserve"> </w:t>
            </w:r>
            <w:r>
              <w:rPr>
                <w:rFonts w:ascii="FangSong" w:hAnsi="FangSong" w:eastAsia="FangSong" w:cs="FangSong"/>
                <w:sz w:val="28"/>
                <w:szCs w:val="28"/>
                <w:spacing w:val="-12"/>
              </w:rPr>
              <w:t>年份</w:t>
            </w:r>
          </w:p>
        </w:tc>
        <w:tc>
          <w:tcPr>
            <w:tcW w:w="1477" w:type="dxa"/>
            <w:vAlign w:val="top"/>
            <w:tcBorders>
              <w:top w:val="single" w:color="000000" w:sz="10" w:space="0"/>
            </w:tcBorders>
          </w:tcPr>
          <w:p>
            <w:pPr>
              <w:ind w:left="453" w:right="165" w:hanging="257"/>
              <w:spacing w:before="113" w:line="268" w:lineRule="auto"/>
              <w:rPr>
                <w:rFonts w:ascii="Times New Roman" w:hAnsi="Times New Roman" w:eastAsia="Times New Roman" w:cs="Times New Roman"/>
                <w:sz w:val="28"/>
                <w:szCs w:val="28"/>
              </w:rPr>
            </w:pPr>
            <w:r>
              <w:rPr>
                <w:rFonts w:ascii="FangSong" w:hAnsi="FangSong" w:eastAsia="FangSong" w:cs="FangSong"/>
                <w:sz w:val="28"/>
                <w:szCs w:val="28"/>
                <w:spacing w:val="-4"/>
              </w:rPr>
              <w:t>额定功率</w:t>
            </w:r>
            <w:r>
              <w:rPr>
                <w:rFonts w:ascii="FangSong" w:hAnsi="FangSong" w:eastAsia="FangSong" w:cs="FangSong"/>
                <w:sz w:val="28"/>
                <w:szCs w:val="28"/>
              </w:rPr>
              <w:t xml:space="preserve"> </w:t>
            </w:r>
            <w:r>
              <w:rPr>
                <w:rFonts w:ascii="Times New Roman" w:hAnsi="Times New Roman" w:eastAsia="Times New Roman" w:cs="Times New Roman"/>
                <w:sz w:val="28"/>
                <w:szCs w:val="28"/>
                <w:spacing w:val="-3"/>
              </w:rPr>
              <w:t>(kW)</w:t>
            </w:r>
          </w:p>
        </w:tc>
        <w:tc>
          <w:tcPr>
            <w:tcW w:w="1018" w:type="dxa"/>
            <w:vAlign w:val="top"/>
            <w:tcBorders>
              <w:top w:val="single" w:color="000000" w:sz="10" w:space="0"/>
            </w:tcBorders>
          </w:tcPr>
          <w:p>
            <w:pPr>
              <w:ind w:left="268" w:right="212"/>
              <w:spacing w:before="115" w:line="252" w:lineRule="auto"/>
              <w:rPr>
                <w:rFonts w:ascii="FangSong" w:hAnsi="FangSong" w:eastAsia="FangSong" w:cs="FangSong"/>
                <w:sz w:val="28"/>
                <w:szCs w:val="28"/>
              </w:rPr>
            </w:pPr>
            <w:r>
              <w:rPr>
                <w:rFonts w:ascii="FangSong" w:hAnsi="FangSong" w:eastAsia="FangSong" w:cs="FangSong"/>
                <w:sz w:val="28"/>
                <w:szCs w:val="28"/>
                <w:spacing w:val="-17"/>
              </w:rPr>
              <w:t>生产</w:t>
            </w:r>
            <w:r>
              <w:rPr>
                <w:rFonts w:ascii="FangSong" w:hAnsi="FangSong" w:eastAsia="FangSong" w:cs="FangSong"/>
                <w:sz w:val="28"/>
                <w:szCs w:val="28"/>
              </w:rPr>
              <w:t xml:space="preserve"> </w:t>
            </w:r>
            <w:r>
              <w:rPr>
                <w:rFonts w:ascii="FangSong" w:hAnsi="FangSong" w:eastAsia="FangSong" w:cs="FangSong"/>
                <w:sz w:val="28"/>
                <w:szCs w:val="28"/>
                <w:spacing w:val="-17"/>
              </w:rPr>
              <w:t>能力</w:t>
            </w:r>
          </w:p>
        </w:tc>
        <w:tc>
          <w:tcPr>
            <w:tcW w:w="933" w:type="dxa"/>
            <w:vAlign w:val="top"/>
            <w:tcBorders>
              <w:right w:val="single" w:color="000000" w:sz="10" w:space="0"/>
              <w:top w:val="single" w:color="000000" w:sz="10" w:space="0"/>
            </w:tcBorders>
          </w:tcPr>
          <w:p>
            <w:pPr>
              <w:spacing w:line="243" w:lineRule="auto"/>
              <w:rPr>
                <w:rFonts w:ascii="Arial"/>
                <w:sz w:val="21"/>
              </w:rPr>
            </w:pPr>
            <w:r/>
          </w:p>
          <w:p>
            <w:pPr>
              <w:ind w:left="205"/>
              <w:spacing w:before="91" w:line="221" w:lineRule="auto"/>
              <w:rPr>
                <w:rFonts w:ascii="FangSong" w:hAnsi="FangSong" w:eastAsia="FangSong" w:cs="FangSong"/>
                <w:sz w:val="28"/>
                <w:szCs w:val="28"/>
              </w:rPr>
            </w:pPr>
            <w:r>
              <w:rPr>
                <w:rFonts w:ascii="FangSong" w:hAnsi="FangSong" w:eastAsia="FangSong" w:cs="FangSong"/>
                <w:sz w:val="28"/>
                <w:szCs w:val="28"/>
                <w:spacing w:val="-5"/>
              </w:rPr>
              <w:t>备注</w:t>
            </w:r>
          </w:p>
        </w:tc>
      </w:tr>
      <w:tr>
        <w:trPr>
          <w:trHeight w:val="601" w:hRule="atLeast"/>
        </w:trPr>
        <w:tc>
          <w:tcPr>
            <w:tcW w:w="1173" w:type="dxa"/>
            <w:vAlign w:val="top"/>
            <w:tcBorders>
              <w:left w:val="single" w:color="000000" w:sz="10" w:space="0"/>
            </w:tcBorders>
          </w:tcPr>
          <w:p>
            <w:pPr>
              <w:rPr>
                <w:rFonts w:ascii="Arial"/>
                <w:sz w:val="21"/>
              </w:rPr>
            </w:pPr>
            <w:r/>
          </w:p>
        </w:tc>
        <w:tc>
          <w:tcPr>
            <w:tcW w:w="1415" w:type="dxa"/>
            <w:vAlign w:val="top"/>
          </w:tcPr>
          <w:p>
            <w:pPr>
              <w:rPr>
                <w:rFonts w:ascii="Arial"/>
                <w:sz w:val="21"/>
              </w:rPr>
            </w:pPr>
            <w:r/>
          </w:p>
        </w:tc>
        <w:tc>
          <w:tcPr>
            <w:tcW w:w="848" w:type="dxa"/>
            <w:vAlign w:val="top"/>
          </w:tcPr>
          <w:p>
            <w:pPr>
              <w:rPr>
                <w:rFonts w:ascii="Arial"/>
                <w:sz w:val="21"/>
              </w:rPr>
            </w:pPr>
            <w:r/>
          </w:p>
        </w:tc>
        <w:tc>
          <w:tcPr>
            <w:tcW w:w="1056" w:type="dxa"/>
            <w:vAlign w:val="top"/>
          </w:tcPr>
          <w:p>
            <w:pPr>
              <w:rPr>
                <w:rFonts w:ascii="Arial"/>
                <w:sz w:val="21"/>
              </w:rPr>
            </w:pPr>
            <w:r/>
          </w:p>
        </w:tc>
        <w:tc>
          <w:tcPr>
            <w:tcW w:w="876" w:type="dxa"/>
            <w:vAlign w:val="top"/>
          </w:tcPr>
          <w:p>
            <w:pPr>
              <w:rPr>
                <w:rFonts w:ascii="Arial"/>
                <w:sz w:val="21"/>
              </w:rPr>
            </w:pPr>
            <w:r/>
          </w:p>
        </w:tc>
        <w:tc>
          <w:tcPr>
            <w:tcW w:w="1018" w:type="dxa"/>
            <w:vAlign w:val="top"/>
          </w:tcPr>
          <w:p>
            <w:pPr>
              <w:rPr>
                <w:rFonts w:ascii="Arial"/>
                <w:sz w:val="21"/>
              </w:rPr>
            </w:pPr>
            <w:r/>
          </w:p>
        </w:tc>
        <w:tc>
          <w:tcPr>
            <w:tcW w:w="1477" w:type="dxa"/>
            <w:vAlign w:val="top"/>
          </w:tcPr>
          <w:p>
            <w:pPr>
              <w:rPr>
                <w:rFonts w:ascii="Arial"/>
                <w:sz w:val="21"/>
              </w:rPr>
            </w:pPr>
            <w:r/>
          </w:p>
        </w:tc>
        <w:tc>
          <w:tcPr>
            <w:tcW w:w="1018" w:type="dxa"/>
            <w:vAlign w:val="top"/>
          </w:tcPr>
          <w:p>
            <w:pPr>
              <w:rPr>
                <w:rFonts w:ascii="Arial"/>
                <w:sz w:val="21"/>
              </w:rPr>
            </w:pPr>
            <w:r/>
          </w:p>
        </w:tc>
        <w:tc>
          <w:tcPr>
            <w:tcW w:w="933" w:type="dxa"/>
            <w:vAlign w:val="top"/>
            <w:tcBorders>
              <w:right w:val="single" w:color="000000" w:sz="10" w:space="0"/>
            </w:tcBorders>
          </w:tcPr>
          <w:p>
            <w:pPr>
              <w:rPr>
                <w:rFonts w:ascii="Arial"/>
                <w:sz w:val="21"/>
              </w:rPr>
            </w:pPr>
            <w:r/>
          </w:p>
        </w:tc>
      </w:tr>
      <w:tr>
        <w:trPr>
          <w:trHeight w:val="570" w:hRule="atLeast"/>
        </w:trPr>
        <w:tc>
          <w:tcPr>
            <w:tcW w:w="1173" w:type="dxa"/>
            <w:vAlign w:val="top"/>
            <w:tcBorders>
              <w:left w:val="single" w:color="000000" w:sz="10" w:space="0"/>
            </w:tcBorders>
          </w:tcPr>
          <w:p>
            <w:pPr>
              <w:rPr>
                <w:rFonts w:ascii="Arial"/>
                <w:sz w:val="21"/>
              </w:rPr>
            </w:pPr>
            <w:r/>
          </w:p>
        </w:tc>
        <w:tc>
          <w:tcPr>
            <w:tcW w:w="1415" w:type="dxa"/>
            <w:vAlign w:val="top"/>
          </w:tcPr>
          <w:p>
            <w:pPr>
              <w:rPr>
                <w:rFonts w:ascii="Arial"/>
                <w:sz w:val="21"/>
              </w:rPr>
            </w:pPr>
            <w:r/>
          </w:p>
        </w:tc>
        <w:tc>
          <w:tcPr>
            <w:tcW w:w="848" w:type="dxa"/>
            <w:vAlign w:val="top"/>
          </w:tcPr>
          <w:p>
            <w:pPr>
              <w:rPr>
                <w:rFonts w:ascii="Arial"/>
                <w:sz w:val="21"/>
              </w:rPr>
            </w:pPr>
            <w:r/>
          </w:p>
        </w:tc>
        <w:tc>
          <w:tcPr>
            <w:tcW w:w="1056" w:type="dxa"/>
            <w:vAlign w:val="top"/>
          </w:tcPr>
          <w:p>
            <w:pPr>
              <w:rPr>
                <w:rFonts w:ascii="Arial"/>
                <w:sz w:val="21"/>
              </w:rPr>
            </w:pPr>
            <w:r/>
          </w:p>
        </w:tc>
        <w:tc>
          <w:tcPr>
            <w:tcW w:w="876" w:type="dxa"/>
            <w:vAlign w:val="top"/>
          </w:tcPr>
          <w:p>
            <w:pPr>
              <w:rPr>
                <w:rFonts w:ascii="Arial"/>
                <w:sz w:val="21"/>
              </w:rPr>
            </w:pPr>
            <w:r/>
          </w:p>
        </w:tc>
        <w:tc>
          <w:tcPr>
            <w:tcW w:w="1018" w:type="dxa"/>
            <w:vAlign w:val="top"/>
          </w:tcPr>
          <w:p>
            <w:pPr>
              <w:rPr>
                <w:rFonts w:ascii="Arial"/>
                <w:sz w:val="21"/>
              </w:rPr>
            </w:pPr>
            <w:r/>
          </w:p>
        </w:tc>
        <w:tc>
          <w:tcPr>
            <w:tcW w:w="1477" w:type="dxa"/>
            <w:vAlign w:val="top"/>
          </w:tcPr>
          <w:p>
            <w:pPr>
              <w:rPr>
                <w:rFonts w:ascii="Arial"/>
                <w:sz w:val="21"/>
              </w:rPr>
            </w:pPr>
            <w:r/>
          </w:p>
        </w:tc>
        <w:tc>
          <w:tcPr>
            <w:tcW w:w="1018" w:type="dxa"/>
            <w:vAlign w:val="top"/>
          </w:tcPr>
          <w:p>
            <w:pPr>
              <w:rPr>
                <w:rFonts w:ascii="Arial"/>
                <w:sz w:val="21"/>
              </w:rPr>
            </w:pPr>
            <w:r/>
          </w:p>
        </w:tc>
        <w:tc>
          <w:tcPr>
            <w:tcW w:w="933" w:type="dxa"/>
            <w:vAlign w:val="top"/>
            <w:tcBorders>
              <w:right w:val="single" w:color="000000" w:sz="10" w:space="0"/>
            </w:tcBorders>
          </w:tcPr>
          <w:p>
            <w:pPr>
              <w:rPr>
                <w:rFonts w:ascii="Arial"/>
                <w:sz w:val="21"/>
              </w:rPr>
            </w:pPr>
            <w:r/>
          </w:p>
        </w:tc>
      </w:tr>
      <w:tr>
        <w:trPr>
          <w:trHeight w:val="572" w:hRule="atLeast"/>
        </w:trPr>
        <w:tc>
          <w:tcPr>
            <w:tcW w:w="1173" w:type="dxa"/>
            <w:vAlign w:val="top"/>
            <w:tcBorders>
              <w:left w:val="single" w:color="000000" w:sz="10" w:space="0"/>
            </w:tcBorders>
          </w:tcPr>
          <w:p>
            <w:pPr>
              <w:rPr>
                <w:rFonts w:ascii="Arial"/>
                <w:sz w:val="21"/>
              </w:rPr>
            </w:pPr>
            <w:r/>
          </w:p>
        </w:tc>
        <w:tc>
          <w:tcPr>
            <w:tcW w:w="1415" w:type="dxa"/>
            <w:vAlign w:val="top"/>
          </w:tcPr>
          <w:p>
            <w:pPr>
              <w:rPr>
                <w:rFonts w:ascii="Arial"/>
                <w:sz w:val="21"/>
              </w:rPr>
            </w:pPr>
            <w:r/>
          </w:p>
        </w:tc>
        <w:tc>
          <w:tcPr>
            <w:tcW w:w="848" w:type="dxa"/>
            <w:vAlign w:val="top"/>
          </w:tcPr>
          <w:p>
            <w:pPr>
              <w:rPr>
                <w:rFonts w:ascii="Arial"/>
                <w:sz w:val="21"/>
              </w:rPr>
            </w:pPr>
            <w:r/>
          </w:p>
        </w:tc>
        <w:tc>
          <w:tcPr>
            <w:tcW w:w="1056" w:type="dxa"/>
            <w:vAlign w:val="top"/>
          </w:tcPr>
          <w:p>
            <w:pPr>
              <w:rPr>
                <w:rFonts w:ascii="Arial"/>
                <w:sz w:val="21"/>
              </w:rPr>
            </w:pPr>
            <w:r/>
          </w:p>
        </w:tc>
        <w:tc>
          <w:tcPr>
            <w:tcW w:w="876" w:type="dxa"/>
            <w:vAlign w:val="top"/>
          </w:tcPr>
          <w:p>
            <w:pPr>
              <w:rPr>
                <w:rFonts w:ascii="Arial"/>
                <w:sz w:val="21"/>
              </w:rPr>
            </w:pPr>
            <w:r/>
          </w:p>
        </w:tc>
        <w:tc>
          <w:tcPr>
            <w:tcW w:w="1018" w:type="dxa"/>
            <w:vAlign w:val="top"/>
          </w:tcPr>
          <w:p>
            <w:pPr>
              <w:rPr>
                <w:rFonts w:ascii="Arial"/>
                <w:sz w:val="21"/>
              </w:rPr>
            </w:pPr>
            <w:r/>
          </w:p>
        </w:tc>
        <w:tc>
          <w:tcPr>
            <w:tcW w:w="1477" w:type="dxa"/>
            <w:vAlign w:val="top"/>
          </w:tcPr>
          <w:p>
            <w:pPr>
              <w:rPr>
                <w:rFonts w:ascii="Arial"/>
                <w:sz w:val="21"/>
              </w:rPr>
            </w:pPr>
            <w:r/>
          </w:p>
        </w:tc>
        <w:tc>
          <w:tcPr>
            <w:tcW w:w="1018" w:type="dxa"/>
            <w:vAlign w:val="top"/>
          </w:tcPr>
          <w:p>
            <w:pPr>
              <w:rPr>
                <w:rFonts w:ascii="Arial"/>
                <w:sz w:val="21"/>
              </w:rPr>
            </w:pPr>
            <w:r/>
          </w:p>
        </w:tc>
        <w:tc>
          <w:tcPr>
            <w:tcW w:w="933" w:type="dxa"/>
            <w:vAlign w:val="top"/>
            <w:tcBorders>
              <w:right w:val="single" w:color="000000" w:sz="10" w:space="0"/>
            </w:tcBorders>
          </w:tcPr>
          <w:p>
            <w:pPr>
              <w:rPr>
                <w:rFonts w:ascii="Arial"/>
                <w:sz w:val="21"/>
              </w:rPr>
            </w:pPr>
            <w:r/>
          </w:p>
        </w:tc>
      </w:tr>
      <w:tr>
        <w:trPr>
          <w:trHeight w:val="570" w:hRule="atLeast"/>
        </w:trPr>
        <w:tc>
          <w:tcPr>
            <w:tcW w:w="1173" w:type="dxa"/>
            <w:vAlign w:val="top"/>
            <w:tcBorders>
              <w:left w:val="single" w:color="000000" w:sz="10" w:space="0"/>
            </w:tcBorders>
          </w:tcPr>
          <w:p>
            <w:pPr>
              <w:rPr>
                <w:rFonts w:ascii="Arial"/>
                <w:sz w:val="21"/>
              </w:rPr>
            </w:pPr>
            <w:r/>
          </w:p>
        </w:tc>
        <w:tc>
          <w:tcPr>
            <w:tcW w:w="1415" w:type="dxa"/>
            <w:vAlign w:val="top"/>
          </w:tcPr>
          <w:p>
            <w:pPr>
              <w:rPr>
                <w:rFonts w:ascii="Arial"/>
                <w:sz w:val="21"/>
              </w:rPr>
            </w:pPr>
            <w:r/>
          </w:p>
        </w:tc>
        <w:tc>
          <w:tcPr>
            <w:tcW w:w="848" w:type="dxa"/>
            <w:vAlign w:val="top"/>
          </w:tcPr>
          <w:p>
            <w:pPr>
              <w:rPr>
                <w:rFonts w:ascii="Arial"/>
                <w:sz w:val="21"/>
              </w:rPr>
            </w:pPr>
            <w:r/>
          </w:p>
        </w:tc>
        <w:tc>
          <w:tcPr>
            <w:tcW w:w="1056" w:type="dxa"/>
            <w:vAlign w:val="top"/>
          </w:tcPr>
          <w:p>
            <w:pPr>
              <w:rPr>
                <w:rFonts w:ascii="Arial"/>
                <w:sz w:val="21"/>
              </w:rPr>
            </w:pPr>
            <w:r/>
          </w:p>
        </w:tc>
        <w:tc>
          <w:tcPr>
            <w:tcW w:w="876" w:type="dxa"/>
            <w:vAlign w:val="top"/>
          </w:tcPr>
          <w:p>
            <w:pPr>
              <w:rPr>
                <w:rFonts w:ascii="Arial"/>
                <w:sz w:val="21"/>
              </w:rPr>
            </w:pPr>
            <w:r/>
          </w:p>
        </w:tc>
        <w:tc>
          <w:tcPr>
            <w:tcW w:w="1018" w:type="dxa"/>
            <w:vAlign w:val="top"/>
          </w:tcPr>
          <w:p>
            <w:pPr>
              <w:rPr>
                <w:rFonts w:ascii="Arial"/>
                <w:sz w:val="21"/>
              </w:rPr>
            </w:pPr>
            <w:r/>
          </w:p>
        </w:tc>
        <w:tc>
          <w:tcPr>
            <w:tcW w:w="1477" w:type="dxa"/>
            <w:vAlign w:val="top"/>
          </w:tcPr>
          <w:p>
            <w:pPr>
              <w:rPr>
                <w:rFonts w:ascii="Arial"/>
                <w:sz w:val="21"/>
              </w:rPr>
            </w:pPr>
            <w:r/>
          </w:p>
        </w:tc>
        <w:tc>
          <w:tcPr>
            <w:tcW w:w="1018" w:type="dxa"/>
            <w:vAlign w:val="top"/>
          </w:tcPr>
          <w:p>
            <w:pPr>
              <w:rPr>
                <w:rFonts w:ascii="Arial"/>
                <w:sz w:val="21"/>
              </w:rPr>
            </w:pPr>
            <w:r/>
          </w:p>
        </w:tc>
        <w:tc>
          <w:tcPr>
            <w:tcW w:w="933" w:type="dxa"/>
            <w:vAlign w:val="top"/>
            <w:tcBorders>
              <w:right w:val="single" w:color="000000" w:sz="10" w:space="0"/>
            </w:tcBorders>
          </w:tcPr>
          <w:p>
            <w:pPr>
              <w:rPr>
                <w:rFonts w:ascii="Arial"/>
                <w:sz w:val="21"/>
              </w:rPr>
            </w:pPr>
            <w:r/>
          </w:p>
        </w:tc>
      </w:tr>
      <w:tr>
        <w:trPr>
          <w:trHeight w:val="572" w:hRule="atLeast"/>
        </w:trPr>
        <w:tc>
          <w:tcPr>
            <w:tcW w:w="1173" w:type="dxa"/>
            <w:vAlign w:val="top"/>
            <w:tcBorders>
              <w:left w:val="single" w:color="000000" w:sz="10" w:space="0"/>
            </w:tcBorders>
          </w:tcPr>
          <w:p>
            <w:pPr>
              <w:rPr>
                <w:rFonts w:ascii="Arial"/>
                <w:sz w:val="21"/>
              </w:rPr>
            </w:pPr>
            <w:r/>
          </w:p>
        </w:tc>
        <w:tc>
          <w:tcPr>
            <w:tcW w:w="1415" w:type="dxa"/>
            <w:vAlign w:val="top"/>
          </w:tcPr>
          <w:p>
            <w:pPr>
              <w:rPr>
                <w:rFonts w:ascii="Arial"/>
                <w:sz w:val="21"/>
              </w:rPr>
            </w:pPr>
            <w:r/>
          </w:p>
        </w:tc>
        <w:tc>
          <w:tcPr>
            <w:tcW w:w="848" w:type="dxa"/>
            <w:vAlign w:val="top"/>
          </w:tcPr>
          <w:p>
            <w:pPr>
              <w:rPr>
                <w:rFonts w:ascii="Arial"/>
                <w:sz w:val="21"/>
              </w:rPr>
            </w:pPr>
            <w:r/>
          </w:p>
        </w:tc>
        <w:tc>
          <w:tcPr>
            <w:tcW w:w="1056" w:type="dxa"/>
            <w:vAlign w:val="top"/>
          </w:tcPr>
          <w:p>
            <w:pPr>
              <w:rPr>
                <w:rFonts w:ascii="Arial"/>
                <w:sz w:val="21"/>
              </w:rPr>
            </w:pPr>
            <w:r/>
          </w:p>
        </w:tc>
        <w:tc>
          <w:tcPr>
            <w:tcW w:w="876" w:type="dxa"/>
            <w:vAlign w:val="top"/>
          </w:tcPr>
          <w:p>
            <w:pPr>
              <w:rPr>
                <w:rFonts w:ascii="Arial"/>
                <w:sz w:val="21"/>
              </w:rPr>
            </w:pPr>
            <w:r/>
          </w:p>
        </w:tc>
        <w:tc>
          <w:tcPr>
            <w:tcW w:w="1018" w:type="dxa"/>
            <w:vAlign w:val="top"/>
          </w:tcPr>
          <w:p>
            <w:pPr>
              <w:rPr>
                <w:rFonts w:ascii="Arial"/>
                <w:sz w:val="21"/>
              </w:rPr>
            </w:pPr>
            <w:r/>
          </w:p>
        </w:tc>
        <w:tc>
          <w:tcPr>
            <w:tcW w:w="1477" w:type="dxa"/>
            <w:vAlign w:val="top"/>
          </w:tcPr>
          <w:p>
            <w:pPr>
              <w:rPr>
                <w:rFonts w:ascii="Arial"/>
                <w:sz w:val="21"/>
              </w:rPr>
            </w:pPr>
            <w:r/>
          </w:p>
        </w:tc>
        <w:tc>
          <w:tcPr>
            <w:tcW w:w="1018" w:type="dxa"/>
            <w:vAlign w:val="top"/>
          </w:tcPr>
          <w:p>
            <w:pPr>
              <w:rPr>
                <w:rFonts w:ascii="Arial"/>
                <w:sz w:val="21"/>
              </w:rPr>
            </w:pPr>
            <w:r/>
          </w:p>
        </w:tc>
        <w:tc>
          <w:tcPr>
            <w:tcW w:w="933" w:type="dxa"/>
            <w:vAlign w:val="top"/>
            <w:tcBorders>
              <w:right w:val="single" w:color="000000" w:sz="10" w:space="0"/>
            </w:tcBorders>
          </w:tcPr>
          <w:p>
            <w:pPr>
              <w:rPr>
                <w:rFonts w:ascii="Arial"/>
                <w:sz w:val="21"/>
              </w:rPr>
            </w:pPr>
            <w:r/>
          </w:p>
        </w:tc>
      </w:tr>
      <w:tr>
        <w:trPr>
          <w:trHeight w:val="570" w:hRule="atLeast"/>
        </w:trPr>
        <w:tc>
          <w:tcPr>
            <w:tcW w:w="1173" w:type="dxa"/>
            <w:vAlign w:val="top"/>
            <w:tcBorders>
              <w:left w:val="single" w:color="000000" w:sz="10" w:space="0"/>
            </w:tcBorders>
          </w:tcPr>
          <w:p>
            <w:pPr>
              <w:rPr>
                <w:rFonts w:ascii="Arial"/>
                <w:sz w:val="21"/>
              </w:rPr>
            </w:pPr>
            <w:r/>
          </w:p>
        </w:tc>
        <w:tc>
          <w:tcPr>
            <w:tcW w:w="1415" w:type="dxa"/>
            <w:vAlign w:val="top"/>
          </w:tcPr>
          <w:p>
            <w:pPr>
              <w:rPr>
                <w:rFonts w:ascii="Arial"/>
                <w:sz w:val="21"/>
              </w:rPr>
            </w:pPr>
            <w:r/>
          </w:p>
        </w:tc>
        <w:tc>
          <w:tcPr>
            <w:tcW w:w="848" w:type="dxa"/>
            <w:vAlign w:val="top"/>
          </w:tcPr>
          <w:p>
            <w:pPr>
              <w:rPr>
                <w:rFonts w:ascii="Arial"/>
                <w:sz w:val="21"/>
              </w:rPr>
            </w:pPr>
            <w:r/>
          </w:p>
        </w:tc>
        <w:tc>
          <w:tcPr>
            <w:tcW w:w="1056" w:type="dxa"/>
            <w:vAlign w:val="top"/>
          </w:tcPr>
          <w:p>
            <w:pPr>
              <w:rPr>
                <w:rFonts w:ascii="Arial"/>
                <w:sz w:val="21"/>
              </w:rPr>
            </w:pPr>
            <w:r/>
          </w:p>
        </w:tc>
        <w:tc>
          <w:tcPr>
            <w:tcW w:w="876" w:type="dxa"/>
            <w:vAlign w:val="top"/>
          </w:tcPr>
          <w:p>
            <w:pPr>
              <w:rPr>
                <w:rFonts w:ascii="Arial"/>
                <w:sz w:val="21"/>
              </w:rPr>
            </w:pPr>
            <w:r/>
          </w:p>
        </w:tc>
        <w:tc>
          <w:tcPr>
            <w:tcW w:w="1018" w:type="dxa"/>
            <w:vAlign w:val="top"/>
          </w:tcPr>
          <w:p>
            <w:pPr>
              <w:rPr>
                <w:rFonts w:ascii="Arial"/>
                <w:sz w:val="21"/>
              </w:rPr>
            </w:pPr>
            <w:r/>
          </w:p>
        </w:tc>
        <w:tc>
          <w:tcPr>
            <w:tcW w:w="1477" w:type="dxa"/>
            <w:vAlign w:val="top"/>
          </w:tcPr>
          <w:p>
            <w:pPr>
              <w:rPr>
                <w:rFonts w:ascii="Arial"/>
                <w:sz w:val="21"/>
              </w:rPr>
            </w:pPr>
            <w:r/>
          </w:p>
        </w:tc>
        <w:tc>
          <w:tcPr>
            <w:tcW w:w="1018" w:type="dxa"/>
            <w:vAlign w:val="top"/>
          </w:tcPr>
          <w:p>
            <w:pPr>
              <w:rPr>
                <w:rFonts w:ascii="Arial"/>
                <w:sz w:val="21"/>
              </w:rPr>
            </w:pPr>
            <w:r/>
          </w:p>
        </w:tc>
        <w:tc>
          <w:tcPr>
            <w:tcW w:w="933" w:type="dxa"/>
            <w:vAlign w:val="top"/>
            <w:tcBorders>
              <w:right w:val="single" w:color="000000" w:sz="10" w:space="0"/>
            </w:tcBorders>
          </w:tcPr>
          <w:p>
            <w:pPr>
              <w:rPr>
                <w:rFonts w:ascii="Arial"/>
                <w:sz w:val="21"/>
              </w:rPr>
            </w:pPr>
            <w:r/>
          </w:p>
        </w:tc>
      </w:tr>
      <w:tr>
        <w:trPr>
          <w:trHeight w:val="572" w:hRule="atLeast"/>
        </w:trPr>
        <w:tc>
          <w:tcPr>
            <w:tcW w:w="1173" w:type="dxa"/>
            <w:vAlign w:val="top"/>
            <w:tcBorders>
              <w:left w:val="single" w:color="000000" w:sz="10" w:space="0"/>
            </w:tcBorders>
          </w:tcPr>
          <w:p>
            <w:pPr>
              <w:rPr>
                <w:rFonts w:ascii="Arial"/>
                <w:sz w:val="21"/>
              </w:rPr>
            </w:pPr>
            <w:r/>
          </w:p>
        </w:tc>
        <w:tc>
          <w:tcPr>
            <w:tcW w:w="1415" w:type="dxa"/>
            <w:vAlign w:val="top"/>
          </w:tcPr>
          <w:p>
            <w:pPr>
              <w:rPr>
                <w:rFonts w:ascii="Arial"/>
                <w:sz w:val="21"/>
              </w:rPr>
            </w:pPr>
            <w:r/>
          </w:p>
        </w:tc>
        <w:tc>
          <w:tcPr>
            <w:tcW w:w="848" w:type="dxa"/>
            <w:vAlign w:val="top"/>
          </w:tcPr>
          <w:p>
            <w:pPr>
              <w:rPr>
                <w:rFonts w:ascii="Arial"/>
                <w:sz w:val="21"/>
              </w:rPr>
            </w:pPr>
            <w:r/>
          </w:p>
        </w:tc>
        <w:tc>
          <w:tcPr>
            <w:tcW w:w="1056" w:type="dxa"/>
            <w:vAlign w:val="top"/>
          </w:tcPr>
          <w:p>
            <w:pPr>
              <w:rPr>
                <w:rFonts w:ascii="Arial"/>
                <w:sz w:val="21"/>
              </w:rPr>
            </w:pPr>
            <w:r/>
          </w:p>
        </w:tc>
        <w:tc>
          <w:tcPr>
            <w:tcW w:w="876" w:type="dxa"/>
            <w:vAlign w:val="top"/>
          </w:tcPr>
          <w:p>
            <w:pPr>
              <w:rPr>
                <w:rFonts w:ascii="Arial"/>
                <w:sz w:val="21"/>
              </w:rPr>
            </w:pPr>
            <w:r/>
          </w:p>
        </w:tc>
        <w:tc>
          <w:tcPr>
            <w:tcW w:w="1018" w:type="dxa"/>
            <w:vAlign w:val="top"/>
          </w:tcPr>
          <w:p>
            <w:pPr>
              <w:rPr>
                <w:rFonts w:ascii="Arial"/>
                <w:sz w:val="21"/>
              </w:rPr>
            </w:pPr>
            <w:r/>
          </w:p>
        </w:tc>
        <w:tc>
          <w:tcPr>
            <w:tcW w:w="1477" w:type="dxa"/>
            <w:vAlign w:val="top"/>
          </w:tcPr>
          <w:p>
            <w:pPr>
              <w:rPr>
                <w:rFonts w:ascii="Arial"/>
                <w:sz w:val="21"/>
              </w:rPr>
            </w:pPr>
            <w:r/>
          </w:p>
        </w:tc>
        <w:tc>
          <w:tcPr>
            <w:tcW w:w="1018" w:type="dxa"/>
            <w:vAlign w:val="top"/>
          </w:tcPr>
          <w:p>
            <w:pPr>
              <w:rPr>
                <w:rFonts w:ascii="Arial"/>
                <w:sz w:val="21"/>
              </w:rPr>
            </w:pPr>
            <w:r/>
          </w:p>
        </w:tc>
        <w:tc>
          <w:tcPr>
            <w:tcW w:w="933" w:type="dxa"/>
            <w:vAlign w:val="top"/>
            <w:tcBorders>
              <w:right w:val="single" w:color="000000" w:sz="10" w:space="0"/>
            </w:tcBorders>
          </w:tcPr>
          <w:p>
            <w:pPr>
              <w:rPr>
                <w:rFonts w:ascii="Arial"/>
                <w:sz w:val="21"/>
              </w:rPr>
            </w:pPr>
            <w:r/>
          </w:p>
        </w:tc>
      </w:tr>
      <w:tr>
        <w:trPr>
          <w:trHeight w:val="570" w:hRule="atLeast"/>
        </w:trPr>
        <w:tc>
          <w:tcPr>
            <w:tcW w:w="1173" w:type="dxa"/>
            <w:vAlign w:val="top"/>
            <w:tcBorders>
              <w:left w:val="single" w:color="000000" w:sz="10" w:space="0"/>
            </w:tcBorders>
          </w:tcPr>
          <w:p>
            <w:pPr>
              <w:rPr>
                <w:rFonts w:ascii="Arial"/>
                <w:sz w:val="21"/>
              </w:rPr>
            </w:pPr>
            <w:r/>
          </w:p>
        </w:tc>
        <w:tc>
          <w:tcPr>
            <w:tcW w:w="1415" w:type="dxa"/>
            <w:vAlign w:val="top"/>
          </w:tcPr>
          <w:p>
            <w:pPr>
              <w:rPr>
                <w:rFonts w:ascii="Arial"/>
                <w:sz w:val="21"/>
              </w:rPr>
            </w:pPr>
            <w:r/>
          </w:p>
        </w:tc>
        <w:tc>
          <w:tcPr>
            <w:tcW w:w="848" w:type="dxa"/>
            <w:vAlign w:val="top"/>
          </w:tcPr>
          <w:p>
            <w:pPr>
              <w:rPr>
                <w:rFonts w:ascii="Arial"/>
                <w:sz w:val="21"/>
              </w:rPr>
            </w:pPr>
            <w:r/>
          </w:p>
        </w:tc>
        <w:tc>
          <w:tcPr>
            <w:tcW w:w="1056" w:type="dxa"/>
            <w:vAlign w:val="top"/>
          </w:tcPr>
          <w:p>
            <w:pPr>
              <w:rPr>
                <w:rFonts w:ascii="Arial"/>
                <w:sz w:val="21"/>
              </w:rPr>
            </w:pPr>
            <w:r/>
          </w:p>
        </w:tc>
        <w:tc>
          <w:tcPr>
            <w:tcW w:w="876" w:type="dxa"/>
            <w:vAlign w:val="top"/>
          </w:tcPr>
          <w:p>
            <w:pPr>
              <w:rPr>
                <w:rFonts w:ascii="Arial"/>
                <w:sz w:val="21"/>
              </w:rPr>
            </w:pPr>
            <w:r/>
          </w:p>
        </w:tc>
        <w:tc>
          <w:tcPr>
            <w:tcW w:w="1018" w:type="dxa"/>
            <w:vAlign w:val="top"/>
          </w:tcPr>
          <w:p>
            <w:pPr>
              <w:rPr>
                <w:rFonts w:ascii="Arial"/>
                <w:sz w:val="21"/>
              </w:rPr>
            </w:pPr>
            <w:r/>
          </w:p>
        </w:tc>
        <w:tc>
          <w:tcPr>
            <w:tcW w:w="1477" w:type="dxa"/>
            <w:vAlign w:val="top"/>
          </w:tcPr>
          <w:p>
            <w:pPr>
              <w:rPr>
                <w:rFonts w:ascii="Arial"/>
                <w:sz w:val="21"/>
              </w:rPr>
            </w:pPr>
            <w:r/>
          </w:p>
        </w:tc>
        <w:tc>
          <w:tcPr>
            <w:tcW w:w="1018" w:type="dxa"/>
            <w:vAlign w:val="top"/>
          </w:tcPr>
          <w:p>
            <w:pPr>
              <w:rPr>
                <w:rFonts w:ascii="Arial"/>
                <w:sz w:val="21"/>
              </w:rPr>
            </w:pPr>
            <w:r/>
          </w:p>
        </w:tc>
        <w:tc>
          <w:tcPr>
            <w:tcW w:w="933" w:type="dxa"/>
            <w:vAlign w:val="top"/>
            <w:tcBorders>
              <w:right w:val="single" w:color="000000" w:sz="10" w:space="0"/>
            </w:tcBorders>
          </w:tcPr>
          <w:p>
            <w:pPr>
              <w:rPr>
                <w:rFonts w:ascii="Arial"/>
                <w:sz w:val="21"/>
              </w:rPr>
            </w:pPr>
            <w:r/>
          </w:p>
        </w:tc>
      </w:tr>
      <w:tr>
        <w:trPr>
          <w:trHeight w:val="627" w:hRule="atLeast"/>
        </w:trPr>
        <w:tc>
          <w:tcPr>
            <w:tcW w:w="1173" w:type="dxa"/>
            <w:vAlign w:val="top"/>
            <w:tcBorders>
              <w:left w:val="single" w:color="000000" w:sz="10" w:space="0"/>
            </w:tcBorders>
          </w:tcPr>
          <w:p>
            <w:pPr>
              <w:rPr>
                <w:rFonts w:ascii="Arial"/>
                <w:sz w:val="21"/>
              </w:rPr>
            </w:pPr>
            <w:r/>
          </w:p>
        </w:tc>
        <w:tc>
          <w:tcPr>
            <w:tcW w:w="1415" w:type="dxa"/>
            <w:vAlign w:val="top"/>
          </w:tcPr>
          <w:p>
            <w:pPr>
              <w:rPr>
                <w:rFonts w:ascii="Arial"/>
                <w:sz w:val="21"/>
              </w:rPr>
            </w:pPr>
            <w:r/>
          </w:p>
        </w:tc>
        <w:tc>
          <w:tcPr>
            <w:tcW w:w="848" w:type="dxa"/>
            <w:vAlign w:val="top"/>
          </w:tcPr>
          <w:p>
            <w:pPr>
              <w:rPr>
                <w:rFonts w:ascii="Arial"/>
                <w:sz w:val="21"/>
              </w:rPr>
            </w:pPr>
            <w:r/>
          </w:p>
        </w:tc>
        <w:tc>
          <w:tcPr>
            <w:tcW w:w="1056" w:type="dxa"/>
            <w:vAlign w:val="top"/>
          </w:tcPr>
          <w:p>
            <w:pPr>
              <w:rPr>
                <w:rFonts w:ascii="Arial"/>
                <w:sz w:val="21"/>
              </w:rPr>
            </w:pPr>
            <w:r/>
          </w:p>
        </w:tc>
        <w:tc>
          <w:tcPr>
            <w:tcW w:w="876" w:type="dxa"/>
            <w:vAlign w:val="top"/>
          </w:tcPr>
          <w:p>
            <w:pPr>
              <w:rPr>
                <w:rFonts w:ascii="Arial"/>
                <w:sz w:val="21"/>
              </w:rPr>
            </w:pPr>
            <w:r/>
          </w:p>
        </w:tc>
        <w:tc>
          <w:tcPr>
            <w:tcW w:w="1018" w:type="dxa"/>
            <w:vAlign w:val="top"/>
          </w:tcPr>
          <w:p>
            <w:pPr>
              <w:rPr>
                <w:rFonts w:ascii="Arial"/>
                <w:sz w:val="21"/>
              </w:rPr>
            </w:pPr>
            <w:r/>
          </w:p>
        </w:tc>
        <w:tc>
          <w:tcPr>
            <w:tcW w:w="1477" w:type="dxa"/>
            <w:vAlign w:val="top"/>
          </w:tcPr>
          <w:p>
            <w:pPr>
              <w:rPr>
                <w:rFonts w:ascii="Arial"/>
                <w:sz w:val="21"/>
              </w:rPr>
            </w:pPr>
            <w:r/>
          </w:p>
        </w:tc>
        <w:tc>
          <w:tcPr>
            <w:tcW w:w="1018" w:type="dxa"/>
            <w:vAlign w:val="top"/>
          </w:tcPr>
          <w:p>
            <w:pPr>
              <w:rPr>
                <w:rFonts w:ascii="Arial"/>
                <w:sz w:val="21"/>
              </w:rPr>
            </w:pPr>
            <w:r/>
          </w:p>
        </w:tc>
        <w:tc>
          <w:tcPr>
            <w:tcW w:w="933" w:type="dxa"/>
            <w:vAlign w:val="top"/>
            <w:tcBorders>
              <w:right w:val="single" w:color="000000" w:sz="10" w:space="0"/>
            </w:tcBorders>
          </w:tcPr>
          <w:p>
            <w:pPr>
              <w:rPr>
                <w:rFonts w:ascii="Arial"/>
                <w:sz w:val="21"/>
              </w:rPr>
            </w:pPr>
            <w:r/>
          </w:p>
        </w:tc>
      </w:tr>
      <w:tr>
        <w:trPr>
          <w:trHeight w:val="572" w:hRule="atLeast"/>
        </w:trPr>
        <w:tc>
          <w:tcPr>
            <w:tcW w:w="1173" w:type="dxa"/>
            <w:vAlign w:val="top"/>
            <w:tcBorders>
              <w:left w:val="single" w:color="000000" w:sz="10" w:space="0"/>
            </w:tcBorders>
          </w:tcPr>
          <w:p>
            <w:pPr>
              <w:rPr>
                <w:rFonts w:ascii="Arial"/>
                <w:sz w:val="21"/>
              </w:rPr>
            </w:pPr>
            <w:r/>
          </w:p>
        </w:tc>
        <w:tc>
          <w:tcPr>
            <w:tcW w:w="1415" w:type="dxa"/>
            <w:vAlign w:val="top"/>
          </w:tcPr>
          <w:p>
            <w:pPr>
              <w:rPr>
                <w:rFonts w:ascii="Arial"/>
                <w:sz w:val="21"/>
              </w:rPr>
            </w:pPr>
            <w:r/>
          </w:p>
        </w:tc>
        <w:tc>
          <w:tcPr>
            <w:tcW w:w="848" w:type="dxa"/>
            <w:vAlign w:val="top"/>
          </w:tcPr>
          <w:p>
            <w:pPr>
              <w:rPr>
                <w:rFonts w:ascii="Arial"/>
                <w:sz w:val="21"/>
              </w:rPr>
            </w:pPr>
            <w:r/>
          </w:p>
        </w:tc>
        <w:tc>
          <w:tcPr>
            <w:tcW w:w="1056" w:type="dxa"/>
            <w:vAlign w:val="top"/>
          </w:tcPr>
          <w:p>
            <w:pPr>
              <w:rPr>
                <w:rFonts w:ascii="Arial"/>
                <w:sz w:val="21"/>
              </w:rPr>
            </w:pPr>
            <w:r/>
          </w:p>
        </w:tc>
        <w:tc>
          <w:tcPr>
            <w:tcW w:w="876" w:type="dxa"/>
            <w:vAlign w:val="top"/>
          </w:tcPr>
          <w:p>
            <w:pPr>
              <w:rPr>
                <w:rFonts w:ascii="Arial"/>
                <w:sz w:val="21"/>
              </w:rPr>
            </w:pPr>
            <w:r/>
          </w:p>
        </w:tc>
        <w:tc>
          <w:tcPr>
            <w:tcW w:w="1018" w:type="dxa"/>
            <w:vAlign w:val="top"/>
          </w:tcPr>
          <w:p>
            <w:pPr>
              <w:rPr>
                <w:rFonts w:ascii="Arial"/>
                <w:sz w:val="21"/>
              </w:rPr>
            </w:pPr>
            <w:r/>
          </w:p>
        </w:tc>
        <w:tc>
          <w:tcPr>
            <w:tcW w:w="1477" w:type="dxa"/>
            <w:vAlign w:val="top"/>
          </w:tcPr>
          <w:p>
            <w:pPr>
              <w:rPr>
                <w:rFonts w:ascii="Arial"/>
                <w:sz w:val="21"/>
              </w:rPr>
            </w:pPr>
            <w:r/>
          </w:p>
        </w:tc>
        <w:tc>
          <w:tcPr>
            <w:tcW w:w="1018" w:type="dxa"/>
            <w:vAlign w:val="top"/>
          </w:tcPr>
          <w:p>
            <w:pPr>
              <w:rPr>
                <w:rFonts w:ascii="Arial"/>
                <w:sz w:val="21"/>
              </w:rPr>
            </w:pPr>
            <w:r/>
          </w:p>
        </w:tc>
        <w:tc>
          <w:tcPr>
            <w:tcW w:w="933" w:type="dxa"/>
            <w:vAlign w:val="top"/>
            <w:tcBorders>
              <w:right w:val="single" w:color="000000" w:sz="10" w:space="0"/>
            </w:tcBorders>
          </w:tcPr>
          <w:p>
            <w:pPr>
              <w:rPr>
                <w:rFonts w:ascii="Arial"/>
                <w:sz w:val="21"/>
              </w:rPr>
            </w:pPr>
            <w:r/>
          </w:p>
        </w:tc>
      </w:tr>
      <w:tr>
        <w:trPr>
          <w:trHeight w:val="627" w:hRule="atLeast"/>
        </w:trPr>
        <w:tc>
          <w:tcPr>
            <w:tcW w:w="1173" w:type="dxa"/>
            <w:vAlign w:val="top"/>
            <w:tcBorders>
              <w:left w:val="single" w:color="000000" w:sz="10" w:space="0"/>
            </w:tcBorders>
          </w:tcPr>
          <w:p>
            <w:pPr>
              <w:rPr>
                <w:rFonts w:ascii="Arial"/>
                <w:sz w:val="21"/>
              </w:rPr>
            </w:pPr>
            <w:r/>
          </w:p>
        </w:tc>
        <w:tc>
          <w:tcPr>
            <w:tcW w:w="1415" w:type="dxa"/>
            <w:vAlign w:val="top"/>
          </w:tcPr>
          <w:p>
            <w:pPr>
              <w:rPr>
                <w:rFonts w:ascii="Arial"/>
                <w:sz w:val="21"/>
              </w:rPr>
            </w:pPr>
            <w:r/>
          </w:p>
        </w:tc>
        <w:tc>
          <w:tcPr>
            <w:tcW w:w="848" w:type="dxa"/>
            <w:vAlign w:val="top"/>
          </w:tcPr>
          <w:p>
            <w:pPr>
              <w:rPr>
                <w:rFonts w:ascii="Arial"/>
                <w:sz w:val="21"/>
              </w:rPr>
            </w:pPr>
            <w:r/>
          </w:p>
        </w:tc>
        <w:tc>
          <w:tcPr>
            <w:tcW w:w="1056" w:type="dxa"/>
            <w:vAlign w:val="top"/>
          </w:tcPr>
          <w:p>
            <w:pPr>
              <w:rPr>
                <w:rFonts w:ascii="Arial"/>
                <w:sz w:val="21"/>
              </w:rPr>
            </w:pPr>
            <w:r/>
          </w:p>
        </w:tc>
        <w:tc>
          <w:tcPr>
            <w:tcW w:w="876" w:type="dxa"/>
            <w:vAlign w:val="top"/>
          </w:tcPr>
          <w:p>
            <w:pPr>
              <w:rPr>
                <w:rFonts w:ascii="Arial"/>
                <w:sz w:val="21"/>
              </w:rPr>
            </w:pPr>
            <w:r/>
          </w:p>
        </w:tc>
        <w:tc>
          <w:tcPr>
            <w:tcW w:w="1018" w:type="dxa"/>
            <w:vAlign w:val="top"/>
          </w:tcPr>
          <w:p>
            <w:pPr>
              <w:rPr>
                <w:rFonts w:ascii="Arial"/>
                <w:sz w:val="21"/>
              </w:rPr>
            </w:pPr>
            <w:r/>
          </w:p>
        </w:tc>
        <w:tc>
          <w:tcPr>
            <w:tcW w:w="1477" w:type="dxa"/>
            <w:vAlign w:val="top"/>
          </w:tcPr>
          <w:p>
            <w:pPr>
              <w:rPr>
                <w:rFonts w:ascii="Arial"/>
                <w:sz w:val="21"/>
              </w:rPr>
            </w:pPr>
            <w:r/>
          </w:p>
        </w:tc>
        <w:tc>
          <w:tcPr>
            <w:tcW w:w="1018" w:type="dxa"/>
            <w:vAlign w:val="top"/>
          </w:tcPr>
          <w:p>
            <w:pPr>
              <w:rPr>
                <w:rFonts w:ascii="Arial"/>
                <w:sz w:val="21"/>
              </w:rPr>
            </w:pPr>
            <w:r/>
          </w:p>
        </w:tc>
        <w:tc>
          <w:tcPr>
            <w:tcW w:w="933" w:type="dxa"/>
            <w:vAlign w:val="top"/>
            <w:tcBorders>
              <w:right w:val="single" w:color="000000" w:sz="10" w:space="0"/>
            </w:tcBorders>
          </w:tcPr>
          <w:p>
            <w:pPr>
              <w:rPr>
                <w:rFonts w:ascii="Arial"/>
                <w:sz w:val="21"/>
              </w:rPr>
            </w:pPr>
            <w:r/>
          </w:p>
        </w:tc>
      </w:tr>
      <w:tr>
        <w:trPr>
          <w:trHeight w:val="627" w:hRule="atLeast"/>
        </w:trPr>
        <w:tc>
          <w:tcPr>
            <w:tcW w:w="1173" w:type="dxa"/>
            <w:vAlign w:val="top"/>
            <w:tcBorders>
              <w:left w:val="single" w:color="000000" w:sz="10" w:space="0"/>
            </w:tcBorders>
          </w:tcPr>
          <w:p>
            <w:pPr>
              <w:rPr>
                <w:rFonts w:ascii="Arial"/>
                <w:sz w:val="21"/>
              </w:rPr>
            </w:pPr>
            <w:r/>
          </w:p>
        </w:tc>
        <w:tc>
          <w:tcPr>
            <w:tcW w:w="1415" w:type="dxa"/>
            <w:vAlign w:val="top"/>
          </w:tcPr>
          <w:p>
            <w:pPr>
              <w:rPr>
                <w:rFonts w:ascii="Arial"/>
                <w:sz w:val="21"/>
              </w:rPr>
            </w:pPr>
            <w:r/>
          </w:p>
        </w:tc>
        <w:tc>
          <w:tcPr>
            <w:tcW w:w="848" w:type="dxa"/>
            <w:vAlign w:val="top"/>
          </w:tcPr>
          <w:p>
            <w:pPr>
              <w:rPr>
                <w:rFonts w:ascii="Arial"/>
                <w:sz w:val="21"/>
              </w:rPr>
            </w:pPr>
            <w:r/>
          </w:p>
        </w:tc>
        <w:tc>
          <w:tcPr>
            <w:tcW w:w="1056" w:type="dxa"/>
            <w:vAlign w:val="top"/>
          </w:tcPr>
          <w:p>
            <w:pPr>
              <w:rPr>
                <w:rFonts w:ascii="Arial"/>
                <w:sz w:val="21"/>
              </w:rPr>
            </w:pPr>
            <w:r/>
          </w:p>
        </w:tc>
        <w:tc>
          <w:tcPr>
            <w:tcW w:w="876" w:type="dxa"/>
            <w:vAlign w:val="top"/>
          </w:tcPr>
          <w:p>
            <w:pPr>
              <w:rPr>
                <w:rFonts w:ascii="Arial"/>
                <w:sz w:val="21"/>
              </w:rPr>
            </w:pPr>
            <w:r/>
          </w:p>
        </w:tc>
        <w:tc>
          <w:tcPr>
            <w:tcW w:w="1018" w:type="dxa"/>
            <w:vAlign w:val="top"/>
          </w:tcPr>
          <w:p>
            <w:pPr>
              <w:rPr>
                <w:rFonts w:ascii="Arial"/>
                <w:sz w:val="21"/>
              </w:rPr>
            </w:pPr>
            <w:r/>
          </w:p>
        </w:tc>
        <w:tc>
          <w:tcPr>
            <w:tcW w:w="1477" w:type="dxa"/>
            <w:vAlign w:val="top"/>
          </w:tcPr>
          <w:p>
            <w:pPr>
              <w:rPr>
                <w:rFonts w:ascii="Arial"/>
                <w:sz w:val="21"/>
              </w:rPr>
            </w:pPr>
            <w:r/>
          </w:p>
        </w:tc>
        <w:tc>
          <w:tcPr>
            <w:tcW w:w="1018" w:type="dxa"/>
            <w:vAlign w:val="top"/>
          </w:tcPr>
          <w:p>
            <w:pPr>
              <w:rPr>
                <w:rFonts w:ascii="Arial"/>
                <w:sz w:val="21"/>
              </w:rPr>
            </w:pPr>
            <w:r/>
          </w:p>
        </w:tc>
        <w:tc>
          <w:tcPr>
            <w:tcW w:w="933" w:type="dxa"/>
            <w:vAlign w:val="top"/>
            <w:tcBorders>
              <w:right w:val="single" w:color="000000" w:sz="10" w:space="0"/>
            </w:tcBorders>
          </w:tcPr>
          <w:p>
            <w:pPr>
              <w:rPr>
                <w:rFonts w:ascii="Arial"/>
                <w:sz w:val="21"/>
              </w:rPr>
            </w:pPr>
            <w:r/>
          </w:p>
        </w:tc>
      </w:tr>
      <w:tr>
        <w:trPr>
          <w:trHeight w:val="629" w:hRule="atLeast"/>
        </w:trPr>
        <w:tc>
          <w:tcPr>
            <w:tcW w:w="1173" w:type="dxa"/>
            <w:vAlign w:val="top"/>
            <w:tcBorders>
              <w:left w:val="single" w:color="000000" w:sz="10" w:space="0"/>
            </w:tcBorders>
          </w:tcPr>
          <w:p>
            <w:pPr>
              <w:rPr>
                <w:rFonts w:ascii="Arial"/>
                <w:sz w:val="21"/>
              </w:rPr>
            </w:pPr>
            <w:r/>
          </w:p>
        </w:tc>
        <w:tc>
          <w:tcPr>
            <w:tcW w:w="1415" w:type="dxa"/>
            <w:vAlign w:val="top"/>
          </w:tcPr>
          <w:p>
            <w:pPr>
              <w:rPr>
                <w:rFonts w:ascii="Arial"/>
                <w:sz w:val="21"/>
              </w:rPr>
            </w:pPr>
            <w:r/>
          </w:p>
        </w:tc>
        <w:tc>
          <w:tcPr>
            <w:tcW w:w="848" w:type="dxa"/>
            <w:vAlign w:val="top"/>
          </w:tcPr>
          <w:p>
            <w:pPr>
              <w:rPr>
                <w:rFonts w:ascii="Arial"/>
                <w:sz w:val="21"/>
              </w:rPr>
            </w:pPr>
            <w:r/>
          </w:p>
        </w:tc>
        <w:tc>
          <w:tcPr>
            <w:tcW w:w="1056" w:type="dxa"/>
            <w:vAlign w:val="top"/>
          </w:tcPr>
          <w:p>
            <w:pPr>
              <w:rPr>
                <w:rFonts w:ascii="Arial"/>
                <w:sz w:val="21"/>
              </w:rPr>
            </w:pPr>
            <w:r/>
          </w:p>
        </w:tc>
        <w:tc>
          <w:tcPr>
            <w:tcW w:w="876" w:type="dxa"/>
            <w:vAlign w:val="top"/>
          </w:tcPr>
          <w:p>
            <w:pPr>
              <w:rPr>
                <w:rFonts w:ascii="Arial"/>
                <w:sz w:val="21"/>
              </w:rPr>
            </w:pPr>
            <w:r/>
          </w:p>
        </w:tc>
        <w:tc>
          <w:tcPr>
            <w:tcW w:w="1018" w:type="dxa"/>
            <w:vAlign w:val="top"/>
          </w:tcPr>
          <w:p>
            <w:pPr>
              <w:rPr>
                <w:rFonts w:ascii="Arial"/>
                <w:sz w:val="21"/>
              </w:rPr>
            </w:pPr>
            <w:r/>
          </w:p>
        </w:tc>
        <w:tc>
          <w:tcPr>
            <w:tcW w:w="1477" w:type="dxa"/>
            <w:vAlign w:val="top"/>
          </w:tcPr>
          <w:p>
            <w:pPr>
              <w:rPr>
                <w:rFonts w:ascii="Arial"/>
                <w:sz w:val="21"/>
              </w:rPr>
            </w:pPr>
            <w:r/>
          </w:p>
        </w:tc>
        <w:tc>
          <w:tcPr>
            <w:tcW w:w="1018" w:type="dxa"/>
            <w:vAlign w:val="top"/>
          </w:tcPr>
          <w:p>
            <w:pPr>
              <w:rPr>
                <w:rFonts w:ascii="Arial"/>
                <w:sz w:val="21"/>
              </w:rPr>
            </w:pPr>
            <w:r/>
          </w:p>
        </w:tc>
        <w:tc>
          <w:tcPr>
            <w:tcW w:w="933" w:type="dxa"/>
            <w:vAlign w:val="top"/>
            <w:tcBorders>
              <w:right w:val="single" w:color="000000" w:sz="10" w:space="0"/>
            </w:tcBorders>
          </w:tcPr>
          <w:p>
            <w:pPr>
              <w:rPr>
                <w:rFonts w:ascii="Arial"/>
                <w:sz w:val="21"/>
              </w:rPr>
            </w:pPr>
            <w:r/>
          </w:p>
        </w:tc>
      </w:tr>
      <w:tr>
        <w:trPr>
          <w:trHeight w:val="627" w:hRule="atLeast"/>
        </w:trPr>
        <w:tc>
          <w:tcPr>
            <w:tcW w:w="1173" w:type="dxa"/>
            <w:vAlign w:val="top"/>
            <w:tcBorders>
              <w:left w:val="single" w:color="000000" w:sz="10" w:space="0"/>
            </w:tcBorders>
          </w:tcPr>
          <w:p>
            <w:pPr>
              <w:rPr>
                <w:rFonts w:ascii="Arial"/>
                <w:sz w:val="21"/>
              </w:rPr>
            </w:pPr>
            <w:r/>
          </w:p>
        </w:tc>
        <w:tc>
          <w:tcPr>
            <w:tcW w:w="1415" w:type="dxa"/>
            <w:vAlign w:val="top"/>
          </w:tcPr>
          <w:p>
            <w:pPr>
              <w:rPr>
                <w:rFonts w:ascii="Arial"/>
                <w:sz w:val="21"/>
              </w:rPr>
            </w:pPr>
            <w:r/>
          </w:p>
        </w:tc>
        <w:tc>
          <w:tcPr>
            <w:tcW w:w="848" w:type="dxa"/>
            <w:vAlign w:val="top"/>
          </w:tcPr>
          <w:p>
            <w:pPr>
              <w:rPr>
                <w:rFonts w:ascii="Arial"/>
                <w:sz w:val="21"/>
              </w:rPr>
            </w:pPr>
            <w:r/>
          </w:p>
        </w:tc>
        <w:tc>
          <w:tcPr>
            <w:tcW w:w="1056" w:type="dxa"/>
            <w:vAlign w:val="top"/>
          </w:tcPr>
          <w:p>
            <w:pPr>
              <w:rPr>
                <w:rFonts w:ascii="Arial"/>
                <w:sz w:val="21"/>
              </w:rPr>
            </w:pPr>
            <w:r/>
          </w:p>
        </w:tc>
        <w:tc>
          <w:tcPr>
            <w:tcW w:w="876" w:type="dxa"/>
            <w:vAlign w:val="top"/>
          </w:tcPr>
          <w:p>
            <w:pPr>
              <w:rPr>
                <w:rFonts w:ascii="Arial"/>
                <w:sz w:val="21"/>
              </w:rPr>
            </w:pPr>
            <w:r/>
          </w:p>
        </w:tc>
        <w:tc>
          <w:tcPr>
            <w:tcW w:w="1018" w:type="dxa"/>
            <w:vAlign w:val="top"/>
          </w:tcPr>
          <w:p>
            <w:pPr>
              <w:rPr>
                <w:rFonts w:ascii="Arial"/>
                <w:sz w:val="21"/>
              </w:rPr>
            </w:pPr>
            <w:r/>
          </w:p>
        </w:tc>
        <w:tc>
          <w:tcPr>
            <w:tcW w:w="1477" w:type="dxa"/>
            <w:vAlign w:val="top"/>
          </w:tcPr>
          <w:p>
            <w:pPr>
              <w:rPr>
                <w:rFonts w:ascii="Arial"/>
                <w:sz w:val="21"/>
              </w:rPr>
            </w:pPr>
            <w:r/>
          </w:p>
        </w:tc>
        <w:tc>
          <w:tcPr>
            <w:tcW w:w="1018" w:type="dxa"/>
            <w:vAlign w:val="top"/>
          </w:tcPr>
          <w:p>
            <w:pPr>
              <w:rPr>
                <w:rFonts w:ascii="Arial"/>
                <w:sz w:val="21"/>
              </w:rPr>
            </w:pPr>
            <w:r/>
          </w:p>
        </w:tc>
        <w:tc>
          <w:tcPr>
            <w:tcW w:w="933" w:type="dxa"/>
            <w:vAlign w:val="top"/>
            <w:tcBorders>
              <w:right w:val="single" w:color="000000" w:sz="10" w:space="0"/>
            </w:tcBorders>
          </w:tcPr>
          <w:p>
            <w:pPr>
              <w:rPr>
                <w:rFonts w:ascii="Arial"/>
                <w:sz w:val="21"/>
              </w:rPr>
            </w:pPr>
            <w:r/>
          </w:p>
        </w:tc>
      </w:tr>
      <w:tr>
        <w:trPr>
          <w:trHeight w:val="627" w:hRule="atLeast"/>
        </w:trPr>
        <w:tc>
          <w:tcPr>
            <w:tcW w:w="1173" w:type="dxa"/>
            <w:vAlign w:val="top"/>
            <w:tcBorders>
              <w:left w:val="single" w:color="000000" w:sz="10" w:space="0"/>
            </w:tcBorders>
          </w:tcPr>
          <w:p>
            <w:pPr>
              <w:rPr>
                <w:rFonts w:ascii="Arial"/>
                <w:sz w:val="21"/>
              </w:rPr>
            </w:pPr>
            <w:r/>
          </w:p>
        </w:tc>
        <w:tc>
          <w:tcPr>
            <w:tcW w:w="1415" w:type="dxa"/>
            <w:vAlign w:val="top"/>
          </w:tcPr>
          <w:p>
            <w:pPr>
              <w:rPr>
                <w:rFonts w:ascii="Arial"/>
                <w:sz w:val="21"/>
              </w:rPr>
            </w:pPr>
            <w:r/>
          </w:p>
        </w:tc>
        <w:tc>
          <w:tcPr>
            <w:tcW w:w="848" w:type="dxa"/>
            <w:vAlign w:val="top"/>
          </w:tcPr>
          <w:p>
            <w:pPr>
              <w:rPr>
                <w:rFonts w:ascii="Arial"/>
                <w:sz w:val="21"/>
              </w:rPr>
            </w:pPr>
            <w:r/>
          </w:p>
        </w:tc>
        <w:tc>
          <w:tcPr>
            <w:tcW w:w="1056" w:type="dxa"/>
            <w:vAlign w:val="top"/>
          </w:tcPr>
          <w:p>
            <w:pPr>
              <w:rPr>
                <w:rFonts w:ascii="Arial"/>
                <w:sz w:val="21"/>
              </w:rPr>
            </w:pPr>
            <w:r/>
          </w:p>
        </w:tc>
        <w:tc>
          <w:tcPr>
            <w:tcW w:w="876" w:type="dxa"/>
            <w:vAlign w:val="top"/>
          </w:tcPr>
          <w:p>
            <w:pPr>
              <w:rPr>
                <w:rFonts w:ascii="Arial"/>
                <w:sz w:val="21"/>
              </w:rPr>
            </w:pPr>
            <w:r/>
          </w:p>
        </w:tc>
        <w:tc>
          <w:tcPr>
            <w:tcW w:w="1018" w:type="dxa"/>
            <w:vAlign w:val="top"/>
          </w:tcPr>
          <w:p>
            <w:pPr>
              <w:rPr>
                <w:rFonts w:ascii="Arial"/>
                <w:sz w:val="21"/>
              </w:rPr>
            </w:pPr>
            <w:r/>
          </w:p>
        </w:tc>
        <w:tc>
          <w:tcPr>
            <w:tcW w:w="1477" w:type="dxa"/>
            <w:vAlign w:val="top"/>
          </w:tcPr>
          <w:p>
            <w:pPr>
              <w:rPr>
                <w:rFonts w:ascii="Arial"/>
                <w:sz w:val="21"/>
              </w:rPr>
            </w:pPr>
            <w:r/>
          </w:p>
        </w:tc>
        <w:tc>
          <w:tcPr>
            <w:tcW w:w="1018" w:type="dxa"/>
            <w:vAlign w:val="top"/>
          </w:tcPr>
          <w:p>
            <w:pPr>
              <w:rPr>
                <w:rFonts w:ascii="Arial"/>
                <w:sz w:val="21"/>
              </w:rPr>
            </w:pPr>
            <w:r/>
          </w:p>
        </w:tc>
        <w:tc>
          <w:tcPr>
            <w:tcW w:w="933" w:type="dxa"/>
            <w:vAlign w:val="top"/>
            <w:tcBorders>
              <w:right w:val="single" w:color="000000" w:sz="10" w:space="0"/>
            </w:tcBorders>
          </w:tcPr>
          <w:p>
            <w:pPr>
              <w:rPr>
                <w:rFonts w:ascii="Arial"/>
                <w:sz w:val="21"/>
              </w:rPr>
            </w:pPr>
            <w:r/>
          </w:p>
        </w:tc>
      </w:tr>
      <w:tr>
        <w:trPr>
          <w:trHeight w:val="628" w:hRule="atLeast"/>
        </w:trPr>
        <w:tc>
          <w:tcPr>
            <w:tcW w:w="1173" w:type="dxa"/>
            <w:vAlign w:val="top"/>
            <w:tcBorders>
              <w:left w:val="single" w:color="000000" w:sz="10" w:space="0"/>
            </w:tcBorders>
          </w:tcPr>
          <w:p>
            <w:pPr>
              <w:rPr>
                <w:rFonts w:ascii="Arial"/>
                <w:sz w:val="21"/>
              </w:rPr>
            </w:pPr>
            <w:r/>
          </w:p>
        </w:tc>
        <w:tc>
          <w:tcPr>
            <w:tcW w:w="1415" w:type="dxa"/>
            <w:vAlign w:val="top"/>
          </w:tcPr>
          <w:p>
            <w:pPr>
              <w:rPr>
                <w:rFonts w:ascii="Arial"/>
                <w:sz w:val="21"/>
              </w:rPr>
            </w:pPr>
            <w:r/>
          </w:p>
        </w:tc>
        <w:tc>
          <w:tcPr>
            <w:tcW w:w="848" w:type="dxa"/>
            <w:vAlign w:val="top"/>
          </w:tcPr>
          <w:p>
            <w:pPr>
              <w:rPr>
                <w:rFonts w:ascii="Arial"/>
                <w:sz w:val="21"/>
              </w:rPr>
            </w:pPr>
            <w:r/>
          </w:p>
        </w:tc>
        <w:tc>
          <w:tcPr>
            <w:tcW w:w="1056" w:type="dxa"/>
            <w:vAlign w:val="top"/>
          </w:tcPr>
          <w:p>
            <w:pPr>
              <w:rPr>
                <w:rFonts w:ascii="Arial"/>
                <w:sz w:val="21"/>
              </w:rPr>
            </w:pPr>
            <w:r/>
          </w:p>
        </w:tc>
        <w:tc>
          <w:tcPr>
            <w:tcW w:w="876" w:type="dxa"/>
            <w:vAlign w:val="top"/>
          </w:tcPr>
          <w:p>
            <w:pPr>
              <w:rPr>
                <w:rFonts w:ascii="Arial"/>
                <w:sz w:val="21"/>
              </w:rPr>
            </w:pPr>
            <w:r/>
          </w:p>
        </w:tc>
        <w:tc>
          <w:tcPr>
            <w:tcW w:w="1018" w:type="dxa"/>
            <w:vAlign w:val="top"/>
          </w:tcPr>
          <w:p>
            <w:pPr>
              <w:rPr>
                <w:rFonts w:ascii="Arial"/>
                <w:sz w:val="21"/>
              </w:rPr>
            </w:pPr>
            <w:r/>
          </w:p>
        </w:tc>
        <w:tc>
          <w:tcPr>
            <w:tcW w:w="1477" w:type="dxa"/>
            <w:vAlign w:val="top"/>
          </w:tcPr>
          <w:p>
            <w:pPr>
              <w:rPr>
                <w:rFonts w:ascii="Arial"/>
                <w:sz w:val="21"/>
              </w:rPr>
            </w:pPr>
            <w:r/>
          </w:p>
        </w:tc>
        <w:tc>
          <w:tcPr>
            <w:tcW w:w="1018" w:type="dxa"/>
            <w:vAlign w:val="top"/>
          </w:tcPr>
          <w:p>
            <w:pPr>
              <w:rPr>
                <w:rFonts w:ascii="Arial"/>
                <w:sz w:val="21"/>
              </w:rPr>
            </w:pPr>
            <w:r/>
          </w:p>
        </w:tc>
        <w:tc>
          <w:tcPr>
            <w:tcW w:w="933" w:type="dxa"/>
            <w:vAlign w:val="top"/>
            <w:tcBorders>
              <w:right w:val="single" w:color="000000" w:sz="10" w:space="0"/>
            </w:tcBorders>
          </w:tcPr>
          <w:p>
            <w:pPr>
              <w:rPr>
                <w:rFonts w:ascii="Arial"/>
                <w:sz w:val="21"/>
              </w:rPr>
            </w:pPr>
            <w:r/>
          </w:p>
        </w:tc>
      </w:tr>
      <w:tr>
        <w:trPr>
          <w:trHeight w:val="629" w:hRule="atLeast"/>
        </w:trPr>
        <w:tc>
          <w:tcPr>
            <w:tcW w:w="1173" w:type="dxa"/>
            <w:vAlign w:val="top"/>
            <w:tcBorders>
              <w:left w:val="single" w:color="000000" w:sz="10" w:space="0"/>
            </w:tcBorders>
          </w:tcPr>
          <w:p>
            <w:pPr>
              <w:rPr>
                <w:rFonts w:ascii="Arial"/>
                <w:sz w:val="21"/>
              </w:rPr>
            </w:pPr>
            <w:r/>
          </w:p>
        </w:tc>
        <w:tc>
          <w:tcPr>
            <w:tcW w:w="1415" w:type="dxa"/>
            <w:vAlign w:val="top"/>
          </w:tcPr>
          <w:p>
            <w:pPr>
              <w:rPr>
                <w:rFonts w:ascii="Arial"/>
                <w:sz w:val="21"/>
              </w:rPr>
            </w:pPr>
            <w:r/>
          </w:p>
        </w:tc>
        <w:tc>
          <w:tcPr>
            <w:tcW w:w="848" w:type="dxa"/>
            <w:vAlign w:val="top"/>
          </w:tcPr>
          <w:p>
            <w:pPr>
              <w:rPr>
                <w:rFonts w:ascii="Arial"/>
                <w:sz w:val="21"/>
              </w:rPr>
            </w:pPr>
            <w:r/>
          </w:p>
        </w:tc>
        <w:tc>
          <w:tcPr>
            <w:tcW w:w="1056" w:type="dxa"/>
            <w:vAlign w:val="top"/>
          </w:tcPr>
          <w:p>
            <w:pPr>
              <w:rPr>
                <w:rFonts w:ascii="Arial"/>
                <w:sz w:val="21"/>
              </w:rPr>
            </w:pPr>
            <w:r/>
          </w:p>
        </w:tc>
        <w:tc>
          <w:tcPr>
            <w:tcW w:w="876" w:type="dxa"/>
            <w:vAlign w:val="top"/>
          </w:tcPr>
          <w:p>
            <w:pPr>
              <w:rPr>
                <w:rFonts w:ascii="Arial"/>
                <w:sz w:val="21"/>
              </w:rPr>
            </w:pPr>
            <w:r/>
          </w:p>
        </w:tc>
        <w:tc>
          <w:tcPr>
            <w:tcW w:w="1018" w:type="dxa"/>
            <w:vAlign w:val="top"/>
          </w:tcPr>
          <w:p>
            <w:pPr>
              <w:rPr>
                <w:rFonts w:ascii="Arial"/>
                <w:sz w:val="21"/>
              </w:rPr>
            </w:pPr>
            <w:r/>
          </w:p>
        </w:tc>
        <w:tc>
          <w:tcPr>
            <w:tcW w:w="1477" w:type="dxa"/>
            <w:vAlign w:val="top"/>
          </w:tcPr>
          <w:p>
            <w:pPr>
              <w:rPr>
                <w:rFonts w:ascii="Arial"/>
                <w:sz w:val="21"/>
              </w:rPr>
            </w:pPr>
            <w:r/>
          </w:p>
        </w:tc>
        <w:tc>
          <w:tcPr>
            <w:tcW w:w="1018" w:type="dxa"/>
            <w:vAlign w:val="top"/>
          </w:tcPr>
          <w:p>
            <w:pPr>
              <w:rPr>
                <w:rFonts w:ascii="Arial"/>
                <w:sz w:val="21"/>
              </w:rPr>
            </w:pPr>
            <w:r/>
          </w:p>
        </w:tc>
        <w:tc>
          <w:tcPr>
            <w:tcW w:w="933" w:type="dxa"/>
            <w:vAlign w:val="top"/>
            <w:tcBorders>
              <w:right w:val="single" w:color="000000" w:sz="10" w:space="0"/>
            </w:tcBorders>
          </w:tcPr>
          <w:p>
            <w:pPr>
              <w:rPr>
                <w:rFonts w:ascii="Arial"/>
                <w:sz w:val="21"/>
              </w:rPr>
            </w:pPr>
            <w:r/>
          </w:p>
        </w:tc>
      </w:tr>
      <w:tr>
        <w:trPr>
          <w:trHeight w:val="627" w:hRule="atLeast"/>
        </w:trPr>
        <w:tc>
          <w:tcPr>
            <w:tcW w:w="1173" w:type="dxa"/>
            <w:vAlign w:val="top"/>
            <w:tcBorders>
              <w:left w:val="single" w:color="000000" w:sz="10" w:space="0"/>
            </w:tcBorders>
          </w:tcPr>
          <w:p>
            <w:pPr>
              <w:rPr>
                <w:rFonts w:ascii="Arial"/>
                <w:sz w:val="21"/>
              </w:rPr>
            </w:pPr>
            <w:r/>
          </w:p>
        </w:tc>
        <w:tc>
          <w:tcPr>
            <w:tcW w:w="1415" w:type="dxa"/>
            <w:vAlign w:val="top"/>
          </w:tcPr>
          <w:p>
            <w:pPr>
              <w:rPr>
                <w:rFonts w:ascii="Arial"/>
                <w:sz w:val="21"/>
              </w:rPr>
            </w:pPr>
            <w:r/>
          </w:p>
        </w:tc>
        <w:tc>
          <w:tcPr>
            <w:tcW w:w="848" w:type="dxa"/>
            <w:vAlign w:val="top"/>
          </w:tcPr>
          <w:p>
            <w:pPr>
              <w:rPr>
                <w:rFonts w:ascii="Arial"/>
                <w:sz w:val="21"/>
              </w:rPr>
            </w:pPr>
            <w:r/>
          </w:p>
        </w:tc>
        <w:tc>
          <w:tcPr>
            <w:tcW w:w="1056" w:type="dxa"/>
            <w:vAlign w:val="top"/>
          </w:tcPr>
          <w:p>
            <w:pPr>
              <w:rPr>
                <w:rFonts w:ascii="Arial"/>
                <w:sz w:val="21"/>
              </w:rPr>
            </w:pPr>
            <w:r/>
          </w:p>
        </w:tc>
        <w:tc>
          <w:tcPr>
            <w:tcW w:w="876" w:type="dxa"/>
            <w:vAlign w:val="top"/>
          </w:tcPr>
          <w:p>
            <w:pPr>
              <w:rPr>
                <w:rFonts w:ascii="Arial"/>
                <w:sz w:val="21"/>
              </w:rPr>
            </w:pPr>
            <w:r/>
          </w:p>
        </w:tc>
        <w:tc>
          <w:tcPr>
            <w:tcW w:w="1018" w:type="dxa"/>
            <w:vAlign w:val="top"/>
          </w:tcPr>
          <w:p>
            <w:pPr>
              <w:rPr>
                <w:rFonts w:ascii="Arial"/>
                <w:sz w:val="21"/>
              </w:rPr>
            </w:pPr>
            <w:r/>
          </w:p>
        </w:tc>
        <w:tc>
          <w:tcPr>
            <w:tcW w:w="1477" w:type="dxa"/>
            <w:vAlign w:val="top"/>
          </w:tcPr>
          <w:p>
            <w:pPr>
              <w:rPr>
                <w:rFonts w:ascii="Arial"/>
                <w:sz w:val="21"/>
              </w:rPr>
            </w:pPr>
            <w:r/>
          </w:p>
        </w:tc>
        <w:tc>
          <w:tcPr>
            <w:tcW w:w="1018" w:type="dxa"/>
            <w:vAlign w:val="top"/>
          </w:tcPr>
          <w:p>
            <w:pPr>
              <w:rPr>
                <w:rFonts w:ascii="Arial"/>
                <w:sz w:val="21"/>
              </w:rPr>
            </w:pPr>
            <w:r/>
          </w:p>
        </w:tc>
        <w:tc>
          <w:tcPr>
            <w:tcW w:w="933" w:type="dxa"/>
            <w:vAlign w:val="top"/>
            <w:tcBorders>
              <w:right w:val="single" w:color="000000" w:sz="10" w:space="0"/>
            </w:tcBorders>
          </w:tcPr>
          <w:p>
            <w:pPr>
              <w:rPr>
                <w:rFonts w:ascii="Arial"/>
                <w:sz w:val="21"/>
              </w:rPr>
            </w:pPr>
            <w:r/>
          </w:p>
        </w:tc>
      </w:tr>
      <w:tr>
        <w:trPr>
          <w:trHeight w:val="649" w:hRule="atLeast"/>
        </w:trPr>
        <w:tc>
          <w:tcPr>
            <w:tcW w:w="1173" w:type="dxa"/>
            <w:vAlign w:val="top"/>
            <w:tcBorders>
              <w:left w:val="single" w:color="000000" w:sz="10" w:space="0"/>
              <w:bottom w:val="single" w:color="000000" w:sz="10" w:space="0"/>
            </w:tcBorders>
          </w:tcPr>
          <w:p>
            <w:pPr>
              <w:rPr>
                <w:rFonts w:ascii="Arial"/>
                <w:sz w:val="21"/>
              </w:rPr>
            </w:pPr>
            <w:r/>
          </w:p>
        </w:tc>
        <w:tc>
          <w:tcPr>
            <w:tcW w:w="1415" w:type="dxa"/>
            <w:vAlign w:val="top"/>
            <w:tcBorders>
              <w:bottom w:val="single" w:color="000000" w:sz="10" w:space="0"/>
            </w:tcBorders>
          </w:tcPr>
          <w:p>
            <w:pPr>
              <w:rPr>
                <w:rFonts w:ascii="Arial"/>
                <w:sz w:val="21"/>
              </w:rPr>
            </w:pPr>
            <w:r/>
          </w:p>
        </w:tc>
        <w:tc>
          <w:tcPr>
            <w:tcW w:w="848" w:type="dxa"/>
            <w:vAlign w:val="top"/>
            <w:tcBorders>
              <w:bottom w:val="single" w:color="000000" w:sz="10" w:space="0"/>
            </w:tcBorders>
          </w:tcPr>
          <w:p>
            <w:pPr>
              <w:rPr>
                <w:rFonts w:ascii="Arial"/>
                <w:sz w:val="21"/>
              </w:rPr>
            </w:pPr>
            <w:r/>
          </w:p>
        </w:tc>
        <w:tc>
          <w:tcPr>
            <w:tcW w:w="1056" w:type="dxa"/>
            <w:vAlign w:val="top"/>
            <w:tcBorders>
              <w:bottom w:val="single" w:color="000000" w:sz="10" w:space="0"/>
            </w:tcBorders>
          </w:tcPr>
          <w:p>
            <w:pPr>
              <w:rPr>
                <w:rFonts w:ascii="Arial"/>
                <w:sz w:val="21"/>
              </w:rPr>
            </w:pPr>
            <w:r/>
          </w:p>
        </w:tc>
        <w:tc>
          <w:tcPr>
            <w:tcW w:w="876" w:type="dxa"/>
            <w:vAlign w:val="top"/>
            <w:tcBorders>
              <w:bottom w:val="single" w:color="000000" w:sz="10" w:space="0"/>
            </w:tcBorders>
          </w:tcPr>
          <w:p>
            <w:pPr>
              <w:rPr>
                <w:rFonts w:ascii="Arial"/>
                <w:sz w:val="21"/>
              </w:rPr>
            </w:pPr>
            <w:r/>
          </w:p>
        </w:tc>
        <w:tc>
          <w:tcPr>
            <w:tcW w:w="1018" w:type="dxa"/>
            <w:vAlign w:val="top"/>
            <w:tcBorders>
              <w:bottom w:val="single" w:color="000000" w:sz="10" w:space="0"/>
            </w:tcBorders>
          </w:tcPr>
          <w:p>
            <w:pPr>
              <w:rPr>
                <w:rFonts w:ascii="Arial"/>
                <w:sz w:val="21"/>
              </w:rPr>
            </w:pPr>
            <w:r/>
          </w:p>
        </w:tc>
        <w:tc>
          <w:tcPr>
            <w:tcW w:w="1477" w:type="dxa"/>
            <w:vAlign w:val="top"/>
            <w:tcBorders>
              <w:bottom w:val="single" w:color="000000" w:sz="10" w:space="0"/>
            </w:tcBorders>
          </w:tcPr>
          <w:p>
            <w:pPr>
              <w:rPr>
                <w:rFonts w:ascii="Arial"/>
                <w:sz w:val="21"/>
              </w:rPr>
            </w:pPr>
            <w:r/>
          </w:p>
        </w:tc>
        <w:tc>
          <w:tcPr>
            <w:tcW w:w="1018" w:type="dxa"/>
            <w:vAlign w:val="top"/>
            <w:tcBorders>
              <w:bottom w:val="single" w:color="000000" w:sz="10" w:space="0"/>
            </w:tcBorders>
          </w:tcPr>
          <w:p>
            <w:pPr>
              <w:rPr>
                <w:rFonts w:ascii="Arial"/>
                <w:sz w:val="21"/>
              </w:rPr>
            </w:pPr>
            <w:r/>
          </w:p>
        </w:tc>
        <w:tc>
          <w:tcPr>
            <w:tcW w:w="933" w:type="dxa"/>
            <w:vAlign w:val="top"/>
            <w:tcBorders>
              <w:bottom w:val="single" w:color="000000" w:sz="10" w:space="0"/>
              <w:right w:val="single" w:color="000000" w:sz="10" w:space="0"/>
            </w:tcBorders>
          </w:tcPr>
          <w:p>
            <w:pPr>
              <w:rPr>
                <w:rFonts w:ascii="Arial"/>
                <w:sz w:val="21"/>
              </w:rPr>
            </w:pPr>
            <w:r/>
          </w:p>
        </w:tc>
      </w:tr>
    </w:tbl>
    <w:p>
      <w:pPr>
        <w:pStyle w:val="BodyText"/>
        <w:rPr/>
      </w:pPr>
      <w:r/>
    </w:p>
    <w:p>
      <w:pPr>
        <w:sectPr>
          <w:footerReference w:type="default" r:id="rId124"/>
          <w:pgSz w:w="11907" w:h="16839"/>
          <w:pgMar w:top="400" w:right="890" w:bottom="1375" w:left="1175" w:header="0" w:footer="1212" w:gutter="0"/>
        </w:sectPr>
        <w:rPr/>
      </w:pP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558"/>
        <w:spacing w:before="98" w:line="218" w:lineRule="auto"/>
        <w:rPr>
          <w:rFonts w:ascii="FangSong" w:hAnsi="FangSong" w:eastAsia="FangSong" w:cs="FangSong"/>
          <w:sz w:val="30"/>
          <w:szCs w:val="30"/>
        </w:rPr>
      </w:pPr>
      <w:r>
        <w:rPr>
          <w:rFonts w:ascii="FangSong" w:hAnsi="FangSong" w:eastAsia="FangSong" w:cs="FangSong"/>
          <w:sz w:val="30"/>
          <w:szCs w:val="30"/>
          <w:spacing w:val="-12"/>
        </w:rPr>
        <w:t>附件</w:t>
      </w:r>
      <w:r>
        <w:rPr>
          <w:rFonts w:ascii="FangSong" w:hAnsi="FangSong" w:eastAsia="FangSong" w:cs="FangSong"/>
          <w:sz w:val="30"/>
          <w:szCs w:val="30"/>
          <w:spacing w:val="-59"/>
        </w:rPr>
        <w:t xml:space="preserve"> </w:t>
      </w:r>
      <w:r>
        <w:rPr>
          <w:rFonts w:ascii="Times New Roman" w:hAnsi="Times New Roman" w:eastAsia="Times New Roman" w:cs="Times New Roman"/>
          <w:sz w:val="30"/>
          <w:szCs w:val="30"/>
          <w:spacing w:val="-12"/>
        </w:rPr>
        <w:t>6</w:t>
      </w:r>
      <w:r>
        <w:rPr>
          <w:rFonts w:ascii="FangSong" w:hAnsi="FangSong" w:eastAsia="FangSong" w:cs="FangSong"/>
          <w:sz w:val="30"/>
          <w:szCs w:val="30"/>
          <w:spacing w:val="-12"/>
        </w:rPr>
        <w:t>：</w:t>
      </w:r>
    </w:p>
    <w:p>
      <w:pPr>
        <w:ind w:left="3129"/>
        <w:spacing w:before="241" w:line="218" w:lineRule="auto"/>
        <w:rPr>
          <w:rFonts w:ascii="SimHei" w:hAnsi="SimHei" w:eastAsia="SimHei" w:cs="SimHei"/>
          <w:sz w:val="30"/>
          <w:szCs w:val="30"/>
        </w:rPr>
      </w:pPr>
      <w:r>
        <w:rPr>
          <w:rFonts w:ascii="SimHei" w:hAnsi="SimHei" w:eastAsia="SimHei" w:cs="SimHei"/>
          <w:sz w:val="30"/>
          <w:szCs w:val="30"/>
          <w:spacing w:val="-1"/>
        </w:rPr>
        <w:t>承包人主要施工管理人员表</w:t>
      </w:r>
    </w:p>
    <w:p>
      <w:pPr>
        <w:spacing w:line="148" w:lineRule="exact"/>
        <w:rPr/>
      </w:pPr>
      <w:r/>
    </w:p>
    <w:tbl>
      <w:tblPr>
        <w:tblStyle w:val="TableNormal"/>
        <w:tblW w:w="9814"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80"/>
        <w:gridCol w:w="1415"/>
        <w:gridCol w:w="1132"/>
        <w:gridCol w:w="1130"/>
        <w:gridCol w:w="4257"/>
      </w:tblGrid>
      <w:tr>
        <w:trPr>
          <w:trHeight w:val="449" w:hRule="atLeast"/>
        </w:trPr>
        <w:tc>
          <w:tcPr>
            <w:tcW w:w="1880" w:type="dxa"/>
            <w:vAlign w:val="top"/>
            <w:tcBorders>
              <w:left w:val="single" w:color="000000" w:sz="10" w:space="0"/>
              <w:top w:val="single" w:color="000000" w:sz="10" w:space="0"/>
            </w:tcBorders>
          </w:tcPr>
          <w:p>
            <w:pPr>
              <w:ind w:left="381"/>
              <w:spacing w:before="115" w:line="213" w:lineRule="auto"/>
              <w:rPr>
                <w:rFonts w:ascii="FangSong" w:hAnsi="FangSong" w:eastAsia="FangSong" w:cs="FangSong"/>
                <w:sz w:val="28"/>
                <w:szCs w:val="28"/>
              </w:rPr>
            </w:pPr>
            <w:r>
              <w:rPr>
                <w:rFonts w:ascii="FangSong" w:hAnsi="FangSong" w:eastAsia="FangSong" w:cs="FangSong"/>
                <w:sz w:val="28"/>
                <w:szCs w:val="28"/>
                <w:spacing w:val="-10"/>
              </w:rPr>
              <w:t>名</w:t>
            </w:r>
            <w:r>
              <w:rPr>
                <w:rFonts w:ascii="FangSong" w:hAnsi="FangSong" w:eastAsia="FangSong" w:cs="FangSong"/>
                <w:sz w:val="28"/>
                <w:szCs w:val="28"/>
                <w:spacing w:val="4"/>
              </w:rPr>
              <w:t xml:space="preserve">    </w:t>
            </w:r>
            <w:r>
              <w:rPr>
                <w:rFonts w:ascii="FangSong" w:hAnsi="FangSong" w:eastAsia="FangSong" w:cs="FangSong"/>
                <w:sz w:val="28"/>
                <w:szCs w:val="28"/>
                <w:spacing w:val="-10"/>
              </w:rPr>
              <w:t>称</w:t>
            </w:r>
          </w:p>
        </w:tc>
        <w:tc>
          <w:tcPr>
            <w:tcW w:w="1415" w:type="dxa"/>
            <w:vAlign w:val="top"/>
            <w:tcBorders>
              <w:top w:val="single" w:color="000000" w:sz="10" w:space="0"/>
            </w:tcBorders>
          </w:tcPr>
          <w:p>
            <w:pPr>
              <w:ind w:left="435"/>
              <w:spacing w:before="115" w:line="213" w:lineRule="auto"/>
              <w:rPr>
                <w:rFonts w:ascii="FangSong" w:hAnsi="FangSong" w:eastAsia="FangSong" w:cs="FangSong"/>
                <w:sz w:val="28"/>
                <w:szCs w:val="28"/>
              </w:rPr>
            </w:pPr>
            <w:r>
              <w:rPr>
                <w:rFonts w:ascii="FangSong" w:hAnsi="FangSong" w:eastAsia="FangSong" w:cs="FangSong"/>
                <w:sz w:val="28"/>
                <w:szCs w:val="28"/>
                <w:spacing w:val="-5"/>
              </w:rPr>
              <w:t>姓名</w:t>
            </w:r>
          </w:p>
        </w:tc>
        <w:tc>
          <w:tcPr>
            <w:tcW w:w="1132" w:type="dxa"/>
            <w:vAlign w:val="top"/>
            <w:tcBorders>
              <w:top w:val="single" w:color="000000" w:sz="10" w:space="0"/>
            </w:tcBorders>
          </w:tcPr>
          <w:p>
            <w:pPr>
              <w:ind w:left="276"/>
              <w:spacing w:before="99" w:line="209" w:lineRule="auto"/>
              <w:rPr>
                <w:rFonts w:ascii="FangSong" w:hAnsi="FangSong" w:eastAsia="FangSong" w:cs="FangSong"/>
                <w:sz w:val="30"/>
                <w:szCs w:val="30"/>
              </w:rPr>
            </w:pPr>
            <w:r>
              <w:rPr>
                <w:rFonts w:ascii="FangSong" w:hAnsi="FangSong" w:eastAsia="FangSong" w:cs="FangSong"/>
                <w:sz w:val="30"/>
                <w:szCs w:val="30"/>
                <w:spacing w:val="-5"/>
              </w:rPr>
              <w:t>职务</w:t>
            </w:r>
          </w:p>
        </w:tc>
        <w:tc>
          <w:tcPr>
            <w:tcW w:w="1130" w:type="dxa"/>
            <w:vAlign w:val="top"/>
            <w:tcBorders>
              <w:top w:val="single" w:color="000000" w:sz="10" w:space="0"/>
            </w:tcBorders>
          </w:tcPr>
          <w:p>
            <w:pPr>
              <w:ind w:left="277"/>
              <w:spacing w:before="99" w:line="209" w:lineRule="auto"/>
              <w:rPr>
                <w:rFonts w:ascii="FangSong" w:hAnsi="FangSong" w:eastAsia="FangSong" w:cs="FangSong"/>
                <w:sz w:val="30"/>
                <w:szCs w:val="30"/>
              </w:rPr>
            </w:pPr>
            <w:r>
              <w:rPr>
                <w:rFonts w:ascii="FangSong" w:hAnsi="FangSong" w:eastAsia="FangSong" w:cs="FangSong"/>
                <w:sz w:val="30"/>
                <w:szCs w:val="30"/>
                <w:spacing w:val="-5"/>
              </w:rPr>
              <w:t>职称</w:t>
            </w:r>
          </w:p>
        </w:tc>
        <w:tc>
          <w:tcPr>
            <w:tcW w:w="4257" w:type="dxa"/>
            <w:vAlign w:val="top"/>
            <w:tcBorders>
              <w:right w:val="single" w:color="000000" w:sz="10" w:space="0"/>
              <w:top w:val="single" w:color="000000" w:sz="10" w:space="0"/>
            </w:tcBorders>
          </w:tcPr>
          <w:p>
            <w:pPr>
              <w:ind w:left="116"/>
              <w:spacing w:before="99" w:line="209" w:lineRule="auto"/>
              <w:rPr>
                <w:rFonts w:ascii="FangSong" w:hAnsi="FangSong" w:eastAsia="FangSong" w:cs="FangSong"/>
                <w:sz w:val="30"/>
                <w:szCs w:val="30"/>
              </w:rPr>
            </w:pPr>
            <w:r>
              <w:rPr>
                <w:rFonts w:ascii="FangSong" w:hAnsi="FangSong" w:eastAsia="FangSong" w:cs="FangSong"/>
                <w:sz w:val="30"/>
                <w:szCs w:val="30"/>
                <w:spacing w:val="-12"/>
              </w:rPr>
              <w:t>主要资历、经验及承担过的项目</w:t>
            </w:r>
          </w:p>
        </w:tc>
      </w:tr>
      <w:tr>
        <w:trPr>
          <w:trHeight w:val="474" w:hRule="atLeast"/>
        </w:trPr>
        <w:tc>
          <w:tcPr>
            <w:tcW w:w="9814" w:type="dxa"/>
            <w:vAlign w:val="top"/>
            <w:gridSpan w:val="5"/>
            <w:tcBorders>
              <w:left w:val="single" w:color="000000" w:sz="10" w:space="0"/>
              <w:right w:val="single" w:color="000000" w:sz="10" w:space="0"/>
            </w:tcBorders>
          </w:tcPr>
          <w:p>
            <w:pPr>
              <w:ind w:left="4076"/>
              <w:spacing w:before="140" w:line="213" w:lineRule="auto"/>
              <w:rPr>
                <w:rFonts w:ascii="FangSong" w:hAnsi="FangSong" w:eastAsia="FangSong" w:cs="FangSong"/>
                <w:sz w:val="28"/>
                <w:szCs w:val="28"/>
              </w:rPr>
            </w:pPr>
            <w:r>
              <w:rPr>
                <w:rFonts w:ascii="FangSong" w:hAnsi="FangSong" w:eastAsia="FangSong" w:cs="FangSong"/>
                <w:sz w:val="28"/>
                <w:szCs w:val="28"/>
                <w:spacing w:val="-8"/>
              </w:rPr>
              <w:t>一、总部人员</w:t>
            </w:r>
          </w:p>
        </w:tc>
      </w:tr>
      <w:tr>
        <w:trPr>
          <w:trHeight w:val="445" w:hRule="atLeast"/>
        </w:trPr>
        <w:tc>
          <w:tcPr>
            <w:tcW w:w="1880" w:type="dxa"/>
            <w:vAlign w:val="top"/>
            <w:tcBorders>
              <w:left w:val="single" w:color="000000" w:sz="10" w:space="0"/>
            </w:tcBorders>
          </w:tcPr>
          <w:p>
            <w:pPr>
              <w:ind w:left="381"/>
              <w:spacing w:before="113" w:line="212" w:lineRule="auto"/>
              <w:rPr>
                <w:rFonts w:ascii="FangSong" w:hAnsi="FangSong" w:eastAsia="FangSong" w:cs="FangSong"/>
                <w:sz w:val="28"/>
                <w:szCs w:val="28"/>
              </w:rPr>
            </w:pPr>
            <w:r>
              <w:rPr>
                <w:rFonts w:ascii="FangSong" w:hAnsi="FangSong" w:eastAsia="FangSong" w:cs="FangSong"/>
                <w:sz w:val="28"/>
                <w:szCs w:val="28"/>
                <w:spacing w:val="-4"/>
              </w:rPr>
              <w:t>项目主管</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5" w:hRule="atLeast"/>
        </w:trPr>
        <w:tc>
          <w:tcPr>
            <w:tcW w:w="1880" w:type="dxa"/>
            <w:vAlign w:val="top"/>
            <w:vMerge w:val="restart"/>
            <w:tcBorders>
              <w:left w:val="single" w:color="000000" w:sz="10" w:space="0"/>
              <w:bottom w:val="nil"/>
            </w:tcBorders>
          </w:tcPr>
          <w:p>
            <w:pPr>
              <w:spacing w:line="473" w:lineRule="auto"/>
              <w:rPr>
                <w:rFonts w:ascii="Arial"/>
                <w:sz w:val="21"/>
              </w:rPr>
            </w:pPr>
            <w:r/>
          </w:p>
          <w:p>
            <w:pPr>
              <w:ind w:left="382"/>
              <w:spacing w:before="91" w:line="218" w:lineRule="auto"/>
              <w:rPr>
                <w:rFonts w:ascii="FangSong" w:hAnsi="FangSong" w:eastAsia="FangSong" w:cs="FangSong"/>
                <w:sz w:val="28"/>
                <w:szCs w:val="28"/>
              </w:rPr>
            </w:pPr>
            <w:r>
              <w:rPr>
                <w:rFonts w:ascii="FangSong" w:hAnsi="FangSong" w:eastAsia="FangSong" w:cs="FangSong"/>
                <w:sz w:val="28"/>
                <w:szCs w:val="28"/>
                <w:spacing w:val="-4"/>
              </w:rPr>
              <w:t>其他人员</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2" w:hRule="atLeast"/>
        </w:trPr>
        <w:tc>
          <w:tcPr>
            <w:tcW w:w="1880" w:type="dxa"/>
            <w:vAlign w:val="top"/>
            <w:vMerge w:val="continue"/>
            <w:tcBorders>
              <w:left w:val="single" w:color="000000" w:sz="10" w:space="0"/>
              <w:top w:val="nil"/>
              <w:bottom w:val="nil"/>
            </w:tcBorders>
          </w:tcPr>
          <w:p>
            <w:pPr>
              <w:rPr>
                <w:rFonts w:ascii="Arial"/>
                <w:sz w:val="21"/>
              </w:rPr>
            </w:pPr>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5" w:hRule="atLeast"/>
        </w:trPr>
        <w:tc>
          <w:tcPr>
            <w:tcW w:w="1880" w:type="dxa"/>
            <w:vAlign w:val="top"/>
            <w:vMerge w:val="continue"/>
            <w:tcBorders>
              <w:left w:val="single" w:color="000000" w:sz="10" w:space="0"/>
              <w:top w:val="nil"/>
            </w:tcBorders>
          </w:tcPr>
          <w:p>
            <w:pPr>
              <w:rPr>
                <w:rFonts w:ascii="Arial"/>
                <w:sz w:val="21"/>
              </w:rPr>
            </w:pPr>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3" w:hRule="atLeast"/>
        </w:trPr>
        <w:tc>
          <w:tcPr>
            <w:tcW w:w="9814" w:type="dxa"/>
            <w:vAlign w:val="top"/>
            <w:gridSpan w:val="5"/>
            <w:tcBorders>
              <w:left w:val="single" w:color="000000" w:sz="10" w:space="0"/>
              <w:right w:val="single" w:color="000000" w:sz="10" w:space="0"/>
            </w:tcBorders>
          </w:tcPr>
          <w:p>
            <w:pPr>
              <w:ind w:left="4081"/>
              <w:spacing w:before="116" w:line="209" w:lineRule="auto"/>
              <w:rPr>
                <w:rFonts w:ascii="FangSong" w:hAnsi="FangSong" w:eastAsia="FangSong" w:cs="FangSong"/>
                <w:sz w:val="28"/>
                <w:szCs w:val="28"/>
              </w:rPr>
            </w:pPr>
            <w:r>
              <w:rPr>
                <w:rFonts w:ascii="FangSong" w:hAnsi="FangSong" w:eastAsia="FangSong" w:cs="FangSong"/>
                <w:sz w:val="28"/>
                <w:szCs w:val="28"/>
                <w:spacing w:val="-5"/>
              </w:rPr>
              <w:t>二、现场人员</w:t>
            </w:r>
          </w:p>
        </w:tc>
      </w:tr>
      <w:tr>
        <w:trPr>
          <w:trHeight w:val="445" w:hRule="atLeast"/>
        </w:trPr>
        <w:tc>
          <w:tcPr>
            <w:tcW w:w="1880" w:type="dxa"/>
            <w:vAlign w:val="top"/>
            <w:tcBorders>
              <w:left w:val="single" w:color="000000" w:sz="10" w:space="0"/>
            </w:tcBorders>
          </w:tcPr>
          <w:p>
            <w:pPr>
              <w:ind w:left="381"/>
              <w:spacing w:before="119" w:line="208" w:lineRule="auto"/>
              <w:rPr>
                <w:rFonts w:ascii="FangSong" w:hAnsi="FangSong" w:eastAsia="FangSong" w:cs="FangSong"/>
                <w:sz w:val="28"/>
                <w:szCs w:val="28"/>
              </w:rPr>
            </w:pPr>
            <w:r>
              <w:rPr>
                <w:rFonts w:ascii="FangSong" w:hAnsi="FangSong" w:eastAsia="FangSong" w:cs="FangSong"/>
                <w:sz w:val="28"/>
                <w:szCs w:val="28"/>
                <w:spacing w:val="-4"/>
              </w:rPr>
              <w:t>项目经理</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5" w:hRule="atLeast"/>
        </w:trPr>
        <w:tc>
          <w:tcPr>
            <w:tcW w:w="1880" w:type="dxa"/>
            <w:vAlign w:val="top"/>
            <w:tcBorders>
              <w:left w:val="single" w:color="000000" w:sz="10" w:space="0"/>
            </w:tcBorders>
          </w:tcPr>
          <w:p>
            <w:pPr>
              <w:ind w:left="242"/>
              <w:spacing w:before="118" w:line="209" w:lineRule="auto"/>
              <w:rPr>
                <w:rFonts w:ascii="FangSong" w:hAnsi="FangSong" w:eastAsia="FangSong" w:cs="FangSong"/>
                <w:sz w:val="28"/>
                <w:szCs w:val="28"/>
              </w:rPr>
            </w:pPr>
            <w:r>
              <w:rPr>
                <w:rFonts w:ascii="FangSong" w:hAnsi="FangSong" w:eastAsia="FangSong" w:cs="FangSong"/>
                <w:sz w:val="28"/>
                <w:szCs w:val="28"/>
                <w:spacing w:val="-4"/>
              </w:rPr>
              <w:t>项目副经理</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2" w:hRule="atLeast"/>
        </w:trPr>
        <w:tc>
          <w:tcPr>
            <w:tcW w:w="1880" w:type="dxa"/>
            <w:vAlign w:val="top"/>
            <w:tcBorders>
              <w:left w:val="single" w:color="000000" w:sz="10" w:space="0"/>
            </w:tcBorders>
          </w:tcPr>
          <w:p>
            <w:pPr>
              <w:ind w:left="242"/>
              <w:spacing w:before="118" w:line="207" w:lineRule="auto"/>
              <w:rPr>
                <w:rFonts w:ascii="FangSong" w:hAnsi="FangSong" w:eastAsia="FangSong" w:cs="FangSong"/>
                <w:sz w:val="28"/>
                <w:szCs w:val="28"/>
              </w:rPr>
            </w:pPr>
            <w:r>
              <w:rPr>
                <w:rFonts w:ascii="FangSong" w:hAnsi="FangSong" w:eastAsia="FangSong" w:cs="FangSong"/>
                <w:sz w:val="28"/>
                <w:szCs w:val="28"/>
                <w:spacing w:val="-4"/>
              </w:rPr>
              <w:t>技术负责人</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5" w:hRule="atLeast"/>
        </w:trPr>
        <w:tc>
          <w:tcPr>
            <w:tcW w:w="1880" w:type="dxa"/>
            <w:vAlign w:val="top"/>
            <w:tcBorders>
              <w:left w:val="single" w:color="000000" w:sz="10" w:space="0"/>
            </w:tcBorders>
          </w:tcPr>
          <w:p>
            <w:pPr>
              <w:ind w:left="379"/>
              <w:spacing w:before="119" w:line="208" w:lineRule="auto"/>
              <w:rPr>
                <w:rFonts w:ascii="FangSong" w:hAnsi="FangSong" w:eastAsia="FangSong" w:cs="FangSong"/>
                <w:sz w:val="28"/>
                <w:szCs w:val="28"/>
              </w:rPr>
            </w:pPr>
            <w:r>
              <w:rPr>
                <w:rFonts w:ascii="FangSong" w:hAnsi="FangSong" w:eastAsia="FangSong" w:cs="FangSong"/>
                <w:sz w:val="28"/>
                <w:szCs w:val="28"/>
                <w:spacing w:val="-3"/>
              </w:rPr>
              <w:t>造价管理</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2" w:hRule="atLeast"/>
        </w:trPr>
        <w:tc>
          <w:tcPr>
            <w:tcW w:w="1880" w:type="dxa"/>
            <w:vAlign w:val="top"/>
            <w:tcBorders>
              <w:left w:val="single" w:color="000000" w:sz="10" w:space="0"/>
            </w:tcBorders>
          </w:tcPr>
          <w:p>
            <w:pPr>
              <w:ind w:left="387"/>
              <w:spacing w:before="121" w:line="205" w:lineRule="auto"/>
              <w:rPr>
                <w:rFonts w:ascii="FangSong" w:hAnsi="FangSong" w:eastAsia="FangSong" w:cs="FangSong"/>
                <w:sz w:val="28"/>
                <w:szCs w:val="28"/>
              </w:rPr>
            </w:pPr>
            <w:r>
              <w:rPr>
                <w:rFonts w:ascii="FangSong" w:hAnsi="FangSong" w:eastAsia="FangSong" w:cs="FangSong"/>
                <w:sz w:val="28"/>
                <w:szCs w:val="28"/>
                <w:spacing w:val="-5"/>
              </w:rPr>
              <w:t>质量管理</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5" w:hRule="atLeast"/>
        </w:trPr>
        <w:tc>
          <w:tcPr>
            <w:tcW w:w="1880" w:type="dxa"/>
            <w:vAlign w:val="top"/>
            <w:tcBorders>
              <w:left w:val="single" w:color="000000" w:sz="10" w:space="0"/>
            </w:tcBorders>
          </w:tcPr>
          <w:p>
            <w:pPr>
              <w:ind w:left="379"/>
              <w:spacing w:before="125" w:line="204" w:lineRule="auto"/>
              <w:rPr>
                <w:rFonts w:ascii="FangSong" w:hAnsi="FangSong" w:eastAsia="FangSong" w:cs="FangSong"/>
                <w:sz w:val="28"/>
                <w:szCs w:val="28"/>
              </w:rPr>
            </w:pPr>
            <w:r>
              <w:rPr>
                <w:rFonts w:ascii="FangSong" w:hAnsi="FangSong" w:eastAsia="FangSong" w:cs="FangSong"/>
                <w:sz w:val="28"/>
                <w:szCs w:val="28"/>
                <w:spacing w:val="-3"/>
              </w:rPr>
              <w:t>材料管理</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2" w:hRule="atLeast"/>
        </w:trPr>
        <w:tc>
          <w:tcPr>
            <w:tcW w:w="1880" w:type="dxa"/>
            <w:vAlign w:val="top"/>
            <w:tcBorders>
              <w:left w:val="single" w:color="000000" w:sz="10" w:space="0"/>
            </w:tcBorders>
          </w:tcPr>
          <w:p>
            <w:pPr>
              <w:ind w:left="380"/>
              <w:spacing w:before="124" w:line="203" w:lineRule="auto"/>
              <w:rPr>
                <w:rFonts w:ascii="FangSong" w:hAnsi="FangSong" w:eastAsia="FangSong" w:cs="FangSong"/>
                <w:sz w:val="28"/>
                <w:szCs w:val="28"/>
              </w:rPr>
            </w:pPr>
            <w:r>
              <w:rPr>
                <w:rFonts w:ascii="FangSong" w:hAnsi="FangSong" w:eastAsia="FangSong" w:cs="FangSong"/>
                <w:sz w:val="28"/>
                <w:szCs w:val="28"/>
                <w:spacing w:val="-3"/>
              </w:rPr>
              <w:t>计划管理</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5" w:hRule="atLeast"/>
        </w:trPr>
        <w:tc>
          <w:tcPr>
            <w:tcW w:w="1880" w:type="dxa"/>
            <w:vAlign w:val="top"/>
            <w:tcBorders>
              <w:left w:val="single" w:color="000000" w:sz="10" w:space="0"/>
            </w:tcBorders>
          </w:tcPr>
          <w:p>
            <w:pPr>
              <w:ind w:left="383"/>
              <w:spacing w:before="127" w:line="203" w:lineRule="auto"/>
              <w:rPr>
                <w:rFonts w:ascii="FangSong" w:hAnsi="FangSong" w:eastAsia="FangSong" w:cs="FangSong"/>
                <w:sz w:val="28"/>
                <w:szCs w:val="28"/>
              </w:rPr>
            </w:pPr>
            <w:r>
              <w:rPr>
                <w:rFonts w:ascii="FangSong" w:hAnsi="FangSong" w:eastAsia="FangSong" w:cs="FangSong"/>
                <w:sz w:val="28"/>
                <w:szCs w:val="28"/>
                <w:spacing w:val="-4"/>
              </w:rPr>
              <w:t>安全管理</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5" w:hRule="atLeast"/>
        </w:trPr>
        <w:tc>
          <w:tcPr>
            <w:tcW w:w="1880" w:type="dxa"/>
            <w:vAlign w:val="top"/>
            <w:vMerge w:val="restart"/>
            <w:tcBorders>
              <w:left w:val="single" w:color="000000" w:sz="10" w:space="0"/>
              <w:bottom w:val="nil"/>
            </w:tcBorders>
          </w:tcPr>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ind w:left="382"/>
              <w:spacing w:before="91" w:line="218" w:lineRule="auto"/>
              <w:rPr>
                <w:rFonts w:ascii="FangSong" w:hAnsi="FangSong" w:eastAsia="FangSong" w:cs="FangSong"/>
                <w:sz w:val="28"/>
                <w:szCs w:val="28"/>
              </w:rPr>
            </w:pPr>
            <w:r>
              <w:rPr>
                <w:rFonts w:ascii="FangSong" w:hAnsi="FangSong" w:eastAsia="FangSong" w:cs="FangSong"/>
                <w:sz w:val="28"/>
                <w:szCs w:val="28"/>
                <w:spacing w:val="-4"/>
              </w:rPr>
              <w:t>其他人员</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2" w:hRule="atLeast"/>
        </w:trPr>
        <w:tc>
          <w:tcPr>
            <w:tcW w:w="1880" w:type="dxa"/>
            <w:vAlign w:val="top"/>
            <w:vMerge w:val="continue"/>
            <w:tcBorders>
              <w:left w:val="single" w:color="000000" w:sz="10" w:space="0"/>
              <w:bottom w:val="nil"/>
              <w:top w:val="nil"/>
            </w:tcBorders>
          </w:tcPr>
          <w:p>
            <w:pPr>
              <w:rPr>
                <w:rFonts w:ascii="Arial"/>
                <w:sz w:val="21"/>
              </w:rPr>
            </w:pPr>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5" w:hRule="atLeast"/>
        </w:trPr>
        <w:tc>
          <w:tcPr>
            <w:tcW w:w="1880" w:type="dxa"/>
            <w:vAlign w:val="top"/>
            <w:vMerge w:val="continue"/>
            <w:tcBorders>
              <w:left w:val="single" w:color="000000" w:sz="10" w:space="0"/>
              <w:bottom w:val="nil"/>
              <w:top w:val="nil"/>
            </w:tcBorders>
          </w:tcPr>
          <w:p>
            <w:pPr>
              <w:rPr>
                <w:rFonts w:ascii="Arial"/>
                <w:sz w:val="21"/>
              </w:rPr>
            </w:pPr>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2" w:hRule="atLeast"/>
        </w:trPr>
        <w:tc>
          <w:tcPr>
            <w:tcW w:w="1880" w:type="dxa"/>
            <w:vAlign w:val="top"/>
            <w:vMerge w:val="continue"/>
            <w:tcBorders>
              <w:left w:val="single" w:color="000000" w:sz="10" w:space="0"/>
              <w:bottom w:val="nil"/>
              <w:top w:val="nil"/>
            </w:tcBorders>
          </w:tcPr>
          <w:p>
            <w:pPr>
              <w:rPr>
                <w:rFonts w:ascii="Arial"/>
                <w:sz w:val="21"/>
              </w:rPr>
            </w:pPr>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5" w:hRule="atLeast"/>
        </w:trPr>
        <w:tc>
          <w:tcPr>
            <w:tcW w:w="1880" w:type="dxa"/>
            <w:vAlign w:val="top"/>
            <w:vMerge w:val="continue"/>
            <w:tcBorders>
              <w:left w:val="single" w:color="000000" w:sz="10" w:space="0"/>
              <w:bottom w:val="nil"/>
              <w:top w:val="nil"/>
            </w:tcBorders>
          </w:tcPr>
          <w:p>
            <w:pPr>
              <w:rPr>
                <w:rFonts w:ascii="Arial"/>
                <w:sz w:val="21"/>
              </w:rPr>
            </w:pPr>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64" w:hRule="atLeast"/>
        </w:trPr>
        <w:tc>
          <w:tcPr>
            <w:tcW w:w="1880" w:type="dxa"/>
            <w:vAlign w:val="top"/>
            <w:vMerge w:val="continue"/>
            <w:tcBorders>
              <w:left w:val="single" w:color="000000" w:sz="10" w:space="0"/>
              <w:bottom w:val="single" w:color="000000" w:sz="10" w:space="0"/>
              <w:top w:val="nil"/>
            </w:tcBorders>
          </w:tcPr>
          <w:p>
            <w:pPr>
              <w:rPr>
                <w:rFonts w:ascii="Arial"/>
                <w:sz w:val="21"/>
              </w:rPr>
            </w:pPr>
            <w:r/>
          </w:p>
        </w:tc>
        <w:tc>
          <w:tcPr>
            <w:tcW w:w="1415" w:type="dxa"/>
            <w:vAlign w:val="top"/>
            <w:tcBorders>
              <w:bottom w:val="single" w:color="000000" w:sz="10" w:space="0"/>
            </w:tcBorders>
          </w:tcPr>
          <w:p>
            <w:pPr>
              <w:rPr>
                <w:rFonts w:ascii="Arial"/>
                <w:sz w:val="21"/>
              </w:rPr>
            </w:pPr>
            <w:r/>
          </w:p>
        </w:tc>
        <w:tc>
          <w:tcPr>
            <w:tcW w:w="1132" w:type="dxa"/>
            <w:vAlign w:val="top"/>
            <w:tcBorders>
              <w:bottom w:val="single" w:color="000000" w:sz="10" w:space="0"/>
            </w:tcBorders>
          </w:tcPr>
          <w:p>
            <w:pPr>
              <w:rPr>
                <w:rFonts w:ascii="Arial"/>
                <w:sz w:val="21"/>
              </w:rPr>
            </w:pPr>
            <w:r/>
          </w:p>
        </w:tc>
        <w:tc>
          <w:tcPr>
            <w:tcW w:w="1130" w:type="dxa"/>
            <w:vAlign w:val="top"/>
            <w:tcBorders>
              <w:bottom w:val="single" w:color="000000" w:sz="10" w:space="0"/>
            </w:tcBorders>
          </w:tcPr>
          <w:p>
            <w:pPr>
              <w:rPr>
                <w:rFonts w:ascii="Arial"/>
                <w:sz w:val="21"/>
              </w:rPr>
            </w:pPr>
            <w:r/>
          </w:p>
        </w:tc>
        <w:tc>
          <w:tcPr>
            <w:tcW w:w="4257" w:type="dxa"/>
            <w:vAlign w:val="top"/>
            <w:tcBorders>
              <w:bottom w:val="single" w:color="000000" w:sz="10" w:space="0"/>
              <w:right w:val="single" w:color="000000" w:sz="10" w:space="0"/>
            </w:tcBorders>
          </w:tcPr>
          <w:p>
            <w:pPr>
              <w:rPr>
                <w:rFonts w:ascii="Arial"/>
                <w:sz w:val="21"/>
              </w:rPr>
            </w:pPr>
            <w:r/>
          </w:p>
        </w:tc>
      </w:tr>
    </w:tbl>
    <w:p>
      <w:pPr>
        <w:pStyle w:val="BodyText"/>
        <w:rPr/>
      </w:pPr>
      <w:r/>
    </w:p>
    <w:p>
      <w:pPr>
        <w:sectPr>
          <w:footerReference w:type="default" r:id="rId125"/>
          <w:pgSz w:w="11907" w:h="16839"/>
          <w:pgMar w:top="400" w:right="890" w:bottom="1375" w:left="1175" w:header="0" w:footer="1212" w:gutter="0"/>
        </w:sectPr>
        <w:rPr/>
      </w:pP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558"/>
        <w:spacing w:before="98" w:line="218" w:lineRule="auto"/>
        <w:rPr>
          <w:rFonts w:ascii="FangSong" w:hAnsi="FangSong" w:eastAsia="FangSong" w:cs="FangSong"/>
          <w:sz w:val="30"/>
          <w:szCs w:val="30"/>
        </w:rPr>
      </w:pPr>
      <w:r>
        <w:rPr>
          <w:rFonts w:ascii="FangSong" w:hAnsi="FangSong" w:eastAsia="FangSong" w:cs="FangSong"/>
          <w:sz w:val="30"/>
          <w:szCs w:val="30"/>
          <w:spacing w:val="-11"/>
        </w:rPr>
        <w:t>附件</w:t>
      </w:r>
      <w:r>
        <w:rPr>
          <w:rFonts w:ascii="FangSong" w:hAnsi="FangSong" w:eastAsia="FangSong" w:cs="FangSong"/>
          <w:sz w:val="30"/>
          <w:szCs w:val="30"/>
          <w:spacing w:val="-63"/>
        </w:rPr>
        <w:t xml:space="preserve"> </w:t>
      </w:r>
      <w:r>
        <w:rPr>
          <w:rFonts w:ascii="Times New Roman" w:hAnsi="Times New Roman" w:eastAsia="Times New Roman" w:cs="Times New Roman"/>
          <w:sz w:val="30"/>
          <w:szCs w:val="30"/>
          <w:spacing w:val="-11"/>
        </w:rPr>
        <w:t>7</w:t>
      </w:r>
      <w:r>
        <w:rPr>
          <w:rFonts w:ascii="FangSong" w:hAnsi="FangSong" w:eastAsia="FangSong" w:cs="FangSong"/>
          <w:sz w:val="30"/>
          <w:szCs w:val="30"/>
          <w:spacing w:val="-11"/>
        </w:rPr>
        <w:t>：</w:t>
      </w:r>
    </w:p>
    <w:p>
      <w:pPr>
        <w:ind w:left="3137"/>
        <w:spacing w:before="241" w:line="218" w:lineRule="auto"/>
        <w:rPr>
          <w:rFonts w:ascii="SimHei" w:hAnsi="SimHei" w:eastAsia="SimHei" w:cs="SimHei"/>
          <w:sz w:val="30"/>
          <w:szCs w:val="30"/>
        </w:rPr>
      </w:pPr>
      <w:r>
        <w:rPr>
          <w:rFonts w:ascii="SimHei" w:hAnsi="SimHei" w:eastAsia="SimHei" w:cs="SimHei"/>
          <w:sz w:val="30"/>
          <w:szCs w:val="30"/>
          <w:spacing w:val="-2"/>
        </w:rPr>
        <w:t>分包人主要施工管理人员表</w:t>
      </w:r>
    </w:p>
    <w:p>
      <w:pPr>
        <w:spacing w:line="148" w:lineRule="exact"/>
        <w:rPr/>
      </w:pPr>
      <w:r/>
    </w:p>
    <w:tbl>
      <w:tblPr>
        <w:tblStyle w:val="TableNormal"/>
        <w:tblW w:w="9814"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80"/>
        <w:gridCol w:w="1415"/>
        <w:gridCol w:w="1132"/>
        <w:gridCol w:w="1130"/>
        <w:gridCol w:w="4257"/>
      </w:tblGrid>
      <w:tr>
        <w:trPr>
          <w:trHeight w:val="449" w:hRule="atLeast"/>
        </w:trPr>
        <w:tc>
          <w:tcPr>
            <w:tcW w:w="1880" w:type="dxa"/>
            <w:vAlign w:val="top"/>
            <w:tcBorders>
              <w:left w:val="single" w:color="000000" w:sz="10" w:space="0"/>
              <w:top w:val="single" w:color="000000" w:sz="10" w:space="0"/>
            </w:tcBorders>
          </w:tcPr>
          <w:p>
            <w:pPr>
              <w:ind w:left="381"/>
              <w:spacing w:before="115" w:line="213" w:lineRule="auto"/>
              <w:rPr>
                <w:rFonts w:ascii="FangSong" w:hAnsi="FangSong" w:eastAsia="FangSong" w:cs="FangSong"/>
                <w:sz w:val="28"/>
                <w:szCs w:val="28"/>
              </w:rPr>
            </w:pPr>
            <w:r>
              <w:rPr>
                <w:rFonts w:ascii="FangSong" w:hAnsi="FangSong" w:eastAsia="FangSong" w:cs="FangSong"/>
                <w:sz w:val="28"/>
                <w:szCs w:val="28"/>
                <w:spacing w:val="-10"/>
              </w:rPr>
              <w:t>名</w:t>
            </w:r>
            <w:r>
              <w:rPr>
                <w:rFonts w:ascii="FangSong" w:hAnsi="FangSong" w:eastAsia="FangSong" w:cs="FangSong"/>
                <w:sz w:val="28"/>
                <w:szCs w:val="28"/>
                <w:spacing w:val="4"/>
              </w:rPr>
              <w:t xml:space="preserve">    </w:t>
            </w:r>
            <w:r>
              <w:rPr>
                <w:rFonts w:ascii="FangSong" w:hAnsi="FangSong" w:eastAsia="FangSong" w:cs="FangSong"/>
                <w:sz w:val="28"/>
                <w:szCs w:val="28"/>
                <w:spacing w:val="-10"/>
              </w:rPr>
              <w:t>称</w:t>
            </w:r>
          </w:p>
        </w:tc>
        <w:tc>
          <w:tcPr>
            <w:tcW w:w="1415" w:type="dxa"/>
            <w:vAlign w:val="top"/>
            <w:tcBorders>
              <w:top w:val="single" w:color="000000" w:sz="10" w:space="0"/>
            </w:tcBorders>
          </w:tcPr>
          <w:p>
            <w:pPr>
              <w:ind w:left="435"/>
              <w:spacing w:before="115" w:line="213" w:lineRule="auto"/>
              <w:rPr>
                <w:rFonts w:ascii="FangSong" w:hAnsi="FangSong" w:eastAsia="FangSong" w:cs="FangSong"/>
                <w:sz w:val="28"/>
                <w:szCs w:val="28"/>
              </w:rPr>
            </w:pPr>
            <w:r>
              <w:rPr>
                <w:rFonts w:ascii="FangSong" w:hAnsi="FangSong" w:eastAsia="FangSong" w:cs="FangSong"/>
                <w:sz w:val="28"/>
                <w:szCs w:val="28"/>
                <w:spacing w:val="-5"/>
              </w:rPr>
              <w:t>姓名</w:t>
            </w:r>
          </w:p>
        </w:tc>
        <w:tc>
          <w:tcPr>
            <w:tcW w:w="1132" w:type="dxa"/>
            <w:vAlign w:val="top"/>
            <w:tcBorders>
              <w:top w:val="single" w:color="000000" w:sz="10" w:space="0"/>
            </w:tcBorders>
          </w:tcPr>
          <w:p>
            <w:pPr>
              <w:ind w:left="276"/>
              <w:spacing w:before="99" w:line="209" w:lineRule="auto"/>
              <w:rPr>
                <w:rFonts w:ascii="FangSong" w:hAnsi="FangSong" w:eastAsia="FangSong" w:cs="FangSong"/>
                <w:sz w:val="30"/>
                <w:szCs w:val="30"/>
              </w:rPr>
            </w:pPr>
            <w:r>
              <w:rPr>
                <w:rFonts w:ascii="FangSong" w:hAnsi="FangSong" w:eastAsia="FangSong" w:cs="FangSong"/>
                <w:sz w:val="30"/>
                <w:szCs w:val="30"/>
                <w:spacing w:val="-5"/>
              </w:rPr>
              <w:t>职务</w:t>
            </w:r>
          </w:p>
        </w:tc>
        <w:tc>
          <w:tcPr>
            <w:tcW w:w="1130" w:type="dxa"/>
            <w:vAlign w:val="top"/>
            <w:tcBorders>
              <w:top w:val="single" w:color="000000" w:sz="10" w:space="0"/>
            </w:tcBorders>
          </w:tcPr>
          <w:p>
            <w:pPr>
              <w:ind w:left="277"/>
              <w:spacing w:before="99" w:line="209" w:lineRule="auto"/>
              <w:rPr>
                <w:rFonts w:ascii="FangSong" w:hAnsi="FangSong" w:eastAsia="FangSong" w:cs="FangSong"/>
                <w:sz w:val="30"/>
                <w:szCs w:val="30"/>
              </w:rPr>
            </w:pPr>
            <w:r>
              <w:rPr>
                <w:rFonts w:ascii="FangSong" w:hAnsi="FangSong" w:eastAsia="FangSong" w:cs="FangSong"/>
                <w:sz w:val="30"/>
                <w:szCs w:val="30"/>
                <w:spacing w:val="-5"/>
              </w:rPr>
              <w:t>职称</w:t>
            </w:r>
          </w:p>
        </w:tc>
        <w:tc>
          <w:tcPr>
            <w:tcW w:w="4257" w:type="dxa"/>
            <w:vAlign w:val="top"/>
            <w:tcBorders>
              <w:right w:val="single" w:color="000000" w:sz="10" w:space="0"/>
              <w:top w:val="single" w:color="000000" w:sz="10" w:space="0"/>
            </w:tcBorders>
          </w:tcPr>
          <w:p>
            <w:pPr>
              <w:ind w:left="116"/>
              <w:spacing w:before="99" w:line="209" w:lineRule="auto"/>
              <w:rPr>
                <w:rFonts w:ascii="FangSong" w:hAnsi="FangSong" w:eastAsia="FangSong" w:cs="FangSong"/>
                <w:sz w:val="30"/>
                <w:szCs w:val="30"/>
              </w:rPr>
            </w:pPr>
            <w:r>
              <w:rPr>
                <w:rFonts w:ascii="FangSong" w:hAnsi="FangSong" w:eastAsia="FangSong" w:cs="FangSong"/>
                <w:sz w:val="30"/>
                <w:szCs w:val="30"/>
                <w:spacing w:val="-12"/>
              </w:rPr>
              <w:t>主要资历、经验及承担过的项目</w:t>
            </w:r>
          </w:p>
        </w:tc>
      </w:tr>
      <w:tr>
        <w:trPr>
          <w:trHeight w:val="474" w:hRule="atLeast"/>
        </w:trPr>
        <w:tc>
          <w:tcPr>
            <w:tcW w:w="9814" w:type="dxa"/>
            <w:vAlign w:val="top"/>
            <w:gridSpan w:val="5"/>
            <w:tcBorders>
              <w:left w:val="single" w:color="000000" w:sz="10" w:space="0"/>
              <w:right w:val="single" w:color="000000" w:sz="10" w:space="0"/>
            </w:tcBorders>
          </w:tcPr>
          <w:p>
            <w:pPr>
              <w:ind w:left="4076"/>
              <w:spacing w:before="140" w:line="213" w:lineRule="auto"/>
              <w:rPr>
                <w:rFonts w:ascii="FangSong" w:hAnsi="FangSong" w:eastAsia="FangSong" w:cs="FangSong"/>
                <w:sz w:val="28"/>
                <w:szCs w:val="28"/>
              </w:rPr>
            </w:pPr>
            <w:r>
              <w:rPr>
                <w:rFonts w:ascii="FangSong" w:hAnsi="FangSong" w:eastAsia="FangSong" w:cs="FangSong"/>
                <w:sz w:val="28"/>
                <w:szCs w:val="28"/>
                <w:spacing w:val="-8"/>
              </w:rPr>
              <w:t>一、总部人员</w:t>
            </w:r>
          </w:p>
        </w:tc>
      </w:tr>
      <w:tr>
        <w:trPr>
          <w:trHeight w:val="445" w:hRule="atLeast"/>
        </w:trPr>
        <w:tc>
          <w:tcPr>
            <w:tcW w:w="1880" w:type="dxa"/>
            <w:vAlign w:val="top"/>
            <w:tcBorders>
              <w:left w:val="single" w:color="000000" w:sz="10" w:space="0"/>
            </w:tcBorders>
          </w:tcPr>
          <w:p>
            <w:pPr>
              <w:ind w:left="381"/>
              <w:spacing w:before="113" w:line="212" w:lineRule="auto"/>
              <w:rPr>
                <w:rFonts w:ascii="FangSong" w:hAnsi="FangSong" w:eastAsia="FangSong" w:cs="FangSong"/>
                <w:sz w:val="28"/>
                <w:szCs w:val="28"/>
              </w:rPr>
            </w:pPr>
            <w:r>
              <w:rPr>
                <w:rFonts w:ascii="FangSong" w:hAnsi="FangSong" w:eastAsia="FangSong" w:cs="FangSong"/>
                <w:sz w:val="28"/>
                <w:szCs w:val="28"/>
                <w:spacing w:val="-4"/>
              </w:rPr>
              <w:t>项目主管</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5" w:hRule="atLeast"/>
        </w:trPr>
        <w:tc>
          <w:tcPr>
            <w:tcW w:w="1880" w:type="dxa"/>
            <w:vAlign w:val="top"/>
            <w:vMerge w:val="restart"/>
            <w:tcBorders>
              <w:left w:val="single" w:color="000000" w:sz="10" w:space="0"/>
              <w:bottom w:val="nil"/>
            </w:tcBorders>
          </w:tcPr>
          <w:p>
            <w:pPr>
              <w:spacing w:line="473" w:lineRule="auto"/>
              <w:rPr>
                <w:rFonts w:ascii="Arial"/>
                <w:sz w:val="21"/>
              </w:rPr>
            </w:pPr>
            <w:r/>
          </w:p>
          <w:p>
            <w:pPr>
              <w:ind w:left="382"/>
              <w:spacing w:before="91" w:line="218" w:lineRule="auto"/>
              <w:rPr>
                <w:rFonts w:ascii="FangSong" w:hAnsi="FangSong" w:eastAsia="FangSong" w:cs="FangSong"/>
                <w:sz w:val="28"/>
                <w:szCs w:val="28"/>
              </w:rPr>
            </w:pPr>
            <w:r>
              <w:rPr>
                <w:rFonts w:ascii="FangSong" w:hAnsi="FangSong" w:eastAsia="FangSong" w:cs="FangSong"/>
                <w:sz w:val="28"/>
                <w:szCs w:val="28"/>
                <w:spacing w:val="-4"/>
              </w:rPr>
              <w:t>其他人员</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2" w:hRule="atLeast"/>
        </w:trPr>
        <w:tc>
          <w:tcPr>
            <w:tcW w:w="1880" w:type="dxa"/>
            <w:vAlign w:val="top"/>
            <w:vMerge w:val="continue"/>
            <w:tcBorders>
              <w:left w:val="single" w:color="000000" w:sz="10" w:space="0"/>
              <w:top w:val="nil"/>
              <w:bottom w:val="nil"/>
            </w:tcBorders>
          </w:tcPr>
          <w:p>
            <w:pPr>
              <w:rPr>
                <w:rFonts w:ascii="Arial"/>
                <w:sz w:val="21"/>
              </w:rPr>
            </w:pPr>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5" w:hRule="atLeast"/>
        </w:trPr>
        <w:tc>
          <w:tcPr>
            <w:tcW w:w="1880" w:type="dxa"/>
            <w:vAlign w:val="top"/>
            <w:vMerge w:val="continue"/>
            <w:tcBorders>
              <w:left w:val="single" w:color="000000" w:sz="10" w:space="0"/>
              <w:top w:val="nil"/>
            </w:tcBorders>
          </w:tcPr>
          <w:p>
            <w:pPr>
              <w:rPr>
                <w:rFonts w:ascii="Arial"/>
                <w:sz w:val="21"/>
              </w:rPr>
            </w:pPr>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3" w:hRule="atLeast"/>
        </w:trPr>
        <w:tc>
          <w:tcPr>
            <w:tcW w:w="9814" w:type="dxa"/>
            <w:vAlign w:val="top"/>
            <w:gridSpan w:val="5"/>
            <w:tcBorders>
              <w:left w:val="single" w:color="000000" w:sz="10" w:space="0"/>
              <w:right w:val="single" w:color="000000" w:sz="10" w:space="0"/>
            </w:tcBorders>
          </w:tcPr>
          <w:p>
            <w:pPr>
              <w:ind w:left="4081"/>
              <w:spacing w:before="116" w:line="209" w:lineRule="auto"/>
              <w:rPr>
                <w:rFonts w:ascii="FangSong" w:hAnsi="FangSong" w:eastAsia="FangSong" w:cs="FangSong"/>
                <w:sz w:val="28"/>
                <w:szCs w:val="28"/>
              </w:rPr>
            </w:pPr>
            <w:r>
              <w:rPr>
                <w:rFonts w:ascii="FangSong" w:hAnsi="FangSong" w:eastAsia="FangSong" w:cs="FangSong"/>
                <w:sz w:val="28"/>
                <w:szCs w:val="28"/>
                <w:spacing w:val="-5"/>
              </w:rPr>
              <w:t>二、现场人员</w:t>
            </w:r>
          </w:p>
        </w:tc>
      </w:tr>
      <w:tr>
        <w:trPr>
          <w:trHeight w:val="445" w:hRule="atLeast"/>
        </w:trPr>
        <w:tc>
          <w:tcPr>
            <w:tcW w:w="1880" w:type="dxa"/>
            <w:vAlign w:val="top"/>
            <w:tcBorders>
              <w:left w:val="single" w:color="000000" w:sz="10" w:space="0"/>
            </w:tcBorders>
          </w:tcPr>
          <w:p>
            <w:pPr>
              <w:ind w:left="381"/>
              <w:spacing w:before="119" w:line="208" w:lineRule="auto"/>
              <w:rPr>
                <w:rFonts w:ascii="FangSong" w:hAnsi="FangSong" w:eastAsia="FangSong" w:cs="FangSong"/>
                <w:sz w:val="28"/>
                <w:szCs w:val="28"/>
              </w:rPr>
            </w:pPr>
            <w:r>
              <w:rPr>
                <w:rFonts w:ascii="FangSong" w:hAnsi="FangSong" w:eastAsia="FangSong" w:cs="FangSong"/>
                <w:sz w:val="28"/>
                <w:szCs w:val="28"/>
                <w:spacing w:val="-4"/>
              </w:rPr>
              <w:t>项目经理</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5" w:hRule="atLeast"/>
        </w:trPr>
        <w:tc>
          <w:tcPr>
            <w:tcW w:w="1880" w:type="dxa"/>
            <w:vAlign w:val="top"/>
            <w:tcBorders>
              <w:left w:val="single" w:color="000000" w:sz="10" w:space="0"/>
            </w:tcBorders>
          </w:tcPr>
          <w:p>
            <w:pPr>
              <w:ind w:left="242"/>
              <w:spacing w:before="118" w:line="209" w:lineRule="auto"/>
              <w:rPr>
                <w:rFonts w:ascii="FangSong" w:hAnsi="FangSong" w:eastAsia="FangSong" w:cs="FangSong"/>
                <w:sz w:val="28"/>
                <w:szCs w:val="28"/>
              </w:rPr>
            </w:pPr>
            <w:r>
              <w:rPr>
                <w:rFonts w:ascii="FangSong" w:hAnsi="FangSong" w:eastAsia="FangSong" w:cs="FangSong"/>
                <w:sz w:val="28"/>
                <w:szCs w:val="28"/>
                <w:spacing w:val="-4"/>
              </w:rPr>
              <w:t>项目副经理</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2" w:hRule="atLeast"/>
        </w:trPr>
        <w:tc>
          <w:tcPr>
            <w:tcW w:w="1880" w:type="dxa"/>
            <w:vAlign w:val="top"/>
            <w:tcBorders>
              <w:left w:val="single" w:color="000000" w:sz="10" w:space="0"/>
            </w:tcBorders>
          </w:tcPr>
          <w:p>
            <w:pPr>
              <w:ind w:left="242"/>
              <w:spacing w:before="118" w:line="207" w:lineRule="auto"/>
              <w:rPr>
                <w:rFonts w:ascii="FangSong" w:hAnsi="FangSong" w:eastAsia="FangSong" w:cs="FangSong"/>
                <w:sz w:val="28"/>
                <w:szCs w:val="28"/>
              </w:rPr>
            </w:pPr>
            <w:r>
              <w:rPr>
                <w:rFonts w:ascii="FangSong" w:hAnsi="FangSong" w:eastAsia="FangSong" w:cs="FangSong"/>
                <w:sz w:val="28"/>
                <w:szCs w:val="28"/>
                <w:spacing w:val="-4"/>
              </w:rPr>
              <w:t>技术负责人</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5" w:hRule="atLeast"/>
        </w:trPr>
        <w:tc>
          <w:tcPr>
            <w:tcW w:w="1880" w:type="dxa"/>
            <w:vAlign w:val="top"/>
            <w:tcBorders>
              <w:left w:val="single" w:color="000000" w:sz="10" w:space="0"/>
            </w:tcBorders>
          </w:tcPr>
          <w:p>
            <w:pPr>
              <w:ind w:left="379"/>
              <w:spacing w:before="119" w:line="208" w:lineRule="auto"/>
              <w:rPr>
                <w:rFonts w:ascii="FangSong" w:hAnsi="FangSong" w:eastAsia="FangSong" w:cs="FangSong"/>
                <w:sz w:val="28"/>
                <w:szCs w:val="28"/>
              </w:rPr>
            </w:pPr>
            <w:r>
              <w:rPr>
                <w:rFonts w:ascii="FangSong" w:hAnsi="FangSong" w:eastAsia="FangSong" w:cs="FangSong"/>
                <w:sz w:val="28"/>
                <w:szCs w:val="28"/>
                <w:spacing w:val="-3"/>
              </w:rPr>
              <w:t>造价管理</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2" w:hRule="atLeast"/>
        </w:trPr>
        <w:tc>
          <w:tcPr>
            <w:tcW w:w="1880" w:type="dxa"/>
            <w:vAlign w:val="top"/>
            <w:tcBorders>
              <w:left w:val="single" w:color="000000" w:sz="10" w:space="0"/>
            </w:tcBorders>
          </w:tcPr>
          <w:p>
            <w:pPr>
              <w:ind w:left="387"/>
              <w:spacing w:before="121" w:line="205" w:lineRule="auto"/>
              <w:rPr>
                <w:rFonts w:ascii="FangSong" w:hAnsi="FangSong" w:eastAsia="FangSong" w:cs="FangSong"/>
                <w:sz w:val="28"/>
                <w:szCs w:val="28"/>
              </w:rPr>
            </w:pPr>
            <w:r>
              <w:rPr>
                <w:rFonts w:ascii="FangSong" w:hAnsi="FangSong" w:eastAsia="FangSong" w:cs="FangSong"/>
                <w:sz w:val="28"/>
                <w:szCs w:val="28"/>
                <w:spacing w:val="-5"/>
              </w:rPr>
              <w:t>质量管理</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5" w:hRule="atLeast"/>
        </w:trPr>
        <w:tc>
          <w:tcPr>
            <w:tcW w:w="1880" w:type="dxa"/>
            <w:vAlign w:val="top"/>
            <w:tcBorders>
              <w:left w:val="single" w:color="000000" w:sz="10" w:space="0"/>
            </w:tcBorders>
          </w:tcPr>
          <w:p>
            <w:pPr>
              <w:ind w:left="379"/>
              <w:spacing w:before="125" w:line="204" w:lineRule="auto"/>
              <w:rPr>
                <w:rFonts w:ascii="FangSong" w:hAnsi="FangSong" w:eastAsia="FangSong" w:cs="FangSong"/>
                <w:sz w:val="28"/>
                <w:szCs w:val="28"/>
              </w:rPr>
            </w:pPr>
            <w:r>
              <w:rPr>
                <w:rFonts w:ascii="FangSong" w:hAnsi="FangSong" w:eastAsia="FangSong" w:cs="FangSong"/>
                <w:sz w:val="28"/>
                <w:szCs w:val="28"/>
                <w:spacing w:val="-3"/>
              </w:rPr>
              <w:t>材料管理</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2" w:hRule="atLeast"/>
        </w:trPr>
        <w:tc>
          <w:tcPr>
            <w:tcW w:w="1880" w:type="dxa"/>
            <w:vAlign w:val="top"/>
            <w:tcBorders>
              <w:left w:val="single" w:color="000000" w:sz="10" w:space="0"/>
            </w:tcBorders>
          </w:tcPr>
          <w:p>
            <w:pPr>
              <w:ind w:left="380"/>
              <w:spacing w:before="124" w:line="203" w:lineRule="auto"/>
              <w:rPr>
                <w:rFonts w:ascii="FangSong" w:hAnsi="FangSong" w:eastAsia="FangSong" w:cs="FangSong"/>
                <w:sz w:val="28"/>
                <w:szCs w:val="28"/>
              </w:rPr>
            </w:pPr>
            <w:r>
              <w:rPr>
                <w:rFonts w:ascii="FangSong" w:hAnsi="FangSong" w:eastAsia="FangSong" w:cs="FangSong"/>
                <w:sz w:val="28"/>
                <w:szCs w:val="28"/>
                <w:spacing w:val="-3"/>
              </w:rPr>
              <w:t>计划管理</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5" w:hRule="atLeast"/>
        </w:trPr>
        <w:tc>
          <w:tcPr>
            <w:tcW w:w="1880" w:type="dxa"/>
            <w:vAlign w:val="top"/>
            <w:tcBorders>
              <w:left w:val="single" w:color="000000" w:sz="10" w:space="0"/>
            </w:tcBorders>
          </w:tcPr>
          <w:p>
            <w:pPr>
              <w:ind w:left="383"/>
              <w:spacing w:before="127" w:line="203" w:lineRule="auto"/>
              <w:rPr>
                <w:rFonts w:ascii="FangSong" w:hAnsi="FangSong" w:eastAsia="FangSong" w:cs="FangSong"/>
                <w:sz w:val="28"/>
                <w:szCs w:val="28"/>
              </w:rPr>
            </w:pPr>
            <w:r>
              <w:rPr>
                <w:rFonts w:ascii="FangSong" w:hAnsi="FangSong" w:eastAsia="FangSong" w:cs="FangSong"/>
                <w:sz w:val="28"/>
                <w:szCs w:val="28"/>
                <w:spacing w:val="-4"/>
              </w:rPr>
              <w:t>安全管理</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5" w:hRule="atLeast"/>
        </w:trPr>
        <w:tc>
          <w:tcPr>
            <w:tcW w:w="1880" w:type="dxa"/>
            <w:vAlign w:val="top"/>
            <w:vMerge w:val="restart"/>
            <w:tcBorders>
              <w:left w:val="single" w:color="000000" w:sz="10" w:space="0"/>
              <w:bottom w:val="nil"/>
            </w:tcBorders>
          </w:tcPr>
          <w:p>
            <w:pPr>
              <w:spacing w:line="291" w:lineRule="auto"/>
              <w:rPr>
                <w:rFonts w:ascii="Arial"/>
                <w:sz w:val="21"/>
              </w:rPr>
            </w:pPr>
            <w:r/>
          </w:p>
          <w:p>
            <w:pPr>
              <w:spacing w:line="291" w:lineRule="auto"/>
              <w:rPr>
                <w:rFonts w:ascii="Arial"/>
                <w:sz w:val="21"/>
              </w:rPr>
            </w:pPr>
            <w:r/>
          </w:p>
          <w:p>
            <w:pPr>
              <w:spacing w:line="292" w:lineRule="auto"/>
              <w:rPr>
                <w:rFonts w:ascii="Arial"/>
                <w:sz w:val="21"/>
              </w:rPr>
            </w:pPr>
            <w:r/>
          </w:p>
          <w:p>
            <w:pPr>
              <w:spacing w:line="292" w:lineRule="auto"/>
              <w:rPr>
                <w:rFonts w:ascii="Arial"/>
                <w:sz w:val="21"/>
              </w:rPr>
            </w:pPr>
            <w:r/>
          </w:p>
          <w:p>
            <w:pPr>
              <w:ind w:left="382"/>
              <w:spacing w:before="91" w:line="218" w:lineRule="auto"/>
              <w:rPr>
                <w:rFonts w:ascii="FangSong" w:hAnsi="FangSong" w:eastAsia="FangSong" w:cs="FangSong"/>
                <w:sz w:val="28"/>
                <w:szCs w:val="28"/>
              </w:rPr>
            </w:pPr>
            <w:r>
              <w:rPr>
                <w:rFonts w:ascii="FangSong" w:hAnsi="FangSong" w:eastAsia="FangSong" w:cs="FangSong"/>
                <w:sz w:val="28"/>
                <w:szCs w:val="28"/>
                <w:spacing w:val="-4"/>
              </w:rPr>
              <w:t>其他人员</w:t>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2" w:hRule="atLeast"/>
        </w:trPr>
        <w:tc>
          <w:tcPr>
            <w:tcW w:w="1880" w:type="dxa"/>
            <w:vAlign w:val="top"/>
            <w:vMerge w:val="continue"/>
            <w:tcBorders>
              <w:left w:val="single" w:color="000000" w:sz="10" w:space="0"/>
              <w:bottom w:val="nil"/>
              <w:top w:val="nil"/>
            </w:tcBorders>
          </w:tcPr>
          <w:p>
            <w:pPr>
              <w:rPr>
                <w:rFonts w:ascii="Arial"/>
                <w:sz w:val="21"/>
              </w:rPr>
            </w:pPr>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5" w:hRule="atLeast"/>
        </w:trPr>
        <w:tc>
          <w:tcPr>
            <w:tcW w:w="1880" w:type="dxa"/>
            <w:vAlign w:val="top"/>
            <w:vMerge w:val="continue"/>
            <w:tcBorders>
              <w:left w:val="single" w:color="000000" w:sz="10" w:space="0"/>
              <w:bottom w:val="nil"/>
              <w:top w:val="nil"/>
            </w:tcBorders>
          </w:tcPr>
          <w:p>
            <w:pPr>
              <w:rPr>
                <w:rFonts w:ascii="Arial"/>
                <w:sz w:val="21"/>
              </w:rPr>
            </w:pPr>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2" w:hRule="atLeast"/>
        </w:trPr>
        <w:tc>
          <w:tcPr>
            <w:tcW w:w="1880" w:type="dxa"/>
            <w:vAlign w:val="top"/>
            <w:vMerge w:val="continue"/>
            <w:tcBorders>
              <w:left w:val="single" w:color="000000" w:sz="10" w:space="0"/>
              <w:bottom w:val="nil"/>
              <w:top w:val="nil"/>
            </w:tcBorders>
          </w:tcPr>
          <w:p>
            <w:pPr>
              <w:rPr>
                <w:rFonts w:ascii="Arial"/>
                <w:sz w:val="21"/>
              </w:rPr>
            </w:pPr>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45" w:hRule="atLeast"/>
        </w:trPr>
        <w:tc>
          <w:tcPr>
            <w:tcW w:w="1880" w:type="dxa"/>
            <w:vAlign w:val="top"/>
            <w:vMerge w:val="continue"/>
            <w:tcBorders>
              <w:left w:val="single" w:color="000000" w:sz="10" w:space="0"/>
              <w:bottom w:val="nil"/>
              <w:top w:val="nil"/>
            </w:tcBorders>
          </w:tcPr>
          <w:p>
            <w:pPr>
              <w:rPr>
                <w:rFonts w:ascii="Arial"/>
                <w:sz w:val="21"/>
              </w:rPr>
            </w:pPr>
            <w:r/>
          </w:p>
        </w:tc>
        <w:tc>
          <w:tcPr>
            <w:tcW w:w="1415" w:type="dxa"/>
            <w:vAlign w:val="top"/>
          </w:tcPr>
          <w:p>
            <w:pPr>
              <w:rPr>
                <w:rFonts w:ascii="Arial"/>
                <w:sz w:val="21"/>
              </w:rPr>
            </w:pPr>
            <w:r/>
          </w:p>
        </w:tc>
        <w:tc>
          <w:tcPr>
            <w:tcW w:w="1132" w:type="dxa"/>
            <w:vAlign w:val="top"/>
          </w:tcPr>
          <w:p>
            <w:pPr>
              <w:rPr>
                <w:rFonts w:ascii="Arial"/>
                <w:sz w:val="21"/>
              </w:rPr>
            </w:pPr>
            <w:r/>
          </w:p>
        </w:tc>
        <w:tc>
          <w:tcPr>
            <w:tcW w:w="1130" w:type="dxa"/>
            <w:vAlign w:val="top"/>
          </w:tcPr>
          <w:p>
            <w:pPr>
              <w:rPr>
                <w:rFonts w:ascii="Arial"/>
                <w:sz w:val="21"/>
              </w:rPr>
            </w:pPr>
            <w:r/>
          </w:p>
        </w:tc>
        <w:tc>
          <w:tcPr>
            <w:tcW w:w="4257" w:type="dxa"/>
            <w:vAlign w:val="top"/>
            <w:tcBorders>
              <w:right w:val="single" w:color="000000" w:sz="10" w:space="0"/>
            </w:tcBorders>
          </w:tcPr>
          <w:p>
            <w:pPr>
              <w:rPr>
                <w:rFonts w:ascii="Arial"/>
                <w:sz w:val="21"/>
              </w:rPr>
            </w:pPr>
            <w:r/>
          </w:p>
        </w:tc>
      </w:tr>
      <w:tr>
        <w:trPr>
          <w:trHeight w:val="464" w:hRule="atLeast"/>
        </w:trPr>
        <w:tc>
          <w:tcPr>
            <w:tcW w:w="1880" w:type="dxa"/>
            <w:vAlign w:val="top"/>
            <w:vMerge w:val="continue"/>
            <w:tcBorders>
              <w:left w:val="single" w:color="000000" w:sz="10" w:space="0"/>
              <w:bottom w:val="single" w:color="000000" w:sz="10" w:space="0"/>
              <w:top w:val="nil"/>
            </w:tcBorders>
          </w:tcPr>
          <w:p>
            <w:pPr>
              <w:rPr>
                <w:rFonts w:ascii="Arial"/>
                <w:sz w:val="21"/>
              </w:rPr>
            </w:pPr>
            <w:r/>
          </w:p>
        </w:tc>
        <w:tc>
          <w:tcPr>
            <w:tcW w:w="1415" w:type="dxa"/>
            <w:vAlign w:val="top"/>
            <w:tcBorders>
              <w:bottom w:val="single" w:color="000000" w:sz="10" w:space="0"/>
            </w:tcBorders>
          </w:tcPr>
          <w:p>
            <w:pPr>
              <w:rPr>
                <w:rFonts w:ascii="Arial"/>
                <w:sz w:val="21"/>
              </w:rPr>
            </w:pPr>
            <w:r/>
          </w:p>
        </w:tc>
        <w:tc>
          <w:tcPr>
            <w:tcW w:w="1132" w:type="dxa"/>
            <w:vAlign w:val="top"/>
            <w:tcBorders>
              <w:bottom w:val="single" w:color="000000" w:sz="10" w:space="0"/>
            </w:tcBorders>
          </w:tcPr>
          <w:p>
            <w:pPr>
              <w:rPr>
                <w:rFonts w:ascii="Arial"/>
                <w:sz w:val="21"/>
              </w:rPr>
            </w:pPr>
            <w:r/>
          </w:p>
        </w:tc>
        <w:tc>
          <w:tcPr>
            <w:tcW w:w="1130" w:type="dxa"/>
            <w:vAlign w:val="top"/>
            <w:tcBorders>
              <w:bottom w:val="single" w:color="000000" w:sz="10" w:space="0"/>
            </w:tcBorders>
          </w:tcPr>
          <w:p>
            <w:pPr>
              <w:rPr>
                <w:rFonts w:ascii="Arial"/>
                <w:sz w:val="21"/>
              </w:rPr>
            </w:pPr>
            <w:r/>
          </w:p>
        </w:tc>
        <w:tc>
          <w:tcPr>
            <w:tcW w:w="4257" w:type="dxa"/>
            <w:vAlign w:val="top"/>
            <w:tcBorders>
              <w:bottom w:val="single" w:color="000000" w:sz="10" w:space="0"/>
              <w:right w:val="single" w:color="000000" w:sz="10" w:space="0"/>
            </w:tcBorders>
          </w:tcPr>
          <w:p>
            <w:pPr>
              <w:rPr>
                <w:rFonts w:ascii="Arial"/>
                <w:sz w:val="21"/>
              </w:rPr>
            </w:pPr>
            <w:r/>
          </w:p>
        </w:tc>
      </w:tr>
    </w:tbl>
    <w:p>
      <w:pPr>
        <w:pStyle w:val="BodyText"/>
        <w:rPr/>
      </w:pPr>
      <w:r/>
    </w:p>
    <w:p>
      <w:pPr>
        <w:sectPr>
          <w:footerReference w:type="default" r:id="rId126"/>
          <w:pgSz w:w="11907" w:h="16839"/>
          <w:pgMar w:top="400" w:right="890" w:bottom="1375" w:left="1175" w:header="0" w:footer="1212" w:gutter="0"/>
        </w:sectPr>
        <w:rPr/>
      </w:pP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32"/>
        <w:spacing w:before="98" w:line="218" w:lineRule="auto"/>
        <w:rPr>
          <w:rFonts w:ascii="FangSong" w:hAnsi="FangSong" w:eastAsia="FangSong" w:cs="FangSong"/>
          <w:sz w:val="30"/>
          <w:szCs w:val="30"/>
        </w:rPr>
      </w:pPr>
      <w:r>
        <w:rPr>
          <w:rFonts w:ascii="FangSong" w:hAnsi="FangSong" w:eastAsia="FangSong" w:cs="FangSong"/>
          <w:sz w:val="30"/>
          <w:szCs w:val="30"/>
          <w:spacing w:val="-13"/>
        </w:rPr>
        <w:t>附件</w:t>
      </w:r>
      <w:r>
        <w:rPr>
          <w:rFonts w:ascii="FangSong" w:hAnsi="FangSong" w:eastAsia="FangSong" w:cs="FangSong"/>
          <w:sz w:val="30"/>
          <w:szCs w:val="30"/>
          <w:spacing w:val="-55"/>
        </w:rPr>
        <w:t xml:space="preserve"> </w:t>
      </w:r>
      <w:r>
        <w:rPr>
          <w:rFonts w:ascii="Times New Roman" w:hAnsi="Times New Roman" w:eastAsia="Times New Roman" w:cs="Times New Roman"/>
          <w:sz w:val="30"/>
          <w:szCs w:val="30"/>
          <w:spacing w:val="-13"/>
        </w:rPr>
        <w:t>8</w:t>
      </w:r>
      <w:r>
        <w:rPr>
          <w:rFonts w:ascii="FangSong" w:hAnsi="FangSong" w:eastAsia="FangSong" w:cs="FangSong"/>
          <w:sz w:val="30"/>
          <w:szCs w:val="30"/>
          <w:spacing w:val="-13"/>
        </w:rPr>
        <w:t>：</w:t>
      </w:r>
    </w:p>
    <w:p>
      <w:pPr>
        <w:ind w:right="3806" w:firstLine="3803"/>
        <w:spacing w:before="241" w:line="353" w:lineRule="auto"/>
        <w:tabs>
          <w:tab w:val="left" w:pos="2100"/>
        </w:tabs>
        <w:rPr>
          <w:rFonts w:ascii="FangSong" w:hAnsi="FangSong" w:eastAsia="FangSong" w:cs="FangSong"/>
          <w:sz w:val="30"/>
          <w:szCs w:val="30"/>
        </w:rPr>
      </w:pPr>
      <w:r>
        <w:rPr>
          <w:rFonts w:ascii="SimHei" w:hAnsi="SimHei" w:eastAsia="SimHei" w:cs="SimHei"/>
          <w:sz w:val="30"/>
          <w:szCs w:val="30"/>
          <w:spacing w:val="-3"/>
        </w:rPr>
        <w:t>履约担保</w:t>
      </w:r>
      <w:r>
        <w:rPr>
          <w:rFonts w:ascii="SimHei" w:hAnsi="SimHei" w:eastAsia="SimHei" w:cs="SimHei"/>
          <w:sz w:val="30"/>
          <w:szCs w:val="30"/>
        </w:rPr>
        <w:t xml:space="preserve"> </w:t>
      </w:r>
      <w:r>
        <w:rPr>
          <w:rFonts w:ascii="FangSong" w:hAnsi="FangSong" w:eastAsia="FangSong" w:cs="FangSong"/>
          <w:sz w:val="30"/>
          <w:szCs w:val="30"/>
          <w:u w:val="single" w:color="auto"/>
        </w:rPr>
        <w:tab/>
      </w:r>
      <w:r>
        <w:rPr>
          <w:rFonts w:ascii="FangSong" w:hAnsi="FangSong" w:eastAsia="FangSong" w:cs="FangSong"/>
          <w:sz w:val="30"/>
          <w:szCs w:val="30"/>
          <w:spacing w:val="-6"/>
        </w:rPr>
        <w:t>（发包人名称</w:t>
      </w:r>
      <w:r>
        <w:rPr>
          <w:rFonts w:ascii="FangSong" w:hAnsi="FangSong" w:eastAsia="FangSong" w:cs="FangSong"/>
          <w:sz w:val="30"/>
          <w:szCs w:val="30"/>
          <w:spacing w:val="-67"/>
        </w:rPr>
        <w:t>）：</w:t>
      </w:r>
    </w:p>
    <w:p>
      <w:pPr>
        <w:pStyle w:val="BodyText"/>
        <w:spacing w:line="294" w:lineRule="auto"/>
        <w:rPr/>
      </w:pPr>
      <w:r/>
    </w:p>
    <w:p>
      <w:pPr>
        <w:ind w:left="21" w:firstLine="603"/>
        <w:spacing w:before="98" w:line="379" w:lineRule="auto"/>
        <w:tabs>
          <w:tab w:val="left" w:pos="4197"/>
        </w:tabs>
        <w:rPr>
          <w:rFonts w:ascii="FangSong" w:hAnsi="FangSong" w:eastAsia="FangSong" w:cs="FangSong"/>
          <w:sz w:val="30"/>
          <w:szCs w:val="30"/>
        </w:rPr>
      </w:pPr>
      <w:r>
        <w:rPr>
          <w:rFonts w:ascii="FangSong" w:hAnsi="FangSong" w:eastAsia="FangSong" w:cs="FangSong"/>
          <w:sz w:val="30"/>
          <w:szCs w:val="30"/>
          <w:spacing w:val="-2"/>
        </w:rPr>
        <w:t>鉴于</w:t>
      </w:r>
      <w:r>
        <w:rPr>
          <w:rFonts w:ascii="FangSong" w:hAnsi="FangSong" w:eastAsia="FangSong" w:cs="FangSong"/>
          <w:sz w:val="30"/>
          <w:szCs w:val="30"/>
          <w:spacing w:val="-136"/>
        </w:rPr>
        <w:t xml:space="preserve"> </w:t>
      </w:r>
      <w:r>
        <w:rPr>
          <w:rFonts w:ascii="FangSong" w:hAnsi="FangSong" w:eastAsia="FangSong" w:cs="FangSong"/>
          <w:sz w:val="30"/>
          <w:szCs w:val="30"/>
          <w:u w:val="single" w:color="auto"/>
          <w:spacing w:val="-2"/>
        </w:rPr>
        <w:t xml:space="preserve">                </w:t>
      </w:r>
      <w:r>
        <w:rPr>
          <w:rFonts w:ascii="FangSong" w:hAnsi="FangSong" w:eastAsia="FangSong" w:cs="FangSong"/>
          <w:sz w:val="30"/>
          <w:szCs w:val="30"/>
          <w:spacing w:val="-2"/>
        </w:rPr>
        <w:t>（发包人名称，以下简称</w:t>
      </w:r>
      <w:r>
        <w:rPr>
          <w:rFonts w:ascii="Times New Roman" w:hAnsi="Times New Roman" w:eastAsia="Times New Roman" w:cs="Times New Roman"/>
          <w:sz w:val="30"/>
          <w:szCs w:val="30"/>
          <w:spacing w:val="-2"/>
        </w:rPr>
        <w:t>“</w:t>
      </w:r>
      <w:r>
        <w:rPr>
          <w:rFonts w:ascii="FangSong" w:hAnsi="FangSong" w:eastAsia="FangSong" w:cs="FangSong"/>
          <w:sz w:val="30"/>
          <w:szCs w:val="30"/>
          <w:spacing w:val="-2"/>
        </w:rPr>
        <w:t>发包人</w:t>
      </w:r>
      <w:r>
        <w:rPr>
          <w:rFonts w:ascii="Times New Roman" w:hAnsi="Times New Roman" w:eastAsia="Times New Roman" w:cs="Times New Roman"/>
          <w:sz w:val="30"/>
          <w:szCs w:val="30"/>
          <w:spacing w:val="-2"/>
        </w:rPr>
        <w:t>”</w:t>
      </w:r>
      <w:r>
        <w:rPr>
          <w:rFonts w:ascii="FangSong" w:hAnsi="FangSong" w:eastAsia="FangSong" w:cs="FangSong"/>
          <w:sz w:val="30"/>
          <w:szCs w:val="30"/>
          <w:spacing w:val="-2"/>
        </w:rPr>
        <w:t>）与</w:t>
      </w:r>
      <w:r>
        <w:rPr>
          <w:rFonts w:ascii="FangSong" w:hAnsi="FangSong" w:eastAsia="FangSong" w:cs="FangSong"/>
          <w:sz w:val="30"/>
          <w:szCs w:val="30"/>
        </w:rPr>
        <w:t xml:space="preserve">  </w:t>
      </w:r>
      <w:r>
        <w:rPr>
          <w:rFonts w:ascii="FangSong" w:hAnsi="FangSong" w:eastAsia="FangSong" w:cs="FangSong"/>
          <w:sz w:val="30"/>
          <w:szCs w:val="30"/>
          <w:u w:val="single" w:color="auto"/>
        </w:rPr>
        <w:tab/>
      </w:r>
      <w:r>
        <w:rPr>
          <w:rFonts w:ascii="FangSong" w:hAnsi="FangSong" w:eastAsia="FangSong" w:cs="FangSong"/>
          <w:sz w:val="30"/>
          <w:szCs w:val="30"/>
        </w:rPr>
        <w:t>（承包人名称</w:t>
      </w:r>
      <w:r>
        <w:rPr>
          <w:rFonts w:ascii="FangSong" w:hAnsi="FangSong" w:eastAsia="FangSong" w:cs="FangSong"/>
          <w:sz w:val="30"/>
          <w:szCs w:val="30"/>
          <w:spacing w:val="-83"/>
        </w:rPr>
        <w:t>）（</w:t>
      </w:r>
      <w:r>
        <w:rPr>
          <w:rFonts w:ascii="FangSong" w:hAnsi="FangSong" w:eastAsia="FangSong" w:cs="FangSong"/>
          <w:sz w:val="30"/>
          <w:szCs w:val="30"/>
        </w:rPr>
        <w:t>以下称</w:t>
      </w:r>
      <w:r>
        <w:rPr>
          <w:rFonts w:ascii="Times New Roman" w:hAnsi="Times New Roman" w:eastAsia="Times New Roman" w:cs="Times New Roman"/>
          <w:sz w:val="30"/>
          <w:szCs w:val="30"/>
        </w:rPr>
        <w:t>“</w:t>
      </w:r>
      <w:r>
        <w:rPr>
          <w:rFonts w:ascii="FangSong" w:hAnsi="FangSong" w:eastAsia="FangSong" w:cs="FangSong"/>
          <w:sz w:val="30"/>
          <w:szCs w:val="30"/>
        </w:rPr>
        <w:t>承包人</w:t>
      </w:r>
      <w:r>
        <w:rPr>
          <w:rFonts w:ascii="Times New Roman" w:hAnsi="Times New Roman" w:eastAsia="Times New Roman" w:cs="Times New Roman"/>
          <w:sz w:val="30"/>
          <w:szCs w:val="30"/>
        </w:rPr>
        <w:t>”</w:t>
      </w:r>
      <w:r>
        <w:rPr>
          <w:rFonts w:ascii="FangSong" w:hAnsi="FangSong" w:eastAsia="FangSong" w:cs="FangSong"/>
          <w:sz w:val="30"/>
          <w:szCs w:val="30"/>
        </w:rPr>
        <w:t>）</w:t>
      </w:r>
      <w:r>
        <w:rPr>
          <w:rFonts w:ascii="FangSong" w:hAnsi="FangSong" w:eastAsia="FangSong" w:cs="FangSong"/>
          <w:sz w:val="30"/>
          <w:szCs w:val="30"/>
        </w:rPr>
        <w:t xml:space="preserve"> </w:t>
      </w:r>
      <w:r>
        <w:rPr>
          <w:rFonts w:ascii="FangSong" w:hAnsi="FangSong" w:eastAsia="FangSong" w:cs="FangSong"/>
          <w:sz w:val="30"/>
          <w:szCs w:val="30"/>
          <w:spacing w:val="-19"/>
        </w:rPr>
        <w:t>于</w:t>
      </w:r>
      <w:r>
        <w:rPr>
          <w:rFonts w:ascii="FangSong" w:hAnsi="FangSong" w:eastAsia="FangSong" w:cs="FangSong"/>
          <w:sz w:val="30"/>
          <w:szCs w:val="30"/>
          <w:spacing w:val="-147"/>
        </w:rPr>
        <w:t xml:space="preserve"> </w:t>
      </w:r>
      <w:r>
        <w:rPr>
          <w:rFonts w:ascii="FangSong" w:hAnsi="FangSong" w:eastAsia="FangSong" w:cs="FangSong"/>
          <w:sz w:val="30"/>
          <w:szCs w:val="30"/>
          <w:u w:val="single" w:color="auto"/>
          <w:spacing w:val="48"/>
        </w:rPr>
        <w:t xml:space="preserve">   </w:t>
      </w:r>
      <w:r>
        <w:rPr>
          <w:rFonts w:ascii="FangSong" w:hAnsi="FangSong" w:eastAsia="FangSong" w:cs="FangSong"/>
          <w:sz w:val="30"/>
          <w:szCs w:val="30"/>
          <w:spacing w:val="-123"/>
        </w:rPr>
        <w:t xml:space="preserve"> </w:t>
      </w:r>
      <w:r>
        <w:rPr>
          <w:rFonts w:ascii="FangSong" w:hAnsi="FangSong" w:eastAsia="FangSong" w:cs="FangSong"/>
          <w:sz w:val="30"/>
          <w:szCs w:val="30"/>
          <w:spacing w:val="-19"/>
        </w:rPr>
        <w:t>年</w:t>
      </w:r>
      <w:r>
        <w:rPr>
          <w:rFonts w:ascii="FangSong" w:hAnsi="FangSong" w:eastAsia="FangSong" w:cs="FangSong"/>
          <w:sz w:val="30"/>
          <w:szCs w:val="30"/>
          <w:spacing w:val="-147"/>
        </w:rPr>
        <w:t xml:space="preserve"> </w:t>
      </w:r>
      <w:r>
        <w:rPr>
          <w:rFonts w:ascii="FangSong" w:hAnsi="FangSong" w:eastAsia="FangSong" w:cs="FangSong"/>
          <w:sz w:val="30"/>
          <w:szCs w:val="30"/>
          <w:u w:val="single" w:color="auto"/>
          <w:spacing w:val="74"/>
        </w:rPr>
        <w:t xml:space="preserve">  </w:t>
      </w:r>
      <w:r>
        <w:rPr>
          <w:rFonts w:ascii="FangSong" w:hAnsi="FangSong" w:eastAsia="FangSong" w:cs="FangSong"/>
          <w:sz w:val="30"/>
          <w:szCs w:val="30"/>
          <w:spacing w:val="-116"/>
        </w:rPr>
        <w:t xml:space="preserve"> </w:t>
      </w:r>
      <w:r>
        <w:rPr>
          <w:rFonts w:ascii="FangSong" w:hAnsi="FangSong" w:eastAsia="FangSong" w:cs="FangSong"/>
          <w:sz w:val="30"/>
          <w:szCs w:val="30"/>
          <w:spacing w:val="-19"/>
        </w:rPr>
        <w:t>月</w:t>
      </w:r>
      <w:r>
        <w:rPr>
          <w:rFonts w:ascii="FangSong" w:hAnsi="FangSong" w:eastAsia="FangSong" w:cs="FangSong"/>
          <w:sz w:val="30"/>
          <w:szCs w:val="30"/>
          <w:spacing w:val="-147"/>
        </w:rPr>
        <w:t xml:space="preserve"> </w:t>
      </w:r>
      <w:r>
        <w:rPr>
          <w:rFonts w:ascii="FangSong" w:hAnsi="FangSong" w:eastAsia="FangSong" w:cs="FangSong"/>
          <w:sz w:val="30"/>
          <w:szCs w:val="30"/>
          <w:u w:val="single" w:color="auto"/>
          <w:spacing w:val="74"/>
        </w:rPr>
        <w:t xml:space="preserve">  </w:t>
      </w:r>
      <w:r>
        <w:rPr>
          <w:rFonts w:ascii="FangSong" w:hAnsi="FangSong" w:eastAsia="FangSong" w:cs="FangSong"/>
          <w:sz w:val="30"/>
          <w:szCs w:val="30"/>
          <w:spacing w:val="-66"/>
        </w:rPr>
        <w:t xml:space="preserve"> </w:t>
      </w:r>
      <w:r>
        <w:rPr>
          <w:rFonts w:ascii="FangSong" w:hAnsi="FangSong" w:eastAsia="FangSong" w:cs="FangSong"/>
          <w:sz w:val="30"/>
          <w:szCs w:val="30"/>
          <w:spacing w:val="-19"/>
        </w:rPr>
        <w:t>日就</w:t>
      </w:r>
      <w:r>
        <w:rPr>
          <w:rFonts w:ascii="FangSong" w:hAnsi="FangSong" w:eastAsia="FangSong" w:cs="FangSong"/>
          <w:sz w:val="30"/>
          <w:szCs w:val="30"/>
          <w:spacing w:val="-147"/>
        </w:rPr>
        <w:t xml:space="preserve"> </w:t>
      </w:r>
      <w:r>
        <w:rPr>
          <w:rFonts w:ascii="FangSong" w:hAnsi="FangSong" w:eastAsia="FangSong" w:cs="FangSong"/>
          <w:sz w:val="30"/>
          <w:szCs w:val="30"/>
          <w:u w:val="single" w:color="auto"/>
          <w:spacing w:val="6"/>
        </w:rPr>
        <w:t xml:space="preserve">                        </w:t>
      </w:r>
      <w:r>
        <w:rPr>
          <w:rFonts w:ascii="FangSong" w:hAnsi="FangSong" w:eastAsia="FangSong" w:cs="FangSong"/>
          <w:sz w:val="30"/>
          <w:szCs w:val="30"/>
          <w:spacing w:val="-19"/>
        </w:rPr>
        <w:t>（工程名称）施</w:t>
      </w:r>
      <w:r>
        <w:rPr>
          <w:rFonts w:ascii="FangSong" w:hAnsi="FangSong" w:eastAsia="FangSong" w:cs="FangSong"/>
          <w:sz w:val="30"/>
          <w:szCs w:val="30"/>
          <w:spacing w:val="2"/>
        </w:rPr>
        <w:t xml:space="preserve"> </w:t>
      </w:r>
      <w:r>
        <w:rPr>
          <w:rFonts w:ascii="FangSong" w:hAnsi="FangSong" w:eastAsia="FangSong" w:cs="FangSong"/>
          <w:sz w:val="30"/>
          <w:szCs w:val="30"/>
          <w:spacing w:val="-8"/>
        </w:rPr>
        <w:t>工及有关事项协商一致共同签订《建设工程施工合同》。我方愿意无</w:t>
      </w:r>
      <w:r>
        <w:rPr>
          <w:rFonts w:ascii="FangSong" w:hAnsi="FangSong" w:eastAsia="FangSong" w:cs="FangSong"/>
          <w:sz w:val="30"/>
          <w:szCs w:val="30"/>
          <w:spacing w:val="6"/>
        </w:rPr>
        <w:t xml:space="preserve"> </w:t>
      </w:r>
      <w:r>
        <w:rPr>
          <w:rFonts w:ascii="FangSong" w:hAnsi="FangSong" w:eastAsia="FangSong" w:cs="FangSong"/>
          <w:sz w:val="30"/>
          <w:szCs w:val="30"/>
        </w:rPr>
        <w:t>条件地、不可撤销地就承包人履行与你方签</w:t>
      </w:r>
      <w:r>
        <w:rPr>
          <w:rFonts w:ascii="FangSong" w:hAnsi="FangSong" w:eastAsia="FangSong" w:cs="FangSong"/>
          <w:sz w:val="30"/>
          <w:szCs w:val="30"/>
          <w:spacing w:val="-1"/>
        </w:rPr>
        <w:t>订的合同，</w:t>
      </w:r>
      <w:r>
        <w:rPr>
          <w:rFonts w:ascii="FangSong" w:hAnsi="FangSong" w:eastAsia="FangSong" w:cs="FangSong"/>
          <w:sz w:val="30"/>
          <w:szCs w:val="30"/>
          <w:spacing w:val="-87"/>
        </w:rPr>
        <w:t xml:space="preserve"> </w:t>
      </w:r>
      <w:r>
        <w:rPr>
          <w:rFonts w:ascii="FangSong" w:hAnsi="FangSong" w:eastAsia="FangSong" w:cs="FangSong"/>
          <w:sz w:val="30"/>
          <w:szCs w:val="30"/>
          <w:spacing w:val="-1"/>
        </w:rPr>
        <w:t>向你方提供</w:t>
      </w:r>
      <w:r>
        <w:rPr>
          <w:rFonts w:ascii="FangSong" w:hAnsi="FangSong" w:eastAsia="FangSong" w:cs="FangSong"/>
          <w:sz w:val="30"/>
          <w:szCs w:val="30"/>
        </w:rPr>
        <w:t xml:space="preserve"> </w:t>
      </w:r>
      <w:r>
        <w:rPr>
          <w:rFonts w:ascii="FangSong" w:hAnsi="FangSong" w:eastAsia="FangSong" w:cs="FangSong"/>
          <w:sz w:val="30"/>
          <w:szCs w:val="30"/>
          <w:spacing w:val="-8"/>
        </w:rPr>
        <w:t>连带责任担保。</w:t>
      </w:r>
    </w:p>
    <w:p>
      <w:pPr>
        <w:ind w:left="169" w:right="11" w:firstLine="465"/>
        <w:spacing w:before="47" w:line="301" w:lineRule="auto"/>
        <w:rPr>
          <w:rFonts w:ascii="FangSong" w:hAnsi="FangSong" w:eastAsia="FangSong" w:cs="FangSong"/>
          <w:sz w:val="30"/>
          <w:szCs w:val="30"/>
        </w:rPr>
      </w:pPr>
      <w:r>
        <w:rPr>
          <w:rFonts w:ascii="Times New Roman" w:hAnsi="Times New Roman" w:eastAsia="Times New Roman" w:cs="Times New Roman"/>
          <w:sz w:val="30"/>
          <w:szCs w:val="30"/>
          <w:spacing w:val="23"/>
        </w:rPr>
        <w:t>1.</w:t>
      </w:r>
      <w:r>
        <w:rPr>
          <w:rFonts w:ascii="Times New Roman" w:hAnsi="Times New Roman" w:eastAsia="Times New Roman" w:cs="Times New Roman"/>
          <w:sz w:val="30"/>
          <w:szCs w:val="30"/>
          <w:spacing w:val="1"/>
        </w:rPr>
        <w:t xml:space="preserve">   </w:t>
      </w:r>
      <w:r>
        <w:rPr>
          <w:rFonts w:ascii="FangSong" w:hAnsi="FangSong" w:eastAsia="FangSong" w:cs="FangSong"/>
          <w:sz w:val="30"/>
          <w:szCs w:val="30"/>
          <w:spacing w:val="23"/>
        </w:rPr>
        <w:t>担保金额人民币（大写）</w:t>
      </w:r>
      <w:r>
        <w:rPr>
          <w:rFonts w:ascii="FangSong" w:hAnsi="FangSong" w:eastAsia="FangSong" w:cs="FangSong"/>
          <w:sz w:val="30"/>
          <w:szCs w:val="30"/>
          <w:spacing w:val="83"/>
        </w:rPr>
        <w:t xml:space="preserve"> </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126"/>
        </w:rPr>
        <w:t xml:space="preserve"> </w:t>
      </w:r>
      <w:r>
        <w:rPr>
          <w:rFonts w:ascii="FangSong" w:hAnsi="FangSong" w:eastAsia="FangSong" w:cs="FangSong"/>
          <w:sz w:val="30"/>
          <w:szCs w:val="30"/>
          <w:spacing w:val="23"/>
        </w:rPr>
        <w:t>元</w:t>
      </w:r>
      <w:r>
        <w:rPr>
          <w:rFonts w:ascii="FangSong" w:hAnsi="FangSong" w:eastAsia="FangSong" w:cs="FangSong"/>
          <w:sz w:val="30"/>
          <w:szCs w:val="30"/>
        </w:rPr>
        <w:t xml:space="preserve"> </w:t>
      </w:r>
      <w:r>
        <w:rPr>
          <w:rFonts w:ascii="FangSong" w:hAnsi="FangSong" w:eastAsia="FangSong" w:cs="FangSong"/>
          <w:sz w:val="30"/>
          <w:szCs w:val="30"/>
          <w:spacing w:val="9"/>
        </w:rPr>
        <w:t>(</w:t>
      </w:r>
      <w:r>
        <w:rPr>
          <w:rFonts w:ascii="Times New Roman" w:hAnsi="Times New Roman" w:eastAsia="Times New Roman" w:cs="Times New Roman"/>
          <w:sz w:val="30"/>
          <w:szCs w:val="30"/>
          <w:spacing w:val="9"/>
        </w:rPr>
        <w:t>¥</w:t>
      </w:r>
      <w:r>
        <w:rPr>
          <w:sz w:val="30"/>
          <w:szCs w:val="30"/>
          <w:position w:val="-4"/>
        </w:rPr>
        <w:drawing>
          <wp:inline distT="0" distB="0" distL="0" distR="0">
            <wp:extent cx="1184071" cy="9144"/>
            <wp:effectExtent l="0" t="0" r="0" b="0"/>
            <wp:docPr id="18" name="IM 18"/>
            <wp:cNvGraphicFramePr/>
            <a:graphic>
              <a:graphicData uri="http://schemas.openxmlformats.org/drawingml/2006/picture">
                <pic:pic>
                  <pic:nvPicPr>
                    <pic:cNvPr id="18" name="IM 18"/>
                    <pic:cNvPicPr/>
                  </pic:nvPicPr>
                  <pic:blipFill>
                    <a:blip r:embed="rId128"/>
                    <a:stretch>
                      <a:fillRect/>
                    </a:stretch>
                  </pic:blipFill>
                  <pic:spPr>
                    <a:xfrm rot="0">
                      <a:off x="0" y="0"/>
                      <a:ext cx="1184071" cy="9144"/>
                    </a:xfrm>
                    <a:prstGeom prst="rect">
                      <a:avLst/>
                    </a:prstGeom>
                  </pic:spPr>
                </pic:pic>
              </a:graphicData>
            </a:graphic>
          </wp:inline>
        </w:drawing>
      </w:r>
      <w:r>
        <w:rPr>
          <w:rFonts w:ascii="Times New Roman" w:hAnsi="Times New Roman" w:eastAsia="Times New Roman" w:cs="Times New Roman"/>
          <w:sz w:val="30"/>
          <w:szCs w:val="30"/>
          <w:spacing w:val="-30"/>
        </w:rPr>
        <w:t xml:space="preserve"> </w:t>
      </w:r>
      <w:r>
        <w:rPr>
          <w:rFonts w:ascii="FangSong" w:hAnsi="FangSong" w:eastAsia="FangSong" w:cs="FangSong"/>
          <w:sz w:val="30"/>
          <w:szCs w:val="30"/>
          <w:spacing w:val="9"/>
        </w:rPr>
        <w:t>)。</w:t>
      </w:r>
    </w:p>
    <w:p>
      <w:pPr>
        <w:ind w:left="28" w:right="14" w:firstLine="578"/>
        <w:spacing w:before="269" w:line="302" w:lineRule="auto"/>
        <w:rPr>
          <w:rFonts w:ascii="FangSong" w:hAnsi="FangSong" w:eastAsia="FangSong" w:cs="FangSong"/>
          <w:sz w:val="30"/>
          <w:szCs w:val="30"/>
        </w:rPr>
      </w:pPr>
      <w:r>
        <w:rPr>
          <w:rFonts w:ascii="Times New Roman" w:hAnsi="Times New Roman" w:eastAsia="Times New Roman" w:cs="Times New Roman"/>
          <w:sz w:val="30"/>
          <w:szCs w:val="30"/>
        </w:rPr>
        <w:t>2.  </w:t>
      </w:r>
      <w:r>
        <w:rPr>
          <w:rFonts w:ascii="FangSong" w:hAnsi="FangSong" w:eastAsia="FangSong" w:cs="FangSong"/>
          <w:sz w:val="30"/>
          <w:szCs w:val="30"/>
        </w:rPr>
        <w:t>担保有效期自你方与承包人签订的合同生效之日起至你方签</w:t>
      </w:r>
      <w:r>
        <w:rPr>
          <w:rFonts w:ascii="FangSong" w:hAnsi="FangSong" w:eastAsia="FangSong" w:cs="FangSong"/>
          <w:sz w:val="30"/>
          <w:szCs w:val="30"/>
          <w:spacing w:val="2"/>
        </w:rPr>
        <w:t xml:space="preserve"> </w:t>
      </w:r>
      <w:r>
        <w:rPr>
          <w:rFonts w:ascii="FangSong" w:hAnsi="FangSong" w:eastAsia="FangSong" w:cs="FangSong"/>
          <w:sz w:val="30"/>
          <w:szCs w:val="30"/>
          <w:spacing w:val="-5"/>
        </w:rPr>
        <w:t>发或应签发工程接收证书之日止。</w:t>
      </w:r>
    </w:p>
    <w:p>
      <w:pPr>
        <w:ind w:left="22" w:right="14" w:firstLine="590"/>
        <w:spacing w:before="267" w:line="328" w:lineRule="auto"/>
        <w:rPr>
          <w:rFonts w:ascii="FangSong" w:hAnsi="FangSong" w:eastAsia="FangSong" w:cs="FangSong"/>
          <w:sz w:val="30"/>
          <w:szCs w:val="30"/>
        </w:rPr>
      </w:pPr>
      <w:r>
        <w:rPr>
          <w:rFonts w:ascii="Times New Roman" w:hAnsi="Times New Roman" w:eastAsia="Times New Roman" w:cs="Times New Roman"/>
          <w:sz w:val="30"/>
          <w:szCs w:val="30"/>
        </w:rPr>
        <w:t>3.  </w:t>
      </w:r>
      <w:r>
        <w:rPr>
          <w:rFonts w:ascii="FangSong" w:hAnsi="FangSong" w:eastAsia="FangSong" w:cs="FangSong"/>
          <w:sz w:val="30"/>
          <w:szCs w:val="30"/>
        </w:rPr>
        <w:t>在本担保有效期内，因承包人违反合同约定的义务</w:t>
      </w:r>
      <w:r>
        <w:rPr>
          <w:rFonts w:ascii="FangSong" w:hAnsi="FangSong" w:eastAsia="FangSong" w:cs="FangSong"/>
          <w:sz w:val="30"/>
          <w:szCs w:val="30"/>
          <w:spacing w:val="-1"/>
        </w:rPr>
        <w:t>给你方造</w:t>
      </w:r>
      <w:r>
        <w:rPr>
          <w:rFonts w:ascii="FangSong" w:hAnsi="FangSong" w:eastAsia="FangSong" w:cs="FangSong"/>
          <w:sz w:val="30"/>
          <w:szCs w:val="30"/>
        </w:rPr>
        <w:t xml:space="preserve"> </w:t>
      </w:r>
      <w:r>
        <w:rPr>
          <w:rFonts w:ascii="FangSong" w:hAnsi="FangSong" w:eastAsia="FangSong" w:cs="FangSong"/>
          <w:sz w:val="30"/>
          <w:szCs w:val="30"/>
          <w:spacing w:val="2"/>
        </w:rPr>
        <w:t>成经济损失时，我方在收到你方以书面形式提出的在</w:t>
      </w:r>
      <w:r>
        <w:rPr>
          <w:rFonts w:ascii="FangSong" w:hAnsi="FangSong" w:eastAsia="FangSong" w:cs="FangSong"/>
          <w:sz w:val="30"/>
          <w:szCs w:val="30"/>
          <w:spacing w:val="1"/>
        </w:rPr>
        <w:t>担保金额内的</w:t>
      </w:r>
      <w:r>
        <w:rPr>
          <w:rFonts w:ascii="FangSong" w:hAnsi="FangSong" w:eastAsia="FangSong" w:cs="FangSong"/>
          <w:sz w:val="30"/>
          <w:szCs w:val="30"/>
        </w:rPr>
        <w:t xml:space="preserve"> </w:t>
      </w:r>
      <w:r>
        <w:rPr>
          <w:rFonts w:ascii="FangSong" w:hAnsi="FangSong" w:eastAsia="FangSong" w:cs="FangSong"/>
          <w:sz w:val="30"/>
          <w:szCs w:val="30"/>
          <w:spacing w:val="-6"/>
        </w:rPr>
        <w:t>赔偿要求后，在</w:t>
      </w:r>
      <w:r>
        <w:rPr>
          <w:rFonts w:ascii="FangSong" w:hAnsi="FangSong" w:eastAsia="FangSong" w:cs="FangSong"/>
          <w:sz w:val="30"/>
          <w:szCs w:val="30"/>
          <w:spacing w:val="-54"/>
        </w:rPr>
        <w:t xml:space="preserve"> </w:t>
      </w:r>
      <w:r>
        <w:rPr>
          <w:rFonts w:ascii="Times New Roman" w:hAnsi="Times New Roman" w:eastAsia="Times New Roman" w:cs="Times New Roman"/>
          <w:sz w:val="30"/>
          <w:szCs w:val="30"/>
          <w:spacing w:val="-6"/>
        </w:rPr>
        <w:t>7</w:t>
      </w:r>
      <w:r>
        <w:rPr>
          <w:rFonts w:ascii="Times New Roman" w:hAnsi="Times New Roman" w:eastAsia="Times New Roman" w:cs="Times New Roman"/>
          <w:sz w:val="30"/>
          <w:szCs w:val="30"/>
          <w:spacing w:val="20"/>
        </w:rPr>
        <w:t xml:space="preserve"> </w:t>
      </w:r>
      <w:r>
        <w:rPr>
          <w:rFonts w:ascii="FangSong" w:hAnsi="FangSong" w:eastAsia="FangSong" w:cs="FangSong"/>
          <w:sz w:val="30"/>
          <w:szCs w:val="30"/>
          <w:spacing w:val="-6"/>
        </w:rPr>
        <w:t>天内无条件支付。</w:t>
      </w:r>
    </w:p>
    <w:p>
      <w:pPr>
        <w:ind w:left="37" w:right="12" w:firstLine="567"/>
        <w:spacing w:before="275" w:line="301" w:lineRule="auto"/>
        <w:rPr>
          <w:rFonts w:ascii="FangSong" w:hAnsi="FangSong" w:eastAsia="FangSong" w:cs="FangSong"/>
          <w:sz w:val="30"/>
          <w:szCs w:val="30"/>
        </w:rPr>
      </w:pPr>
      <w:r>
        <w:rPr>
          <w:rFonts w:ascii="Times New Roman" w:hAnsi="Times New Roman" w:eastAsia="Times New Roman" w:cs="Times New Roman"/>
          <w:sz w:val="30"/>
          <w:szCs w:val="30"/>
        </w:rPr>
        <w:t>4.  </w:t>
      </w:r>
      <w:r>
        <w:rPr>
          <w:rFonts w:ascii="FangSong" w:hAnsi="FangSong" w:eastAsia="FangSong" w:cs="FangSong"/>
          <w:sz w:val="30"/>
          <w:szCs w:val="30"/>
        </w:rPr>
        <w:t>你方和承包人按合同约定变更合同时，我方承担本担保规定</w:t>
      </w:r>
      <w:r>
        <w:rPr>
          <w:rFonts w:ascii="FangSong" w:hAnsi="FangSong" w:eastAsia="FangSong" w:cs="FangSong"/>
          <w:sz w:val="30"/>
          <w:szCs w:val="30"/>
          <w:spacing w:val="5"/>
        </w:rPr>
        <w:t xml:space="preserve"> </w:t>
      </w:r>
      <w:r>
        <w:rPr>
          <w:rFonts w:ascii="FangSong" w:hAnsi="FangSong" w:eastAsia="FangSong" w:cs="FangSong"/>
          <w:sz w:val="30"/>
          <w:szCs w:val="30"/>
          <w:spacing w:val="-11"/>
        </w:rPr>
        <w:t>的义务不变。</w:t>
      </w:r>
    </w:p>
    <w:p>
      <w:pPr>
        <w:ind w:left="19" w:right="37" w:firstLine="594"/>
        <w:spacing w:before="269" w:line="300" w:lineRule="auto"/>
        <w:rPr>
          <w:rFonts w:ascii="FangSong" w:hAnsi="FangSong" w:eastAsia="FangSong" w:cs="FangSong"/>
          <w:sz w:val="30"/>
          <w:szCs w:val="30"/>
        </w:rPr>
      </w:pPr>
      <w:r>
        <w:rPr>
          <w:rFonts w:ascii="Times New Roman" w:hAnsi="Times New Roman" w:eastAsia="Times New Roman" w:cs="Times New Roman"/>
          <w:sz w:val="30"/>
          <w:szCs w:val="30"/>
          <w:spacing w:val="-3"/>
        </w:rPr>
        <w:t>5.</w:t>
      </w:r>
      <w:r>
        <w:rPr>
          <w:rFonts w:ascii="Times New Roman" w:hAnsi="Times New Roman" w:eastAsia="Times New Roman" w:cs="Times New Roman"/>
          <w:sz w:val="30"/>
          <w:szCs w:val="30"/>
          <w:spacing w:val="27"/>
        </w:rPr>
        <w:t xml:space="preserve">  </w:t>
      </w:r>
      <w:r>
        <w:rPr>
          <w:rFonts w:ascii="FangSong" w:hAnsi="FangSong" w:eastAsia="FangSong" w:cs="FangSong"/>
          <w:sz w:val="30"/>
          <w:szCs w:val="30"/>
          <w:spacing w:val="-3"/>
        </w:rPr>
        <w:t>因本保函发生的纠纷，可由双方协商解决，协商不成的，任</w:t>
      </w:r>
      <w:r>
        <w:rPr>
          <w:rFonts w:ascii="FangSong" w:hAnsi="FangSong" w:eastAsia="FangSong" w:cs="FangSong"/>
          <w:sz w:val="30"/>
          <w:szCs w:val="30"/>
          <w:spacing w:val="1"/>
        </w:rPr>
        <w:t xml:space="preserve"> </w:t>
      </w:r>
      <w:r>
        <w:rPr>
          <w:rFonts w:ascii="FangSong" w:hAnsi="FangSong" w:eastAsia="FangSong" w:cs="FangSong"/>
          <w:sz w:val="30"/>
          <w:szCs w:val="30"/>
          <w:spacing w:val="-5"/>
        </w:rPr>
        <w:t>何一方均可提请</w:t>
      </w:r>
      <w:r>
        <w:rPr>
          <w:rFonts w:ascii="FangSong" w:hAnsi="FangSong" w:eastAsia="FangSong" w:cs="FangSong"/>
          <w:sz w:val="30"/>
          <w:szCs w:val="30"/>
          <w:spacing w:val="-148"/>
        </w:rPr>
        <w:t xml:space="preserve"> </w:t>
      </w:r>
      <w:r>
        <w:rPr>
          <w:rFonts w:ascii="FangSong" w:hAnsi="FangSong" w:eastAsia="FangSong" w:cs="FangSong"/>
          <w:sz w:val="30"/>
          <w:szCs w:val="30"/>
          <w:u w:val="single" w:color="auto"/>
          <w:spacing w:val="20"/>
        </w:rPr>
        <w:t xml:space="preserve">       </w:t>
      </w:r>
      <w:r>
        <w:rPr>
          <w:rFonts w:ascii="FangSong" w:hAnsi="FangSong" w:eastAsia="FangSong" w:cs="FangSong"/>
          <w:sz w:val="30"/>
          <w:szCs w:val="30"/>
          <w:spacing w:val="-123"/>
        </w:rPr>
        <w:t xml:space="preserve"> </w:t>
      </w:r>
      <w:r>
        <w:rPr>
          <w:rFonts w:ascii="FangSong" w:hAnsi="FangSong" w:eastAsia="FangSong" w:cs="FangSong"/>
          <w:sz w:val="30"/>
          <w:szCs w:val="30"/>
          <w:spacing w:val="-5"/>
        </w:rPr>
        <w:t>仲裁委员会仲裁。</w:t>
      </w:r>
    </w:p>
    <w:p>
      <w:pPr>
        <w:ind w:left="22" w:right="14" w:firstLine="590"/>
        <w:spacing w:before="273" w:line="301" w:lineRule="auto"/>
        <w:rPr>
          <w:rFonts w:ascii="FangSong" w:hAnsi="FangSong" w:eastAsia="FangSong" w:cs="FangSong"/>
          <w:sz w:val="30"/>
          <w:szCs w:val="30"/>
        </w:rPr>
      </w:pPr>
      <w:r>
        <w:rPr>
          <w:rFonts w:ascii="Times New Roman" w:hAnsi="Times New Roman" w:eastAsia="Times New Roman" w:cs="Times New Roman"/>
          <w:sz w:val="30"/>
          <w:szCs w:val="30"/>
        </w:rPr>
        <w:t>6.  </w:t>
      </w:r>
      <w:r>
        <w:rPr>
          <w:rFonts w:ascii="FangSong" w:hAnsi="FangSong" w:eastAsia="FangSong" w:cs="FangSong"/>
          <w:sz w:val="30"/>
          <w:szCs w:val="30"/>
        </w:rPr>
        <w:t>本保函自我方法定代表人（或其授权代理人）签</w:t>
      </w:r>
      <w:r>
        <w:rPr>
          <w:rFonts w:ascii="FangSong" w:hAnsi="FangSong" w:eastAsia="FangSong" w:cs="FangSong"/>
          <w:sz w:val="30"/>
          <w:szCs w:val="30"/>
          <w:spacing w:val="-1"/>
        </w:rPr>
        <w:t>字并加盖公</w:t>
      </w:r>
      <w:r>
        <w:rPr>
          <w:rFonts w:ascii="FangSong" w:hAnsi="FangSong" w:eastAsia="FangSong" w:cs="FangSong"/>
          <w:sz w:val="30"/>
          <w:szCs w:val="30"/>
        </w:rPr>
        <w:t xml:space="preserve"> </w:t>
      </w:r>
      <w:r>
        <w:rPr>
          <w:rFonts w:ascii="FangSong" w:hAnsi="FangSong" w:eastAsia="FangSong" w:cs="FangSong"/>
          <w:sz w:val="30"/>
          <w:szCs w:val="30"/>
          <w:spacing w:val="-8"/>
        </w:rPr>
        <w:t>章之日起生效。</w:t>
      </w:r>
    </w:p>
    <w:p>
      <w:pPr>
        <w:spacing w:line="301" w:lineRule="auto"/>
        <w:sectPr>
          <w:footerReference w:type="default" r:id="rId127"/>
          <w:pgSz w:w="11907" w:h="16839"/>
          <w:pgMar w:top="400" w:right="1405" w:bottom="1375" w:left="1702" w:header="0" w:footer="1212" w:gutter="0"/>
        </w:sectPr>
        <w:rPr>
          <w:rFonts w:ascii="FangSong" w:hAnsi="FangSong" w:eastAsia="FangSong" w:cs="FangSong"/>
          <w:sz w:val="30"/>
          <w:szCs w:val="30"/>
        </w:rPr>
      </w:pPr>
    </w:p>
    <w:p>
      <w:pPr>
        <w:pStyle w:val="BodyText"/>
        <w:spacing w:line="242" w:lineRule="auto"/>
        <w:rPr/>
      </w:pPr>
      <w: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right="1086" w:firstLine="1"/>
        <w:spacing w:before="97" w:line="379" w:lineRule="auto"/>
        <w:tabs>
          <w:tab w:val="left" w:pos="7179"/>
        </w:tabs>
        <w:jc w:val="both"/>
        <w:rPr>
          <w:rFonts w:ascii="FangSong" w:hAnsi="FangSong" w:eastAsia="FangSong" w:cs="FangSong"/>
          <w:sz w:val="30"/>
          <w:szCs w:val="30"/>
        </w:rPr>
      </w:pPr>
      <w:r>
        <w:rPr>
          <w:rFonts w:ascii="FangSong" w:hAnsi="FangSong" w:eastAsia="FangSong" w:cs="FangSong"/>
          <w:sz w:val="30"/>
          <w:szCs w:val="30"/>
          <w:spacing w:val="-4"/>
        </w:rPr>
        <w:t>担</w:t>
      </w:r>
      <w:r>
        <w:rPr>
          <w:rFonts w:ascii="FangSong" w:hAnsi="FangSong" w:eastAsia="FangSong" w:cs="FangSong"/>
          <w:sz w:val="30"/>
          <w:szCs w:val="30"/>
          <w:spacing w:val="24"/>
        </w:rPr>
        <w:t xml:space="preserve"> </w:t>
      </w:r>
      <w:r>
        <w:rPr>
          <w:rFonts w:ascii="FangSong" w:hAnsi="FangSong" w:eastAsia="FangSong" w:cs="FangSong"/>
          <w:sz w:val="30"/>
          <w:szCs w:val="30"/>
          <w:spacing w:val="-4"/>
        </w:rPr>
        <w:t>保</w:t>
      </w:r>
      <w:r>
        <w:rPr>
          <w:rFonts w:ascii="FangSong" w:hAnsi="FangSong" w:eastAsia="FangSong" w:cs="FangSong"/>
          <w:sz w:val="30"/>
          <w:szCs w:val="30"/>
          <w:spacing w:val="23"/>
        </w:rPr>
        <w:t xml:space="preserve"> </w:t>
      </w:r>
      <w:r>
        <w:rPr>
          <w:rFonts w:ascii="FangSong" w:hAnsi="FangSong" w:eastAsia="FangSong" w:cs="FangSong"/>
          <w:sz w:val="30"/>
          <w:szCs w:val="30"/>
          <w:spacing w:val="-4"/>
        </w:rPr>
        <w:t>人</w:t>
      </w:r>
      <w:r>
        <w:rPr>
          <w:rFonts w:ascii="FangSong" w:hAnsi="FangSong" w:eastAsia="FangSong" w:cs="FangSong"/>
          <w:sz w:val="30"/>
          <w:szCs w:val="30"/>
          <w:spacing w:val="-27"/>
        </w:rPr>
        <w:t>：</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27"/>
        </w:rPr>
        <w:t>（</w:t>
      </w:r>
      <w:r>
        <w:rPr>
          <w:rFonts w:ascii="FangSong" w:hAnsi="FangSong" w:eastAsia="FangSong" w:cs="FangSong"/>
          <w:sz w:val="30"/>
          <w:szCs w:val="30"/>
          <w:spacing w:val="-4"/>
        </w:rPr>
        <w:t>盖单位章）</w:t>
      </w:r>
      <w:r>
        <w:rPr>
          <w:rFonts w:ascii="FangSong" w:hAnsi="FangSong" w:eastAsia="FangSong" w:cs="FangSong"/>
          <w:sz w:val="30"/>
          <w:szCs w:val="30"/>
          <w:spacing w:val="17"/>
        </w:rPr>
        <w:t xml:space="preserve"> </w:t>
      </w:r>
      <w:r>
        <w:rPr>
          <w:rFonts w:ascii="FangSong" w:hAnsi="FangSong" w:eastAsia="FangSong" w:cs="FangSong"/>
          <w:sz w:val="30"/>
          <w:szCs w:val="30"/>
        </w:rPr>
        <w:t>法定代表人或其委托代理人</w:t>
      </w:r>
      <w:r>
        <w:rPr>
          <w:rFonts w:ascii="FangSong" w:hAnsi="FangSong" w:eastAsia="FangSong" w:cs="FangSong"/>
          <w:sz w:val="30"/>
          <w:szCs w:val="30"/>
          <w:spacing w:val="-19"/>
        </w:rPr>
        <w:t>：</w:t>
      </w:r>
      <w:r>
        <w:rPr>
          <w:rFonts w:ascii="FangSong" w:hAnsi="FangSong" w:eastAsia="FangSong" w:cs="FangSong"/>
          <w:sz w:val="30"/>
          <w:szCs w:val="30"/>
          <w:u w:val="single" w:color="auto"/>
          <w:spacing w:val="10"/>
        </w:rPr>
        <w:t xml:space="preserve">              </w:t>
      </w:r>
      <w:r>
        <w:rPr>
          <w:rFonts w:ascii="FangSong" w:hAnsi="FangSong" w:eastAsia="FangSong" w:cs="FangSong"/>
          <w:sz w:val="30"/>
          <w:szCs w:val="30"/>
          <w:spacing w:val="-19"/>
        </w:rPr>
        <w:t>（</w:t>
      </w:r>
      <w:r>
        <w:rPr>
          <w:rFonts w:ascii="FangSong" w:hAnsi="FangSong" w:eastAsia="FangSong" w:cs="FangSong"/>
          <w:sz w:val="30"/>
          <w:szCs w:val="30"/>
        </w:rPr>
        <w:t>签字）</w:t>
      </w:r>
      <w:r>
        <w:rPr>
          <w:rFonts w:ascii="FangSong" w:hAnsi="FangSong" w:eastAsia="FangSong" w:cs="FangSong"/>
          <w:sz w:val="30"/>
          <w:szCs w:val="30"/>
          <w:spacing w:val="8"/>
        </w:rPr>
        <w:t xml:space="preserve"> </w:t>
      </w:r>
      <w:r>
        <w:rPr>
          <w:rFonts w:ascii="FangSong" w:hAnsi="FangSong" w:eastAsia="FangSong" w:cs="FangSong"/>
          <w:sz w:val="30"/>
          <w:szCs w:val="30"/>
          <w:spacing w:val="-14"/>
        </w:rPr>
        <w:t>地</w:t>
      </w:r>
      <w:r>
        <w:rPr>
          <w:rFonts w:ascii="FangSong" w:hAnsi="FangSong" w:eastAsia="FangSong" w:cs="FangSong"/>
          <w:sz w:val="30"/>
          <w:szCs w:val="30"/>
          <w:spacing w:val="5"/>
        </w:rPr>
        <w:t xml:space="preserve">    </w:t>
      </w:r>
      <w:r>
        <w:rPr>
          <w:rFonts w:ascii="FangSong" w:hAnsi="FangSong" w:eastAsia="FangSong" w:cs="FangSong"/>
          <w:sz w:val="30"/>
          <w:szCs w:val="30"/>
          <w:spacing w:val="-14"/>
        </w:rPr>
        <w:t>址：</w:t>
      </w:r>
      <w:r>
        <w:rPr>
          <w:rFonts w:ascii="FangSong" w:hAnsi="FangSong" w:eastAsia="FangSong" w:cs="FangSong"/>
          <w:sz w:val="30"/>
          <w:szCs w:val="30"/>
          <w:u w:val="single" w:color="auto"/>
        </w:rPr>
        <w:tab/>
      </w:r>
      <w:r>
        <w:rPr>
          <w:rFonts w:ascii="FangSong" w:hAnsi="FangSong" w:eastAsia="FangSong" w:cs="FangSong"/>
          <w:sz w:val="30"/>
          <w:szCs w:val="30"/>
        </w:rPr>
        <w:t xml:space="preserve">  </w:t>
      </w:r>
      <w:r>
        <w:rPr>
          <w:rFonts w:ascii="FangSong" w:hAnsi="FangSong" w:eastAsia="FangSong" w:cs="FangSong"/>
          <w:sz w:val="30"/>
          <w:szCs w:val="30"/>
          <w:spacing w:val="-4"/>
        </w:rPr>
        <w:t>邮政编码：</w:t>
      </w:r>
      <w:r>
        <w:rPr>
          <w:rFonts w:ascii="FangSong" w:hAnsi="FangSong" w:eastAsia="FangSong" w:cs="FangSong"/>
          <w:sz w:val="30"/>
          <w:szCs w:val="30"/>
          <w:u w:val="single" w:color="auto"/>
        </w:rPr>
        <w:tab/>
      </w:r>
      <w:r>
        <w:rPr>
          <w:rFonts w:ascii="FangSong" w:hAnsi="FangSong" w:eastAsia="FangSong" w:cs="FangSong"/>
          <w:sz w:val="30"/>
          <w:szCs w:val="30"/>
        </w:rPr>
        <w:t xml:space="preserve">  </w:t>
      </w:r>
      <w:r>
        <w:rPr>
          <w:rFonts w:ascii="FangSong" w:hAnsi="FangSong" w:eastAsia="FangSong" w:cs="FangSong"/>
          <w:sz w:val="30"/>
          <w:szCs w:val="30"/>
          <w:spacing w:val="-13"/>
        </w:rPr>
        <w:t>电</w:t>
      </w:r>
      <w:r>
        <w:rPr>
          <w:rFonts w:ascii="FangSong" w:hAnsi="FangSong" w:eastAsia="FangSong" w:cs="FangSong"/>
          <w:sz w:val="30"/>
          <w:szCs w:val="30"/>
          <w:spacing w:val="4"/>
        </w:rPr>
        <w:t xml:space="preserve">    </w:t>
      </w:r>
      <w:r>
        <w:rPr>
          <w:rFonts w:ascii="FangSong" w:hAnsi="FangSong" w:eastAsia="FangSong" w:cs="FangSong"/>
          <w:sz w:val="30"/>
          <w:szCs w:val="30"/>
          <w:spacing w:val="-13"/>
        </w:rPr>
        <w:t>话：</w:t>
      </w:r>
      <w:r>
        <w:rPr>
          <w:rFonts w:ascii="FangSong" w:hAnsi="FangSong" w:eastAsia="FangSong" w:cs="FangSong"/>
          <w:sz w:val="30"/>
          <w:szCs w:val="30"/>
          <w:u w:val="single" w:color="auto"/>
        </w:rPr>
        <w:tab/>
      </w:r>
      <w:r>
        <w:rPr>
          <w:rFonts w:ascii="FangSong" w:hAnsi="FangSong" w:eastAsia="FangSong" w:cs="FangSong"/>
          <w:sz w:val="30"/>
          <w:szCs w:val="30"/>
        </w:rPr>
        <w:t xml:space="preserve">  </w:t>
      </w:r>
      <w:r>
        <w:rPr>
          <w:rFonts w:ascii="FangSong" w:hAnsi="FangSong" w:eastAsia="FangSong" w:cs="FangSong"/>
          <w:sz w:val="30"/>
          <w:szCs w:val="30"/>
          <w:spacing w:val="-8"/>
        </w:rPr>
        <w:t>传</w:t>
      </w:r>
      <w:r>
        <w:rPr>
          <w:rFonts w:ascii="FangSong" w:hAnsi="FangSong" w:eastAsia="FangSong" w:cs="FangSong"/>
          <w:sz w:val="30"/>
          <w:szCs w:val="30"/>
          <w:spacing w:val="6"/>
        </w:rPr>
        <w:t xml:space="preserve">    </w:t>
      </w:r>
      <w:r>
        <w:rPr>
          <w:rFonts w:ascii="FangSong" w:hAnsi="FangSong" w:eastAsia="FangSong" w:cs="FangSong"/>
          <w:sz w:val="30"/>
          <w:szCs w:val="30"/>
          <w:spacing w:val="-8"/>
        </w:rPr>
        <w:t>真：</w:t>
      </w:r>
      <w:r>
        <w:rPr>
          <w:rFonts w:ascii="FangSong" w:hAnsi="FangSong" w:eastAsia="FangSong" w:cs="FangSong"/>
          <w:sz w:val="30"/>
          <w:szCs w:val="30"/>
          <w:u w:val="single" w:color="auto"/>
          <w:spacing w:val="-8"/>
        </w:rPr>
        <w:t xml:space="preserve">                                    </w:t>
      </w:r>
      <w:r>
        <w:rPr>
          <w:rFonts w:ascii="FangSong" w:hAnsi="FangSong" w:eastAsia="FangSong" w:cs="FangSong"/>
          <w:sz w:val="30"/>
          <w:szCs w:val="30"/>
          <w:u w:val="single" w:color="auto"/>
          <w:spacing w:val="-9"/>
        </w:rPr>
        <w:t xml:space="preserve">    </w:t>
      </w:r>
      <w:r>
        <w:rPr>
          <w:rFonts w:ascii="FangSong" w:hAnsi="FangSong" w:eastAsia="FangSong" w:cs="FangSong"/>
          <w:sz w:val="30"/>
          <w:szCs w:val="30"/>
          <w:spacing w:val="2"/>
        </w:rPr>
        <w:t xml:space="preserve"> </w:t>
      </w:r>
    </w:p>
    <w:p>
      <w:pPr>
        <w:pStyle w:val="BodyText"/>
        <w:spacing w:line="284" w:lineRule="auto"/>
        <w:rPr/>
      </w:pPr>
      <w:r/>
    </w:p>
    <w:p>
      <w:pPr>
        <w:pStyle w:val="BodyText"/>
        <w:spacing w:line="284" w:lineRule="auto"/>
        <w:rPr/>
      </w:pPr>
      <w:r/>
    </w:p>
    <w:p>
      <w:pPr>
        <w:ind w:left="2227"/>
        <w:spacing w:before="97" w:line="218" w:lineRule="auto"/>
        <w:tabs>
          <w:tab w:val="left" w:pos="3876"/>
        </w:tabs>
        <w:rPr>
          <w:rFonts w:ascii="FangSong" w:hAnsi="FangSong" w:eastAsia="FangSong" w:cs="FangSong"/>
          <w:sz w:val="30"/>
          <w:szCs w:val="30"/>
        </w:rPr>
      </w:pPr>
      <w:r>
        <w:rPr>
          <w:rFonts w:ascii="FangSong" w:hAnsi="FangSong" w:eastAsia="FangSong" w:cs="FangSong"/>
          <w:sz w:val="30"/>
          <w:szCs w:val="30"/>
          <w:u w:val="single" w:color="auto"/>
        </w:rPr>
        <w:tab/>
      </w:r>
      <w:r>
        <w:rPr>
          <w:rFonts w:ascii="FangSong" w:hAnsi="FangSong" w:eastAsia="FangSong" w:cs="FangSong"/>
          <w:sz w:val="30"/>
          <w:szCs w:val="30"/>
          <w:spacing w:val="-124"/>
        </w:rPr>
        <w:t xml:space="preserve"> </w:t>
      </w:r>
      <w:r>
        <w:rPr>
          <w:rFonts w:ascii="FangSong" w:hAnsi="FangSong" w:eastAsia="FangSong" w:cs="FangSong"/>
          <w:sz w:val="30"/>
          <w:szCs w:val="30"/>
          <w:spacing w:val="-20"/>
        </w:rPr>
        <w:t>年</w:t>
      </w:r>
      <w:r>
        <w:rPr>
          <w:rFonts w:ascii="FangSong" w:hAnsi="FangSong" w:eastAsia="FangSong" w:cs="FangSong"/>
          <w:sz w:val="30"/>
          <w:szCs w:val="30"/>
          <w:spacing w:val="-148"/>
        </w:rPr>
        <w:t xml:space="preserve"> </w:t>
      </w:r>
      <w:r>
        <w:rPr>
          <w:rFonts w:ascii="FangSong" w:hAnsi="FangSong" w:eastAsia="FangSong" w:cs="FangSong"/>
          <w:sz w:val="30"/>
          <w:szCs w:val="30"/>
          <w:u w:val="single" w:color="auto"/>
          <w:spacing w:val="21"/>
        </w:rPr>
        <w:t xml:space="preserve">       </w:t>
      </w:r>
      <w:r>
        <w:rPr>
          <w:rFonts w:ascii="FangSong" w:hAnsi="FangSong" w:eastAsia="FangSong" w:cs="FangSong"/>
          <w:sz w:val="30"/>
          <w:szCs w:val="30"/>
          <w:spacing w:val="-115"/>
        </w:rPr>
        <w:t xml:space="preserve"> </w:t>
      </w:r>
      <w:r>
        <w:rPr>
          <w:rFonts w:ascii="FangSong" w:hAnsi="FangSong" w:eastAsia="FangSong" w:cs="FangSong"/>
          <w:sz w:val="30"/>
          <w:szCs w:val="30"/>
          <w:spacing w:val="-20"/>
        </w:rPr>
        <w:t>月</w:t>
      </w:r>
      <w:r>
        <w:rPr>
          <w:rFonts w:ascii="FangSong" w:hAnsi="FangSong" w:eastAsia="FangSong" w:cs="FangSong"/>
          <w:sz w:val="30"/>
          <w:szCs w:val="30"/>
          <w:spacing w:val="-148"/>
        </w:rPr>
        <w:t xml:space="preserve"> </w:t>
      </w:r>
      <w:r>
        <w:rPr>
          <w:rFonts w:ascii="FangSong" w:hAnsi="FangSong" w:eastAsia="FangSong" w:cs="FangSong"/>
          <w:sz w:val="30"/>
          <w:szCs w:val="30"/>
          <w:u w:val="single" w:color="auto"/>
          <w:spacing w:val="21"/>
        </w:rPr>
        <w:t xml:space="preserve">       </w:t>
      </w:r>
      <w:r>
        <w:rPr>
          <w:rFonts w:ascii="FangSong" w:hAnsi="FangSong" w:eastAsia="FangSong" w:cs="FangSong"/>
          <w:sz w:val="30"/>
          <w:szCs w:val="30"/>
          <w:spacing w:val="-66"/>
        </w:rPr>
        <w:t xml:space="preserve"> </w:t>
      </w:r>
      <w:r>
        <w:rPr>
          <w:rFonts w:ascii="FangSong" w:hAnsi="FangSong" w:eastAsia="FangSong" w:cs="FangSong"/>
          <w:sz w:val="30"/>
          <w:szCs w:val="30"/>
          <w:spacing w:val="-20"/>
        </w:rPr>
        <w:t>日</w:t>
      </w:r>
    </w:p>
    <w:p>
      <w:pPr>
        <w:spacing w:line="218" w:lineRule="auto"/>
        <w:sectPr>
          <w:footerReference w:type="default" r:id="rId129"/>
          <w:pgSz w:w="11907" w:h="16839"/>
          <w:pgMar w:top="400" w:right="1785" w:bottom="1375" w:left="1723" w:header="0" w:footer="1212" w:gutter="0"/>
        </w:sectPr>
        <w:rPr>
          <w:rFonts w:ascii="FangSong" w:hAnsi="FangSong" w:eastAsia="FangSong" w:cs="FangSong"/>
          <w:sz w:val="30"/>
          <w:szCs w:val="30"/>
        </w:rPr>
      </w:pP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32"/>
        <w:spacing w:before="97" w:line="218" w:lineRule="auto"/>
        <w:rPr>
          <w:rFonts w:ascii="FangSong" w:hAnsi="FangSong" w:eastAsia="FangSong" w:cs="FangSong"/>
          <w:sz w:val="30"/>
          <w:szCs w:val="30"/>
        </w:rPr>
      </w:pPr>
      <w:r>
        <w:rPr>
          <w:rFonts w:ascii="FangSong" w:hAnsi="FangSong" w:eastAsia="FangSong" w:cs="FangSong"/>
          <w:sz w:val="30"/>
          <w:szCs w:val="30"/>
          <w:spacing w:val="-8"/>
        </w:rPr>
        <w:t>附件</w:t>
      </w:r>
      <w:r>
        <w:rPr>
          <w:rFonts w:ascii="FangSong" w:hAnsi="FangSong" w:eastAsia="FangSong" w:cs="FangSong"/>
          <w:sz w:val="30"/>
          <w:szCs w:val="30"/>
          <w:spacing w:val="-62"/>
        </w:rPr>
        <w:t xml:space="preserve"> </w:t>
      </w:r>
      <w:r>
        <w:rPr>
          <w:rFonts w:ascii="Times New Roman" w:hAnsi="Times New Roman" w:eastAsia="Times New Roman" w:cs="Times New Roman"/>
          <w:sz w:val="30"/>
          <w:szCs w:val="30"/>
          <w:spacing w:val="-8"/>
        </w:rPr>
        <w:t>9  </w:t>
      </w:r>
      <w:r>
        <w:rPr>
          <w:rFonts w:ascii="FangSong" w:hAnsi="FangSong" w:eastAsia="FangSong" w:cs="FangSong"/>
          <w:sz w:val="30"/>
          <w:szCs w:val="30"/>
          <w:spacing w:val="-8"/>
        </w:rPr>
        <w:t>：</w:t>
      </w:r>
    </w:p>
    <w:p>
      <w:pPr>
        <w:pStyle w:val="BodyText"/>
        <w:spacing w:line="261" w:lineRule="auto"/>
        <w:rPr/>
      </w:pPr>
      <w:r/>
    </w:p>
    <w:p>
      <w:pPr>
        <w:ind w:left="3660"/>
        <w:spacing w:before="98" w:line="219" w:lineRule="auto"/>
        <w:rPr>
          <w:rFonts w:ascii="SimHei" w:hAnsi="SimHei" w:eastAsia="SimHei" w:cs="SimHei"/>
          <w:sz w:val="30"/>
          <w:szCs w:val="30"/>
        </w:rPr>
      </w:pPr>
      <w:r>
        <w:rPr>
          <w:rFonts w:ascii="SimHei" w:hAnsi="SimHei" w:eastAsia="SimHei" w:cs="SimHei"/>
          <w:sz w:val="30"/>
          <w:szCs w:val="30"/>
          <w:spacing w:val="-3"/>
        </w:rPr>
        <w:t>预付款担保</w:t>
      </w:r>
    </w:p>
    <w:p>
      <w:pPr>
        <w:spacing w:before="303" w:line="217" w:lineRule="auto"/>
        <w:tabs>
          <w:tab w:val="left" w:pos="2668"/>
        </w:tabs>
        <w:rPr>
          <w:rFonts w:ascii="FangSong" w:hAnsi="FangSong" w:eastAsia="FangSong" w:cs="FangSong"/>
          <w:sz w:val="30"/>
          <w:szCs w:val="30"/>
        </w:rPr>
      </w:pPr>
      <w:r>
        <w:rPr>
          <w:rFonts w:ascii="FangSong" w:hAnsi="FangSong" w:eastAsia="FangSong" w:cs="FangSong"/>
          <w:sz w:val="30"/>
          <w:szCs w:val="30"/>
          <w:u w:val="single" w:color="auto"/>
        </w:rPr>
        <w:tab/>
      </w:r>
      <w:r>
        <w:rPr>
          <w:rFonts w:ascii="FangSong" w:hAnsi="FangSong" w:eastAsia="FangSong" w:cs="FangSong"/>
          <w:sz w:val="30"/>
          <w:szCs w:val="30"/>
        </w:rPr>
        <w:t xml:space="preserve"> </w:t>
      </w:r>
      <w:r>
        <w:rPr>
          <w:rFonts w:ascii="FangSong" w:hAnsi="FangSong" w:eastAsia="FangSong" w:cs="FangSong"/>
          <w:sz w:val="30"/>
          <w:szCs w:val="30"/>
        </w:rPr>
        <w:t>（发包人名称</w:t>
      </w:r>
      <w:r>
        <w:rPr>
          <w:rFonts w:ascii="FangSong" w:hAnsi="FangSong" w:eastAsia="FangSong" w:cs="FangSong"/>
          <w:sz w:val="30"/>
          <w:szCs w:val="30"/>
          <w:spacing w:val="-84"/>
        </w:rPr>
        <w:t>）：</w:t>
      </w:r>
    </w:p>
    <w:p>
      <w:pPr>
        <w:pStyle w:val="BodyText"/>
        <w:spacing w:line="264" w:lineRule="auto"/>
        <w:rPr/>
      </w:pPr>
      <w:r/>
    </w:p>
    <w:p>
      <w:pPr>
        <w:pStyle w:val="BodyText"/>
        <w:spacing w:line="264" w:lineRule="auto"/>
        <w:rPr/>
      </w:pPr>
      <w:r/>
    </w:p>
    <w:p>
      <w:pPr>
        <w:pStyle w:val="BodyText"/>
        <w:spacing w:line="265" w:lineRule="auto"/>
        <w:rPr/>
      </w:pPr>
      <w:r/>
    </w:p>
    <w:p>
      <w:pPr>
        <w:ind w:firstLine="620"/>
        <w:spacing w:before="98" w:line="379" w:lineRule="auto"/>
        <w:tabs>
          <w:tab w:val="left" w:pos="3597"/>
          <w:tab w:val="left" w:pos="8912"/>
        </w:tabs>
        <w:jc w:val="both"/>
        <w:rPr>
          <w:rFonts w:ascii="FangSong" w:hAnsi="FangSong" w:eastAsia="FangSong" w:cs="FangSong"/>
          <w:sz w:val="30"/>
          <w:szCs w:val="30"/>
        </w:rPr>
      </w:pPr>
      <w:r>
        <w:rPr>
          <w:rFonts w:ascii="FangSong" w:hAnsi="FangSong" w:eastAsia="FangSong" w:cs="FangSong"/>
          <w:sz w:val="30"/>
          <w:szCs w:val="30"/>
          <w:spacing w:val="-16"/>
        </w:rPr>
        <w:t>根据</w:t>
      </w:r>
      <w:r>
        <w:rPr>
          <w:rFonts w:ascii="FangSong" w:hAnsi="FangSong" w:eastAsia="FangSong" w:cs="FangSong"/>
          <w:sz w:val="30"/>
          <w:szCs w:val="30"/>
          <w:spacing w:val="-146"/>
        </w:rPr>
        <w:t xml:space="preserve"> </w:t>
      </w:r>
      <w:r>
        <w:rPr>
          <w:rFonts w:ascii="FangSong" w:hAnsi="FangSong" w:eastAsia="FangSong" w:cs="FangSong"/>
          <w:sz w:val="30"/>
          <w:szCs w:val="30"/>
          <w:u w:val="single" w:color="auto"/>
          <w:spacing w:val="9"/>
        </w:rPr>
        <w:t xml:space="preserve">                </w:t>
      </w:r>
      <w:r>
        <w:rPr>
          <w:rFonts w:ascii="FangSong" w:hAnsi="FangSong" w:eastAsia="FangSong" w:cs="FangSong"/>
          <w:sz w:val="30"/>
          <w:szCs w:val="30"/>
          <w:spacing w:val="-16"/>
        </w:rPr>
        <w:t>（承包人名称</w:t>
      </w:r>
      <w:r>
        <w:rPr>
          <w:rFonts w:ascii="FangSong" w:hAnsi="FangSong" w:eastAsia="FangSong" w:cs="FangSong"/>
          <w:sz w:val="30"/>
          <w:szCs w:val="30"/>
          <w:spacing w:val="-85"/>
          <w:w w:val="99"/>
        </w:rPr>
        <w:t>）（</w:t>
      </w:r>
      <w:r>
        <w:rPr>
          <w:rFonts w:ascii="FangSong" w:hAnsi="FangSong" w:eastAsia="FangSong" w:cs="FangSong"/>
          <w:sz w:val="30"/>
          <w:szCs w:val="30"/>
          <w:spacing w:val="-16"/>
        </w:rPr>
        <w:t>以下称“承包人</w:t>
      </w:r>
      <w:r>
        <w:rPr>
          <w:rFonts w:ascii="FangSong" w:hAnsi="FangSong" w:eastAsia="FangSong" w:cs="FangSong"/>
          <w:sz w:val="30"/>
          <w:szCs w:val="30"/>
          <w:spacing w:val="-105"/>
        </w:rPr>
        <w:t xml:space="preserve"> </w:t>
      </w:r>
      <w:r>
        <w:rPr>
          <w:rFonts w:ascii="FangSong" w:hAnsi="FangSong" w:eastAsia="FangSong" w:cs="FangSong"/>
          <w:sz w:val="30"/>
          <w:szCs w:val="30"/>
          <w:spacing w:val="-16"/>
        </w:rPr>
        <w:t>”）与</w:t>
      </w:r>
      <w:r>
        <w:rPr>
          <w:rFonts w:ascii="FangSong" w:hAnsi="FangSong" w:eastAsia="FangSong" w:cs="FangSong"/>
          <w:sz w:val="30"/>
          <w:szCs w:val="30"/>
        </w:rPr>
        <w:t xml:space="preserve">  </w:t>
      </w:r>
      <w:r>
        <w:rPr>
          <w:rFonts w:ascii="FangSong" w:hAnsi="FangSong" w:eastAsia="FangSong" w:cs="FangSong"/>
          <w:sz w:val="30"/>
          <w:szCs w:val="30"/>
          <w:u w:val="single" w:color="auto"/>
        </w:rPr>
        <w:tab/>
      </w:r>
      <w:r>
        <w:rPr>
          <w:rFonts w:ascii="FangSong" w:hAnsi="FangSong" w:eastAsia="FangSong" w:cs="FangSong"/>
          <w:sz w:val="30"/>
          <w:szCs w:val="30"/>
          <w:spacing w:val="-12"/>
        </w:rPr>
        <w:t>（发包人名称</w:t>
      </w:r>
      <w:r>
        <w:rPr>
          <w:rFonts w:ascii="FangSong" w:hAnsi="FangSong" w:eastAsia="FangSong" w:cs="FangSong"/>
          <w:sz w:val="30"/>
          <w:szCs w:val="30"/>
          <w:spacing w:val="-83"/>
        </w:rPr>
        <w:t>）（</w:t>
      </w:r>
      <w:r>
        <w:rPr>
          <w:rFonts w:ascii="FangSong" w:hAnsi="FangSong" w:eastAsia="FangSong" w:cs="FangSong"/>
          <w:sz w:val="30"/>
          <w:szCs w:val="30"/>
          <w:spacing w:val="-12"/>
        </w:rPr>
        <w:t>以下简称“发包人</w:t>
      </w:r>
      <w:r>
        <w:rPr>
          <w:rFonts w:ascii="FangSong" w:hAnsi="FangSong" w:eastAsia="FangSong" w:cs="FangSong"/>
          <w:sz w:val="30"/>
          <w:szCs w:val="30"/>
          <w:spacing w:val="-106"/>
        </w:rPr>
        <w:t xml:space="preserve"> </w:t>
      </w:r>
      <w:r>
        <w:rPr>
          <w:rFonts w:ascii="FangSong" w:hAnsi="FangSong" w:eastAsia="FangSong" w:cs="FangSong"/>
          <w:sz w:val="30"/>
          <w:szCs w:val="30"/>
          <w:spacing w:val="-12"/>
        </w:rPr>
        <w:t>”）</w:t>
      </w:r>
      <w:r>
        <w:rPr>
          <w:rFonts w:ascii="FangSong" w:hAnsi="FangSong" w:eastAsia="FangSong" w:cs="FangSong"/>
          <w:sz w:val="30"/>
          <w:szCs w:val="30"/>
        </w:rPr>
        <w:tab/>
      </w:r>
      <w:r>
        <w:rPr>
          <w:rFonts w:ascii="FangSong" w:hAnsi="FangSong" w:eastAsia="FangSong" w:cs="FangSong"/>
          <w:sz w:val="30"/>
          <w:szCs w:val="30"/>
        </w:rPr>
        <w:t xml:space="preserve"> </w:t>
      </w:r>
      <w:r>
        <w:rPr>
          <w:rFonts w:ascii="FangSong" w:hAnsi="FangSong" w:eastAsia="FangSong" w:cs="FangSong"/>
          <w:sz w:val="30"/>
          <w:szCs w:val="30"/>
          <w:spacing w:val="-5"/>
        </w:rPr>
        <w:t>于</w:t>
      </w:r>
      <w:r>
        <w:rPr>
          <w:rFonts w:ascii="FangSong" w:hAnsi="FangSong" w:eastAsia="FangSong" w:cs="FangSong"/>
          <w:sz w:val="30"/>
          <w:szCs w:val="30"/>
          <w:spacing w:val="-143"/>
        </w:rPr>
        <w:t xml:space="preserve"> </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121"/>
        </w:rPr>
        <w:t xml:space="preserve"> </w:t>
      </w:r>
      <w:r>
        <w:rPr>
          <w:rFonts w:ascii="FangSong" w:hAnsi="FangSong" w:eastAsia="FangSong" w:cs="FangSong"/>
          <w:sz w:val="30"/>
          <w:szCs w:val="30"/>
          <w:spacing w:val="-5"/>
        </w:rPr>
        <w:t>年</w:t>
      </w:r>
      <w:r>
        <w:rPr>
          <w:rFonts w:ascii="FangSong" w:hAnsi="FangSong" w:eastAsia="FangSong" w:cs="FangSong"/>
          <w:sz w:val="30"/>
          <w:szCs w:val="30"/>
          <w:spacing w:val="-143"/>
        </w:rPr>
        <w:t xml:space="preserve"> </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113"/>
        </w:rPr>
        <w:t xml:space="preserve"> </w:t>
      </w:r>
      <w:r>
        <w:rPr>
          <w:rFonts w:ascii="FangSong" w:hAnsi="FangSong" w:eastAsia="FangSong" w:cs="FangSong"/>
          <w:sz w:val="30"/>
          <w:szCs w:val="30"/>
          <w:spacing w:val="-5"/>
        </w:rPr>
        <w:t>月</w:t>
      </w:r>
      <w:r>
        <w:rPr>
          <w:rFonts w:ascii="FangSong" w:hAnsi="FangSong" w:eastAsia="FangSong" w:cs="FangSong"/>
          <w:sz w:val="30"/>
          <w:szCs w:val="30"/>
          <w:spacing w:val="-142"/>
        </w:rPr>
        <w:t xml:space="preserve"> </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64"/>
        </w:rPr>
        <w:t xml:space="preserve"> </w:t>
      </w:r>
      <w:r>
        <w:rPr>
          <w:rFonts w:ascii="FangSong" w:hAnsi="FangSong" w:eastAsia="FangSong" w:cs="FangSong"/>
          <w:sz w:val="30"/>
          <w:szCs w:val="30"/>
          <w:spacing w:val="-5"/>
        </w:rPr>
        <w:t>日签订的</w:t>
      </w:r>
      <w:r>
        <w:rPr>
          <w:rFonts w:ascii="FangSong" w:hAnsi="FangSong" w:eastAsia="FangSong" w:cs="FangSong"/>
          <w:sz w:val="30"/>
          <w:szCs w:val="30"/>
          <w:spacing w:val="-142"/>
        </w:rPr>
        <w:t xml:space="preserve"> </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6"/>
        </w:rPr>
        <w:t>（工程名称）</w:t>
      </w:r>
      <w:r>
        <w:rPr>
          <w:rFonts w:ascii="FangSong" w:hAnsi="FangSong" w:eastAsia="FangSong" w:cs="FangSong"/>
          <w:sz w:val="30"/>
          <w:szCs w:val="30"/>
        </w:rPr>
        <w:t xml:space="preserve"> </w:t>
      </w:r>
      <w:r>
        <w:rPr>
          <w:rFonts w:ascii="FangSong" w:hAnsi="FangSong" w:eastAsia="FangSong" w:cs="FangSong"/>
          <w:sz w:val="30"/>
          <w:szCs w:val="30"/>
          <w:spacing w:val="-7"/>
        </w:rPr>
        <w:t>《建设工程施工合同》，承包人按约定的金额向你方提交一</w:t>
      </w:r>
      <w:r>
        <w:rPr>
          <w:rFonts w:ascii="FangSong" w:hAnsi="FangSong" w:eastAsia="FangSong" w:cs="FangSong"/>
          <w:sz w:val="30"/>
          <w:szCs w:val="30"/>
          <w:spacing w:val="-8"/>
        </w:rPr>
        <w:t>份预付款</w:t>
      </w:r>
      <w:r>
        <w:rPr>
          <w:rFonts w:ascii="FangSong" w:hAnsi="FangSong" w:eastAsia="FangSong" w:cs="FangSong"/>
          <w:sz w:val="30"/>
          <w:szCs w:val="30"/>
        </w:rPr>
        <w:t xml:space="preserve"> </w:t>
      </w:r>
      <w:r>
        <w:rPr>
          <w:rFonts w:ascii="FangSong" w:hAnsi="FangSong" w:eastAsia="FangSong" w:cs="FangSong"/>
          <w:sz w:val="30"/>
          <w:szCs w:val="30"/>
          <w:spacing w:val="3"/>
        </w:rPr>
        <w:t>担保，即有权得到你方支付相等金额的预付款</w:t>
      </w:r>
      <w:r>
        <w:rPr>
          <w:rFonts w:ascii="FangSong" w:hAnsi="FangSong" w:eastAsia="FangSong" w:cs="FangSong"/>
          <w:sz w:val="30"/>
          <w:szCs w:val="30"/>
          <w:spacing w:val="2"/>
        </w:rPr>
        <w:t>。我方愿意就你方提</w:t>
      </w:r>
      <w:r>
        <w:rPr>
          <w:rFonts w:ascii="FangSong" w:hAnsi="FangSong" w:eastAsia="FangSong" w:cs="FangSong"/>
          <w:sz w:val="30"/>
          <w:szCs w:val="30"/>
        </w:rPr>
        <w:t xml:space="preserve">  </w:t>
      </w:r>
      <w:r>
        <w:rPr>
          <w:rFonts w:ascii="FangSong" w:hAnsi="FangSong" w:eastAsia="FangSong" w:cs="FangSong"/>
          <w:sz w:val="30"/>
          <w:szCs w:val="30"/>
          <w:spacing w:val="-2"/>
        </w:rPr>
        <w:t>供给承包人的预付款为承包人提供连带责任担保。</w:t>
      </w:r>
    </w:p>
    <w:p>
      <w:pPr>
        <w:ind w:left="169" w:right="129" w:firstLine="465"/>
        <w:spacing w:before="48" w:line="301" w:lineRule="auto"/>
        <w:rPr>
          <w:rFonts w:ascii="FangSong" w:hAnsi="FangSong" w:eastAsia="FangSong" w:cs="FangSong"/>
          <w:sz w:val="30"/>
          <w:szCs w:val="30"/>
        </w:rPr>
      </w:pPr>
      <w:r>
        <w:rPr>
          <w:rFonts w:ascii="Times New Roman" w:hAnsi="Times New Roman" w:eastAsia="Times New Roman" w:cs="Times New Roman"/>
          <w:sz w:val="30"/>
          <w:szCs w:val="30"/>
          <w:spacing w:val="28"/>
        </w:rPr>
        <w:t>1.</w:t>
      </w:r>
      <w:r>
        <w:rPr>
          <w:rFonts w:ascii="Times New Roman" w:hAnsi="Times New Roman" w:eastAsia="Times New Roman" w:cs="Times New Roman"/>
          <w:sz w:val="30"/>
          <w:szCs w:val="30"/>
          <w:spacing w:val="4"/>
        </w:rPr>
        <w:t xml:space="preserve">   </w:t>
      </w:r>
      <w:r>
        <w:rPr>
          <w:rFonts w:ascii="FangSong" w:hAnsi="FangSong" w:eastAsia="FangSong" w:cs="FangSong"/>
          <w:sz w:val="30"/>
          <w:szCs w:val="30"/>
          <w:spacing w:val="28"/>
        </w:rPr>
        <w:t>担保金额人民币（大写）</w:t>
      </w:r>
      <w:r>
        <w:rPr>
          <w:rFonts w:ascii="FangSong" w:hAnsi="FangSong" w:eastAsia="FangSong" w:cs="FangSong"/>
          <w:sz w:val="30"/>
          <w:szCs w:val="30"/>
          <w:spacing w:val="90"/>
        </w:rPr>
        <w:t xml:space="preserve"> </w:t>
      </w:r>
      <w:r>
        <w:rPr>
          <w:rFonts w:ascii="FangSong" w:hAnsi="FangSong" w:eastAsia="FangSong" w:cs="FangSong"/>
          <w:sz w:val="30"/>
          <w:szCs w:val="30"/>
          <w:u w:val="single" w:color="auto"/>
          <w:spacing w:val="6"/>
        </w:rPr>
        <w:t xml:space="preserve">                   </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124"/>
        </w:rPr>
        <w:t xml:space="preserve"> </w:t>
      </w:r>
      <w:r>
        <w:rPr>
          <w:rFonts w:ascii="FangSong" w:hAnsi="FangSong" w:eastAsia="FangSong" w:cs="FangSong"/>
          <w:sz w:val="30"/>
          <w:szCs w:val="30"/>
          <w:spacing w:val="28"/>
        </w:rPr>
        <w:t>元</w:t>
      </w:r>
      <w:r>
        <w:rPr>
          <w:rFonts w:ascii="FangSong" w:hAnsi="FangSong" w:eastAsia="FangSong" w:cs="FangSong"/>
          <w:sz w:val="30"/>
          <w:szCs w:val="30"/>
        </w:rPr>
        <w:t xml:space="preserve"> </w:t>
      </w:r>
      <w:r>
        <w:rPr>
          <w:rFonts w:ascii="FangSong" w:hAnsi="FangSong" w:eastAsia="FangSong" w:cs="FangSong"/>
          <w:sz w:val="30"/>
          <w:szCs w:val="30"/>
          <w:spacing w:val="9"/>
        </w:rPr>
        <w:t>(</w:t>
      </w:r>
      <w:r>
        <w:rPr>
          <w:rFonts w:ascii="Times New Roman" w:hAnsi="Times New Roman" w:eastAsia="Times New Roman" w:cs="Times New Roman"/>
          <w:sz w:val="30"/>
          <w:szCs w:val="30"/>
          <w:spacing w:val="9"/>
        </w:rPr>
        <w:t>¥</w:t>
      </w:r>
      <w:r>
        <w:rPr>
          <w:sz w:val="30"/>
          <w:szCs w:val="30"/>
          <w:position w:val="-4"/>
        </w:rPr>
        <w:drawing>
          <wp:inline distT="0" distB="0" distL="0" distR="0">
            <wp:extent cx="1184071" cy="9144"/>
            <wp:effectExtent l="0" t="0" r="0" b="0"/>
            <wp:docPr id="20" name="IM 20"/>
            <wp:cNvGraphicFramePr/>
            <a:graphic>
              <a:graphicData uri="http://schemas.openxmlformats.org/drawingml/2006/picture">
                <pic:pic>
                  <pic:nvPicPr>
                    <pic:cNvPr id="20" name="IM 20"/>
                    <pic:cNvPicPr/>
                  </pic:nvPicPr>
                  <pic:blipFill>
                    <a:blip r:embed="rId131"/>
                    <a:stretch>
                      <a:fillRect/>
                    </a:stretch>
                  </pic:blipFill>
                  <pic:spPr>
                    <a:xfrm rot="0">
                      <a:off x="0" y="0"/>
                      <a:ext cx="1184071" cy="9144"/>
                    </a:xfrm>
                    <a:prstGeom prst="rect">
                      <a:avLst/>
                    </a:prstGeom>
                  </pic:spPr>
                </pic:pic>
              </a:graphicData>
            </a:graphic>
          </wp:inline>
        </w:drawing>
      </w:r>
      <w:r>
        <w:rPr>
          <w:rFonts w:ascii="Times New Roman" w:hAnsi="Times New Roman" w:eastAsia="Times New Roman" w:cs="Times New Roman"/>
          <w:sz w:val="30"/>
          <w:szCs w:val="30"/>
          <w:spacing w:val="-30"/>
        </w:rPr>
        <w:t xml:space="preserve"> </w:t>
      </w:r>
      <w:r>
        <w:rPr>
          <w:rFonts w:ascii="FangSong" w:hAnsi="FangSong" w:eastAsia="FangSong" w:cs="FangSong"/>
          <w:sz w:val="30"/>
          <w:szCs w:val="30"/>
          <w:spacing w:val="9"/>
        </w:rPr>
        <w:t>)。</w:t>
      </w:r>
    </w:p>
    <w:p>
      <w:pPr>
        <w:ind w:left="19" w:right="126" w:firstLine="586"/>
        <w:spacing w:before="271" w:line="301" w:lineRule="auto"/>
        <w:rPr>
          <w:rFonts w:ascii="FangSong" w:hAnsi="FangSong" w:eastAsia="FangSong" w:cs="FangSong"/>
          <w:sz w:val="30"/>
          <w:szCs w:val="30"/>
        </w:rPr>
      </w:pPr>
      <w:r>
        <w:rPr>
          <w:rFonts w:ascii="Times New Roman" w:hAnsi="Times New Roman" w:eastAsia="Times New Roman" w:cs="Times New Roman"/>
          <w:sz w:val="30"/>
          <w:szCs w:val="30"/>
        </w:rPr>
        <w:t>2.  </w:t>
      </w:r>
      <w:r>
        <w:rPr>
          <w:rFonts w:ascii="FangSong" w:hAnsi="FangSong" w:eastAsia="FangSong" w:cs="FangSong"/>
          <w:sz w:val="30"/>
          <w:szCs w:val="30"/>
        </w:rPr>
        <w:t>担保有效期自预付款支付给承包人起生效，至你方签发的进</w:t>
      </w:r>
      <w:r>
        <w:rPr>
          <w:rFonts w:ascii="FangSong" w:hAnsi="FangSong" w:eastAsia="FangSong" w:cs="FangSong"/>
          <w:sz w:val="30"/>
          <w:szCs w:val="30"/>
          <w:spacing w:val="5"/>
        </w:rPr>
        <w:t xml:space="preserve"> </w:t>
      </w:r>
      <w:r>
        <w:rPr>
          <w:rFonts w:ascii="FangSong" w:hAnsi="FangSong" w:eastAsia="FangSong" w:cs="FangSong"/>
          <w:sz w:val="30"/>
          <w:szCs w:val="30"/>
          <w:spacing w:val="-4"/>
        </w:rPr>
        <w:t>度款支付证书说明已完全扣清止。</w:t>
      </w:r>
    </w:p>
    <w:p>
      <w:pPr>
        <w:ind w:left="20" w:right="15" w:firstLine="591"/>
        <w:spacing w:before="268" w:line="342" w:lineRule="auto"/>
        <w:rPr>
          <w:rFonts w:ascii="FangSong" w:hAnsi="FangSong" w:eastAsia="FangSong" w:cs="FangSong"/>
          <w:sz w:val="30"/>
          <w:szCs w:val="30"/>
        </w:rPr>
      </w:pPr>
      <w:r>
        <w:rPr>
          <w:rFonts w:ascii="Times New Roman" w:hAnsi="Times New Roman" w:eastAsia="Times New Roman" w:cs="Times New Roman"/>
          <w:sz w:val="30"/>
          <w:szCs w:val="30"/>
        </w:rPr>
        <w:t>3.  </w:t>
      </w:r>
      <w:r>
        <w:rPr>
          <w:rFonts w:ascii="FangSong" w:hAnsi="FangSong" w:eastAsia="FangSong" w:cs="FangSong"/>
          <w:sz w:val="30"/>
          <w:szCs w:val="30"/>
        </w:rPr>
        <w:t>在本保函有效期内，因承包人违反合同约定的义务而要求收</w:t>
      </w:r>
      <w:r>
        <w:rPr>
          <w:rFonts w:ascii="FangSong" w:hAnsi="FangSong" w:eastAsia="FangSong" w:cs="FangSong"/>
          <w:sz w:val="30"/>
          <w:szCs w:val="30"/>
        </w:rPr>
        <w:t xml:space="preserve"> </w:t>
      </w:r>
      <w:r>
        <w:rPr>
          <w:rFonts w:ascii="FangSong" w:hAnsi="FangSong" w:eastAsia="FangSong" w:cs="FangSong"/>
          <w:sz w:val="30"/>
          <w:szCs w:val="30"/>
          <w:spacing w:val="1"/>
        </w:rPr>
        <w:t>回预付款时，我方在收到你方的书面通知后，在7天内无条件</w:t>
      </w:r>
      <w:r>
        <w:rPr>
          <w:rFonts w:ascii="FangSong" w:hAnsi="FangSong" w:eastAsia="FangSong" w:cs="FangSong"/>
          <w:sz w:val="30"/>
          <w:szCs w:val="30"/>
        </w:rPr>
        <w:t>支付。</w:t>
      </w:r>
      <w:r>
        <w:rPr>
          <w:rFonts w:ascii="FangSong" w:hAnsi="FangSong" w:eastAsia="FangSong" w:cs="FangSong"/>
          <w:sz w:val="30"/>
          <w:szCs w:val="30"/>
        </w:rPr>
        <w:t xml:space="preserve"> </w:t>
      </w:r>
      <w:r>
        <w:rPr>
          <w:rFonts w:ascii="FangSong" w:hAnsi="FangSong" w:eastAsia="FangSong" w:cs="FangSong"/>
          <w:sz w:val="30"/>
          <w:szCs w:val="30"/>
          <w:spacing w:val="2"/>
        </w:rPr>
        <w:t>但本保函的担保金额，在任何时候不应超过预付款金额减去你方按</w:t>
      </w:r>
      <w:r>
        <w:rPr>
          <w:rFonts w:ascii="FangSong" w:hAnsi="FangSong" w:eastAsia="FangSong" w:cs="FangSong"/>
          <w:sz w:val="30"/>
          <w:szCs w:val="30"/>
          <w:spacing w:val="5"/>
        </w:rPr>
        <w:t xml:space="preserve"> </w:t>
      </w:r>
      <w:r>
        <w:rPr>
          <w:rFonts w:ascii="FangSong" w:hAnsi="FangSong" w:eastAsia="FangSong" w:cs="FangSong"/>
          <w:sz w:val="30"/>
          <w:szCs w:val="30"/>
          <w:spacing w:val="-3"/>
        </w:rPr>
        <w:t>合同约定在向承包人签发的进度款支付证书中扣除的金额。</w:t>
      </w:r>
    </w:p>
    <w:p>
      <w:pPr>
        <w:ind w:left="37" w:right="129" w:firstLine="567"/>
        <w:spacing w:before="273" w:line="302" w:lineRule="auto"/>
        <w:rPr>
          <w:rFonts w:ascii="FangSong" w:hAnsi="FangSong" w:eastAsia="FangSong" w:cs="FangSong"/>
          <w:sz w:val="30"/>
          <w:szCs w:val="30"/>
        </w:rPr>
      </w:pPr>
      <w:r>
        <w:rPr>
          <w:rFonts w:ascii="Times New Roman" w:hAnsi="Times New Roman" w:eastAsia="Times New Roman" w:cs="Times New Roman"/>
          <w:sz w:val="30"/>
          <w:szCs w:val="30"/>
        </w:rPr>
        <w:t>4.  </w:t>
      </w:r>
      <w:r>
        <w:rPr>
          <w:rFonts w:ascii="FangSong" w:hAnsi="FangSong" w:eastAsia="FangSong" w:cs="FangSong"/>
          <w:sz w:val="30"/>
          <w:szCs w:val="30"/>
        </w:rPr>
        <w:t>你方和承包人按合同约定变更合同时，我方承担本保函规定</w:t>
      </w:r>
      <w:r>
        <w:rPr>
          <w:rFonts w:ascii="FangSong" w:hAnsi="FangSong" w:eastAsia="FangSong" w:cs="FangSong"/>
          <w:sz w:val="30"/>
          <w:szCs w:val="30"/>
          <w:spacing w:val="4"/>
        </w:rPr>
        <w:t xml:space="preserve"> </w:t>
      </w:r>
      <w:r>
        <w:rPr>
          <w:rFonts w:ascii="FangSong" w:hAnsi="FangSong" w:eastAsia="FangSong" w:cs="FangSong"/>
          <w:sz w:val="30"/>
          <w:szCs w:val="30"/>
          <w:spacing w:val="-11"/>
        </w:rPr>
        <w:t>的义务不变。</w:t>
      </w:r>
    </w:p>
    <w:p>
      <w:pPr>
        <w:ind w:left="19" w:right="140" w:firstLine="594"/>
        <w:spacing w:before="269" w:line="300" w:lineRule="auto"/>
        <w:rPr>
          <w:rFonts w:ascii="FangSong" w:hAnsi="FangSong" w:eastAsia="FangSong" w:cs="FangSong"/>
          <w:sz w:val="30"/>
          <w:szCs w:val="30"/>
        </w:rPr>
      </w:pPr>
      <w:r>
        <w:rPr>
          <w:rFonts w:ascii="Times New Roman" w:hAnsi="Times New Roman" w:eastAsia="Times New Roman" w:cs="Times New Roman"/>
          <w:sz w:val="30"/>
          <w:szCs w:val="30"/>
          <w:spacing w:val="-2"/>
        </w:rPr>
        <w:t>5.</w:t>
      </w:r>
      <w:r>
        <w:rPr>
          <w:rFonts w:ascii="Times New Roman" w:hAnsi="Times New Roman" w:eastAsia="Times New Roman" w:cs="Times New Roman"/>
          <w:sz w:val="30"/>
          <w:szCs w:val="30"/>
          <w:spacing w:val="24"/>
        </w:rPr>
        <w:t xml:space="preserve">  </w:t>
      </w:r>
      <w:r>
        <w:rPr>
          <w:rFonts w:ascii="FangSong" w:hAnsi="FangSong" w:eastAsia="FangSong" w:cs="FangSong"/>
          <w:sz w:val="30"/>
          <w:szCs w:val="30"/>
          <w:spacing w:val="-2"/>
        </w:rPr>
        <w:t>因本保函发生的纠纷，可由双方协商解</w:t>
      </w:r>
      <w:r>
        <w:rPr>
          <w:rFonts w:ascii="FangSong" w:hAnsi="FangSong" w:eastAsia="FangSong" w:cs="FangSong"/>
          <w:sz w:val="30"/>
          <w:szCs w:val="30"/>
          <w:spacing w:val="-3"/>
        </w:rPr>
        <w:t>决，协商不成的，任</w:t>
      </w:r>
      <w:r>
        <w:rPr>
          <w:rFonts w:ascii="FangSong" w:hAnsi="FangSong" w:eastAsia="FangSong" w:cs="FangSong"/>
          <w:sz w:val="30"/>
          <w:szCs w:val="30"/>
          <w:spacing w:val="1"/>
        </w:rPr>
        <w:t xml:space="preserve"> </w:t>
      </w:r>
      <w:r>
        <w:rPr>
          <w:rFonts w:ascii="FangSong" w:hAnsi="FangSong" w:eastAsia="FangSong" w:cs="FangSong"/>
          <w:sz w:val="30"/>
          <w:szCs w:val="30"/>
          <w:spacing w:val="-5"/>
        </w:rPr>
        <w:t>何一方均可提请</w:t>
      </w:r>
      <w:r>
        <w:rPr>
          <w:rFonts w:ascii="FangSong" w:hAnsi="FangSong" w:eastAsia="FangSong" w:cs="FangSong"/>
          <w:sz w:val="30"/>
          <w:szCs w:val="30"/>
          <w:spacing w:val="-148"/>
        </w:rPr>
        <w:t xml:space="preserve"> </w:t>
      </w:r>
      <w:r>
        <w:rPr>
          <w:rFonts w:ascii="FangSong" w:hAnsi="FangSong" w:eastAsia="FangSong" w:cs="FangSong"/>
          <w:sz w:val="30"/>
          <w:szCs w:val="30"/>
          <w:u w:val="single" w:color="auto"/>
          <w:spacing w:val="20"/>
        </w:rPr>
        <w:t xml:space="preserve">       </w:t>
      </w:r>
      <w:r>
        <w:rPr>
          <w:rFonts w:ascii="FangSong" w:hAnsi="FangSong" w:eastAsia="FangSong" w:cs="FangSong"/>
          <w:sz w:val="30"/>
          <w:szCs w:val="30"/>
          <w:spacing w:val="-123"/>
        </w:rPr>
        <w:t xml:space="preserve"> </w:t>
      </w:r>
      <w:r>
        <w:rPr>
          <w:rFonts w:ascii="FangSong" w:hAnsi="FangSong" w:eastAsia="FangSong" w:cs="FangSong"/>
          <w:sz w:val="30"/>
          <w:szCs w:val="30"/>
          <w:spacing w:val="-5"/>
        </w:rPr>
        <w:t>仲裁委员会仲裁。</w:t>
      </w:r>
    </w:p>
    <w:p>
      <w:pPr>
        <w:spacing w:line="300" w:lineRule="auto"/>
        <w:sectPr>
          <w:footerReference w:type="default" r:id="rId130"/>
          <w:pgSz w:w="11907" w:h="16839"/>
          <w:pgMar w:top="400" w:right="1289" w:bottom="1375" w:left="1702" w:header="0" w:footer="1212" w:gutter="0"/>
        </w:sectPr>
        <w:rPr>
          <w:rFonts w:ascii="FangSong" w:hAnsi="FangSong" w:eastAsia="FangSong" w:cs="FangSong"/>
          <w:sz w:val="30"/>
          <w:szCs w:val="30"/>
        </w:rPr>
      </w:pP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1" w:firstLine="590"/>
        <w:spacing w:before="98" w:line="370" w:lineRule="auto"/>
        <w:rPr>
          <w:rFonts w:ascii="FangSong" w:hAnsi="FangSong" w:eastAsia="FangSong" w:cs="FangSong"/>
          <w:sz w:val="30"/>
          <w:szCs w:val="30"/>
        </w:rPr>
      </w:pPr>
      <w:r>
        <w:rPr>
          <w:rFonts w:ascii="Times New Roman" w:hAnsi="Times New Roman" w:eastAsia="Times New Roman" w:cs="Times New Roman"/>
          <w:sz w:val="30"/>
          <w:szCs w:val="30"/>
          <w:spacing w:val="-1"/>
        </w:rPr>
        <w:t>6.  </w:t>
      </w:r>
      <w:r>
        <w:rPr>
          <w:rFonts w:ascii="FangSong" w:hAnsi="FangSong" w:eastAsia="FangSong" w:cs="FangSong"/>
          <w:sz w:val="30"/>
          <w:szCs w:val="30"/>
          <w:spacing w:val="-1"/>
        </w:rPr>
        <w:t>本保函自我方法定代表人（或其授权代理人）签字并加盖公</w:t>
      </w:r>
      <w:r>
        <w:rPr>
          <w:rFonts w:ascii="FangSong" w:hAnsi="FangSong" w:eastAsia="FangSong" w:cs="FangSong"/>
          <w:sz w:val="30"/>
          <w:szCs w:val="30"/>
          <w:spacing w:val="15"/>
        </w:rPr>
        <w:t xml:space="preserve"> </w:t>
      </w:r>
      <w:r>
        <w:rPr>
          <w:rFonts w:ascii="FangSong" w:hAnsi="FangSong" w:eastAsia="FangSong" w:cs="FangSong"/>
          <w:sz w:val="30"/>
          <w:szCs w:val="30"/>
          <w:spacing w:val="-8"/>
        </w:rPr>
        <w:t>章之日起生效。</w:t>
      </w:r>
    </w:p>
    <w:p>
      <w:pPr>
        <w:pStyle w:val="BodyText"/>
        <w:spacing w:line="295" w:lineRule="auto"/>
        <w:rPr/>
      </w:pPr>
      <w:r/>
    </w:p>
    <w:p>
      <w:pPr>
        <w:pStyle w:val="BodyText"/>
        <w:spacing w:line="296" w:lineRule="auto"/>
        <w:rPr/>
      </w:pPr>
      <w:r/>
    </w:p>
    <w:p>
      <w:pPr>
        <w:pStyle w:val="BodyText"/>
        <w:spacing w:line="296" w:lineRule="auto"/>
        <w:rPr/>
      </w:pPr>
      <w:r/>
    </w:p>
    <w:p>
      <w:pPr>
        <w:pStyle w:val="BodyText"/>
        <w:spacing w:line="296" w:lineRule="auto"/>
        <w:rPr/>
      </w:pPr>
      <w:r/>
    </w:p>
    <w:p>
      <w:pPr>
        <w:ind w:right="1893" w:firstLine="1"/>
        <w:spacing w:before="98" w:line="380" w:lineRule="auto"/>
        <w:tabs>
          <w:tab w:val="left" w:pos="6699"/>
        </w:tabs>
        <w:jc w:val="both"/>
        <w:rPr>
          <w:rFonts w:ascii="FangSong" w:hAnsi="FangSong" w:eastAsia="FangSong" w:cs="FangSong"/>
          <w:sz w:val="30"/>
          <w:szCs w:val="30"/>
        </w:rPr>
      </w:pPr>
      <w:r>
        <w:rPr>
          <w:rFonts w:ascii="FangSong" w:hAnsi="FangSong" w:eastAsia="FangSong" w:cs="FangSong"/>
          <w:sz w:val="30"/>
          <w:szCs w:val="30"/>
          <w:spacing w:val="1"/>
        </w:rPr>
        <w:t>担保人</w:t>
      </w:r>
      <w:r>
        <w:rPr>
          <w:rFonts w:ascii="FangSong" w:hAnsi="FangSong" w:eastAsia="FangSong" w:cs="FangSong"/>
          <w:sz w:val="30"/>
          <w:szCs w:val="30"/>
          <w:spacing w:val="-24"/>
        </w:rPr>
        <w:t>：</w:t>
      </w:r>
      <w:r>
        <w:rPr>
          <w:rFonts w:ascii="FangSong" w:hAnsi="FangSong" w:eastAsia="FangSong" w:cs="FangSong"/>
          <w:sz w:val="30"/>
          <w:szCs w:val="30"/>
          <w:u w:val="single" w:color="auto"/>
          <w:spacing w:val="6"/>
        </w:rPr>
        <w:t xml:space="preserve">                     </w:t>
      </w:r>
      <w:r>
        <w:rPr>
          <w:rFonts w:ascii="FangSong" w:hAnsi="FangSong" w:eastAsia="FangSong" w:cs="FangSong"/>
          <w:sz w:val="30"/>
          <w:szCs w:val="30"/>
          <w:u w:val="single" w:color="auto"/>
          <w:spacing w:val="5"/>
        </w:rPr>
        <w:t xml:space="preserve">    </w:t>
      </w:r>
      <w:r>
        <w:rPr>
          <w:rFonts w:ascii="FangSong" w:hAnsi="FangSong" w:eastAsia="FangSong" w:cs="FangSong"/>
          <w:sz w:val="30"/>
          <w:szCs w:val="30"/>
          <w:spacing w:val="-24"/>
        </w:rPr>
        <w:t>（</w:t>
      </w:r>
      <w:r>
        <w:rPr>
          <w:rFonts w:ascii="FangSong" w:hAnsi="FangSong" w:eastAsia="FangSong" w:cs="FangSong"/>
          <w:sz w:val="30"/>
          <w:szCs w:val="30"/>
          <w:spacing w:val="1"/>
        </w:rPr>
        <w:t>盖单位章）</w:t>
      </w:r>
      <w:r>
        <w:rPr>
          <w:rFonts w:ascii="FangSong" w:hAnsi="FangSong" w:eastAsia="FangSong" w:cs="FangSong"/>
          <w:sz w:val="30"/>
          <w:szCs w:val="30"/>
          <w:spacing w:val="1"/>
        </w:rPr>
        <w:t xml:space="preserve"> </w:t>
      </w:r>
      <w:r>
        <w:rPr>
          <w:rFonts w:ascii="FangSong" w:hAnsi="FangSong" w:eastAsia="FangSong" w:cs="FangSong"/>
          <w:sz w:val="30"/>
          <w:szCs w:val="30"/>
        </w:rPr>
        <w:t>法定代表人或其委托代理人</w:t>
      </w:r>
      <w:r>
        <w:rPr>
          <w:rFonts w:ascii="FangSong" w:hAnsi="FangSong" w:eastAsia="FangSong" w:cs="FangSong"/>
          <w:sz w:val="30"/>
          <w:szCs w:val="30"/>
          <w:spacing w:val="-19"/>
        </w:rPr>
        <w:t>：</w:t>
      </w:r>
      <w:r>
        <w:rPr>
          <w:rFonts w:ascii="FangSong" w:hAnsi="FangSong" w:eastAsia="FangSong" w:cs="FangSong"/>
          <w:sz w:val="30"/>
          <w:szCs w:val="30"/>
          <w:u w:val="single" w:color="auto"/>
          <w:spacing w:val="13"/>
        </w:rPr>
        <w:t xml:space="preserve">           </w:t>
      </w:r>
      <w:r>
        <w:rPr>
          <w:rFonts w:ascii="FangSong" w:hAnsi="FangSong" w:eastAsia="FangSong" w:cs="FangSong"/>
          <w:sz w:val="30"/>
          <w:szCs w:val="30"/>
          <w:spacing w:val="-19"/>
        </w:rPr>
        <w:t>（</w:t>
      </w:r>
      <w:r>
        <w:rPr>
          <w:rFonts w:ascii="FangSong" w:hAnsi="FangSong" w:eastAsia="FangSong" w:cs="FangSong"/>
          <w:sz w:val="30"/>
          <w:szCs w:val="30"/>
        </w:rPr>
        <w:t>签字）</w:t>
      </w:r>
      <w:r>
        <w:rPr>
          <w:rFonts w:ascii="FangSong" w:hAnsi="FangSong" w:eastAsia="FangSong" w:cs="FangSong"/>
          <w:sz w:val="30"/>
          <w:szCs w:val="30"/>
          <w:spacing w:val="3"/>
        </w:rPr>
        <w:t xml:space="preserve"> </w:t>
      </w:r>
      <w:r>
        <w:rPr>
          <w:rFonts w:ascii="FangSong" w:hAnsi="FangSong" w:eastAsia="FangSong" w:cs="FangSong"/>
          <w:sz w:val="30"/>
          <w:szCs w:val="30"/>
          <w:spacing w:val="-15"/>
        </w:rPr>
        <w:t>地</w:t>
      </w:r>
      <w:r>
        <w:rPr>
          <w:rFonts w:ascii="FangSong" w:hAnsi="FangSong" w:eastAsia="FangSong" w:cs="FangSong"/>
          <w:sz w:val="30"/>
          <w:szCs w:val="30"/>
          <w:spacing w:val="5"/>
        </w:rPr>
        <w:t xml:space="preserve">    </w:t>
      </w:r>
      <w:r>
        <w:rPr>
          <w:rFonts w:ascii="FangSong" w:hAnsi="FangSong" w:eastAsia="FangSong" w:cs="FangSong"/>
          <w:sz w:val="30"/>
          <w:szCs w:val="30"/>
          <w:spacing w:val="-15"/>
        </w:rPr>
        <w:t>址：</w:t>
      </w:r>
      <w:r>
        <w:rPr>
          <w:rFonts w:ascii="FangSong" w:hAnsi="FangSong" w:eastAsia="FangSong" w:cs="FangSong"/>
          <w:sz w:val="30"/>
          <w:szCs w:val="30"/>
          <w:u w:val="single" w:color="auto"/>
        </w:rPr>
        <w:tab/>
      </w:r>
      <w:r>
        <w:rPr>
          <w:rFonts w:ascii="FangSong" w:hAnsi="FangSong" w:eastAsia="FangSong" w:cs="FangSong"/>
          <w:sz w:val="30"/>
          <w:szCs w:val="30"/>
        </w:rPr>
        <w:t xml:space="preserve">  </w:t>
      </w:r>
      <w:r>
        <w:rPr>
          <w:rFonts w:ascii="FangSong" w:hAnsi="FangSong" w:eastAsia="FangSong" w:cs="FangSong"/>
          <w:sz w:val="30"/>
          <w:szCs w:val="30"/>
          <w:spacing w:val="-5"/>
        </w:rPr>
        <w:t>邮政编码：</w:t>
      </w:r>
      <w:r>
        <w:rPr>
          <w:rFonts w:ascii="FangSong" w:hAnsi="FangSong" w:eastAsia="FangSong" w:cs="FangSong"/>
          <w:sz w:val="30"/>
          <w:szCs w:val="30"/>
          <w:u w:val="single" w:color="auto"/>
        </w:rPr>
        <w:tab/>
      </w:r>
      <w:r>
        <w:rPr>
          <w:rFonts w:ascii="FangSong" w:hAnsi="FangSong" w:eastAsia="FangSong" w:cs="FangSong"/>
          <w:sz w:val="30"/>
          <w:szCs w:val="30"/>
        </w:rPr>
        <w:t xml:space="preserve">  </w:t>
      </w:r>
      <w:r>
        <w:rPr>
          <w:rFonts w:ascii="FangSong" w:hAnsi="FangSong" w:eastAsia="FangSong" w:cs="FangSong"/>
          <w:sz w:val="30"/>
          <w:szCs w:val="30"/>
          <w:spacing w:val="-13"/>
        </w:rPr>
        <w:t>电</w:t>
      </w:r>
      <w:r>
        <w:rPr>
          <w:rFonts w:ascii="FangSong" w:hAnsi="FangSong" w:eastAsia="FangSong" w:cs="FangSong"/>
          <w:sz w:val="30"/>
          <w:szCs w:val="30"/>
          <w:spacing w:val="4"/>
        </w:rPr>
        <w:t xml:space="preserve">    </w:t>
      </w:r>
      <w:r>
        <w:rPr>
          <w:rFonts w:ascii="FangSong" w:hAnsi="FangSong" w:eastAsia="FangSong" w:cs="FangSong"/>
          <w:sz w:val="30"/>
          <w:szCs w:val="30"/>
          <w:spacing w:val="-13"/>
        </w:rPr>
        <w:t>话：</w:t>
      </w:r>
      <w:r>
        <w:rPr>
          <w:rFonts w:ascii="FangSong" w:hAnsi="FangSong" w:eastAsia="FangSong" w:cs="FangSong"/>
          <w:sz w:val="30"/>
          <w:szCs w:val="30"/>
          <w:u w:val="single" w:color="auto"/>
        </w:rPr>
        <w:tab/>
      </w:r>
      <w:r>
        <w:rPr>
          <w:rFonts w:ascii="FangSong" w:hAnsi="FangSong" w:eastAsia="FangSong" w:cs="FangSong"/>
          <w:sz w:val="30"/>
          <w:szCs w:val="30"/>
        </w:rPr>
        <w:t xml:space="preserve">  </w:t>
      </w:r>
      <w:r>
        <w:rPr>
          <w:rFonts w:ascii="FangSong" w:hAnsi="FangSong" w:eastAsia="FangSong" w:cs="FangSong"/>
          <w:sz w:val="30"/>
          <w:szCs w:val="30"/>
          <w:spacing w:val="-16"/>
        </w:rPr>
        <w:t>传</w:t>
      </w:r>
      <w:r>
        <w:rPr>
          <w:rFonts w:ascii="FangSong" w:hAnsi="FangSong" w:eastAsia="FangSong" w:cs="FangSong"/>
          <w:sz w:val="30"/>
          <w:szCs w:val="30"/>
          <w:spacing w:val="6"/>
        </w:rPr>
        <w:t xml:space="preserve">    </w:t>
      </w:r>
      <w:r>
        <w:rPr>
          <w:rFonts w:ascii="FangSong" w:hAnsi="FangSong" w:eastAsia="FangSong" w:cs="FangSong"/>
          <w:sz w:val="30"/>
          <w:szCs w:val="30"/>
          <w:spacing w:val="-16"/>
        </w:rPr>
        <w:t>真：</w:t>
      </w:r>
      <w:r>
        <w:rPr>
          <w:rFonts w:ascii="FangSong" w:hAnsi="FangSong" w:eastAsia="FangSong" w:cs="FangSong"/>
          <w:sz w:val="30"/>
          <w:szCs w:val="30"/>
          <w:u w:val="single" w:color="auto"/>
          <w:spacing w:val="4"/>
        </w:rPr>
        <w:t xml:space="preserve">                   </w:t>
      </w:r>
      <w:r>
        <w:rPr>
          <w:rFonts w:ascii="FangSong" w:hAnsi="FangSong" w:eastAsia="FangSong" w:cs="FangSong"/>
          <w:sz w:val="30"/>
          <w:szCs w:val="30"/>
          <w:u w:val="single" w:color="auto"/>
          <w:spacing w:val="3"/>
        </w:rPr>
        <w:t xml:space="preserve">               </w:t>
      </w:r>
      <w:r>
        <w:rPr>
          <w:rFonts w:ascii="FangSong" w:hAnsi="FangSong" w:eastAsia="FangSong" w:cs="FangSong"/>
          <w:sz w:val="30"/>
          <w:szCs w:val="30"/>
          <w:spacing w:val="1"/>
        </w:rPr>
        <w:t xml:space="preserve"> </w:t>
      </w:r>
    </w:p>
    <w:p>
      <w:pPr>
        <w:pStyle w:val="BodyText"/>
        <w:spacing w:line="296" w:lineRule="auto"/>
        <w:rPr/>
      </w:pPr>
      <w:r/>
    </w:p>
    <w:p>
      <w:pPr>
        <w:pStyle w:val="BodyText"/>
        <w:spacing w:line="297" w:lineRule="auto"/>
        <w:rPr/>
      </w:pPr>
      <w:r/>
    </w:p>
    <w:p>
      <w:pPr>
        <w:pStyle w:val="BodyText"/>
        <w:spacing w:line="297" w:lineRule="auto"/>
        <w:rPr/>
      </w:pPr>
      <w:r/>
    </w:p>
    <w:p>
      <w:pPr>
        <w:pStyle w:val="BodyText"/>
        <w:spacing w:line="297" w:lineRule="auto"/>
        <w:rPr/>
      </w:pPr>
      <w:r/>
    </w:p>
    <w:p>
      <w:pPr>
        <w:ind w:left="1778"/>
        <w:spacing w:before="98" w:line="218" w:lineRule="auto"/>
        <w:tabs>
          <w:tab w:val="left" w:pos="4027"/>
        </w:tabs>
        <w:rPr>
          <w:rFonts w:ascii="FangSong" w:hAnsi="FangSong" w:eastAsia="FangSong" w:cs="FangSong"/>
          <w:sz w:val="30"/>
          <w:szCs w:val="30"/>
        </w:rPr>
      </w:pPr>
      <w:r>
        <w:rPr>
          <w:rFonts w:ascii="FangSong" w:hAnsi="FangSong" w:eastAsia="FangSong" w:cs="FangSong"/>
          <w:sz w:val="30"/>
          <w:szCs w:val="30"/>
          <w:u w:val="single" w:color="auto"/>
        </w:rPr>
        <w:tab/>
      </w:r>
      <w:r>
        <w:rPr>
          <w:rFonts w:ascii="FangSong" w:hAnsi="FangSong" w:eastAsia="FangSong" w:cs="FangSong"/>
          <w:sz w:val="30"/>
          <w:szCs w:val="30"/>
          <w:spacing w:val="-124"/>
        </w:rPr>
        <w:t xml:space="preserve"> </w:t>
      </w:r>
      <w:r>
        <w:rPr>
          <w:rFonts w:ascii="FangSong" w:hAnsi="FangSong" w:eastAsia="FangSong" w:cs="FangSong"/>
          <w:sz w:val="30"/>
          <w:szCs w:val="30"/>
          <w:spacing w:val="-20"/>
        </w:rPr>
        <w:t>年</w:t>
      </w:r>
      <w:r>
        <w:rPr>
          <w:rFonts w:ascii="FangSong" w:hAnsi="FangSong" w:eastAsia="FangSong" w:cs="FangSong"/>
          <w:sz w:val="30"/>
          <w:szCs w:val="30"/>
          <w:spacing w:val="-148"/>
        </w:rPr>
        <w:t xml:space="preserve"> </w:t>
      </w:r>
      <w:r>
        <w:rPr>
          <w:rFonts w:ascii="FangSong" w:hAnsi="FangSong" w:eastAsia="FangSong" w:cs="FangSong"/>
          <w:sz w:val="30"/>
          <w:szCs w:val="30"/>
          <w:u w:val="single" w:color="auto"/>
          <w:spacing w:val="29"/>
        </w:rPr>
        <w:t xml:space="preserve">     </w:t>
      </w:r>
      <w:r>
        <w:rPr>
          <w:rFonts w:ascii="FangSong" w:hAnsi="FangSong" w:eastAsia="FangSong" w:cs="FangSong"/>
          <w:sz w:val="30"/>
          <w:szCs w:val="30"/>
          <w:spacing w:val="-114"/>
        </w:rPr>
        <w:t xml:space="preserve"> </w:t>
      </w:r>
      <w:r>
        <w:rPr>
          <w:rFonts w:ascii="FangSong" w:hAnsi="FangSong" w:eastAsia="FangSong" w:cs="FangSong"/>
          <w:sz w:val="30"/>
          <w:szCs w:val="30"/>
          <w:spacing w:val="-20"/>
        </w:rPr>
        <w:t>月</w:t>
      </w:r>
      <w:r>
        <w:rPr>
          <w:rFonts w:ascii="FangSong" w:hAnsi="FangSong" w:eastAsia="FangSong" w:cs="FangSong"/>
          <w:sz w:val="30"/>
          <w:szCs w:val="30"/>
          <w:spacing w:val="-147"/>
        </w:rPr>
        <w:t xml:space="preserve"> </w:t>
      </w:r>
      <w:r>
        <w:rPr>
          <w:rFonts w:ascii="FangSong" w:hAnsi="FangSong" w:eastAsia="FangSong" w:cs="FangSong"/>
          <w:sz w:val="30"/>
          <w:szCs w:val="30"/>
          <w:u w:val="single" w:color="auto"/>
          <w:spacing w:val="29"/>
        </w:rPr>
        <w:t xml:space="preserve">     </w:t>
      </w:r>
      <w:r>
        <w:rPr>
          <w:rFonts w:ascii="FangSong" w:hAnsi="FangSong" w:eastAsia="FangSong" w:cs="FangSong"/>
          <w:sz w:val="30"/>
          <w:szCs w:val="30"/>
          <w:spacing w:val="-65"/>
        </w:rPr>
        <w:t xml:space="preserve"> </w:t>
      </w:r>
      <w:r>
        <w:rPr>
          <w:rFonts w:ascii="FangSong" w:hAnsi="FangSong" w:eastAsia="FangSong" w:cs="FangSong"/>
          <w:sz w:val="30"/>
          <w:szCs w:val="30"/>
          <w:spacing w:val="-20"/>
        </w:rPr>
        <w:t>日</w:t>
      </w:r>
    </w:p>
    <w:p>
      <w:pPr>
        <w:spacing w:line="218" w:lineRule="auto"/>
        <w:sectPr>
          <w:footerReference w:type="default" r:id="rId132"/>
          <w:pgSz w:w="11907" w:h="16839"/>
          <w:pgMar w:top="400" w:right="1430" w:bottom="1375" w:left="1723" w:header="0" w:footer="1212" w:gutter="0"/>
        </w:sectPr>
        <w:rPr>
          <w:rFonts w:ascii="FangSong" w:hAnsi="FangSong" w:eastAsia="FangSong" w:cs="FangSong"/>
          <w:sz w:val="30"/>
          <w:szCs w:val="30"/>
        </w:rPr>
      </w:pP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32"/>
        <w:spacing w:before="98" w:line="218" w:lineRule="auto"/>
        <w:rPr>
          <w:rFonts w:ascii="Times New Roman" w:hAnsi="Times New Roman" w:eastAsia="Times New Roman" w:cs="Times New Roman"/>
          <w:sz w:val="30"/>
          <w:szCs w:val="30"/>
        </w:rPr>
      </w:pPr>
      <w:r>
        <w:rPr>
          <w:rFonts w:ascii="FangSong" w:hAnsi="FangSong" w:eastAsia="FangSong" w:cs="FangSong"/>
          <w:sz w:val="30"/>
          <w:szCs w:val="30"/>
          <w:spacing w:val="-14"/>
        </w:rPr>
        <w:t>附件</w:t>
      </w:r>
      <w:r>
        <w:rPr>
          <w:rFonts w:ascii="FangSong" w:hAnsi="FangSong" w:eastAsia="FangSong" w:cs="FangSong"/>
          <w:sz w:val="30"/>
          <w:szCs w:val="30"/>
          <w:spacing w:val="-38"/>
        </w:rPr>
        <w:t xml:space="preserve"> </w:t>
      </w:r>
      <w:r>
        <w:rPr>
          <w:rFonts w:ascii="Times New Roman" w:hAnsi="Times New Roman" w:eastAsia="Times New Roman" w:cs="Times New Roman"/>
          <w:sz w:val="30"/>
          <w:szCs w:val="30"/>
          <w:spacing w:val="-14"/>
        </w:rPr>
        <w:t>10:</w:t>
      </w:r>
    </w:p>
    <w:p>
      <w:pPr>
        <w:ind w:left="3813"/>
        <w:spacing w:before="241" w:line="221" w:lineRule="auto"/>
        <w:rPr>
          <w:rFonts w:ascii="SimHei" w:hAnsi="SimHei" w:eastAsia="SimHei" w:cs="SimHei"/>
          <w:sz w:val="30"/>
          <w:szCs w:val="30"/>
        </w:rPr>
      </w:pPr>
      <w:r>
        <w:rPr>
          <w:rFonts w:ascii="SimHei" w:hAnsi="SimHei" w:eastAsia="SimHei" w:cs="SimHei"/>
          <w:sz w:val="30"/>
          <w:szCs w:val="30"/>
          <w:spacing w:val="-4"/>
        </w:rPr>
        <w:t>支付担保</w:t>
      </w:r>
    </w:p>
    <w:p>
      <w:pPr>
        <w:spacing w:before="237" w:line="220" w:lineRule="auto"/>
        <w:tabs>
          <w:tab w:val="left" w:pos="1948"/>
        </w:tabs>
        <w:rPr>
          <w:rFonts w:ascii="FangSong" w:hAnsi="FangSong" w:eastAsia="FangSong" w:cs="FangSong"/>
          <w:sz w:val="30"/>
          <w:szCs w:val="30"/>
        </w:rPr>
      </w:pPr>
      <w:r>
        <w:rPr>
          <w:rFonts w:ascii="FangSong" w:hAnsi="FangSong" w:eastAsia="FangSong" w:cs="FangSong"/>
          <w:sz w:val="30"/>
          <w:szCs w:val="30"/>
          <w:u w:val="single" w:color="auto"/>
        </w:rPr>
        <w:tab/>
      </w:r>
      <w:r>
        <w:rPr>
          <w:rFonts w:ascii="FangSong" w:hAnsi="FangSong" w:eastAsia="FangSong" w:cs="FangSong"/>
          <w:sz w:val="30"/>
          <w:szCs w:val="30"/>
        </w:rPr>
        <w:t>（承包人</w:t>
      </w:r>
      <w:r>
        <w:rPr>
          <w:rFonts w:ascii="FangSong" w:hAnsi="FangSong" w:eastAsia="FangSong" w:cs="FangSong"/>
          <w:sz w:val="30"/>
          <w:szCs w:val="30"/>
          <w:spacing w:val="-83"/>
        </w:rPr>
        <w:t>）：</w:t>
      </w:r>
    </w:p>
    <w:p>
      <w:pPr>
        <w:pStyle w:val="BodyText"/>
        <w:spacing w:line="243" w:lineRule="auto"/>
        <w:rPr/>
      </w:pPr>
      <w:r/>
    </w:p>
    <w:p>
      <w:pPr>
        <w:pStyle w:val="BodyText"/>
        <w:spacing w:line="244" w:lineRule="auto"/>
        <w:rPr/>
      </w:pPr>
      <w:r/>
    </w:p>
    <w:p>
      <w:pPr>
        <w:ind w:left="19" w:firstLine="604"/>
        <w:spacing w:before="98" w:line="378" w:lineRule="auto"/>
        <w:jc w:val="both"/>
        <w:rPr>
          <w:rFonts w:ascii="FangSong" w:hAnsi="FangSong" w:eastAsia="FangSong" w:cs="FangSong"/>
          <w:sz w:val="30"/>
          <w:szCs w:val="30"/>
        </w:rPr>
      </w:pPr>
      <w:r>
        <w:rPr>
          <w:rFonts w:ascii="FangSong" w:hAnsi="FangSong" w:eastAsia="FangSong" w:cs="FangSong"/>
          <w:sz w:val="30"/>
          <w:szCs w:val="30"/>
          <w:spacing w:val="-1"/>
        </w:rPr>
        <w:t>鉴于你方作为承包人已经与</w:t>
      </w:r>
      <w:r>
        <w:rPr>
          <w:rFonts w:ascii="FangSong" w:hAnsi="FangSong" w:eastAsia="FangSong" w:cs="FangSong"/>
          <w:sz w:val="30"/>
          <w:szCs w:val="30"/>
          <w:spacing w:val="-147"/>
        </w:rPr>
        <w:t xml:space="preserve"> </w:t>
      </w:r>
      <w:r>
        <w:rPr>
          <w:rFonts w:ascii="FangSong" w:hAnsi="FangSong" w:eastAsia="FangSong" w:cs="FangSong"/>
          <w:sz w:val="30"/>
          <w:szCs w:val="30"/>
          <w:u w:val="single" w:color="auto"/>
          <w:spacing w:val="-1"/>
        </w:rPr>
        <w:t xml:space="preserve">             </w:t>
      </w:r>
      <w:r>
        <w:rPr>
          <w:rFonts w:ascii="FangSong" w:hAnsi="FangSong" w:eastAsia="FangSong" w:cs="FangSong"/>
          <w:sz w:val="30"/>
          <w:szCs w:val="30"/>
          <w:spacing w:val="-1"/>
        </w:rPr>
        <w:t>（发包人</w:t>
      </w:r>
      <w:r>
        <w:rPr>
          <w:rFonts w:ascii="FangSong" w:hAnsi="FangSong" w:eastAsia="FangSong" w:cs="FangSong"/>
          <w:sz w:val="30"/>
          <w:szCs w:val="30"/>
          <w:spacing w:val="-2"/>
        </w:rPr>
        <w:t>名称</w:t>
      </w:r>
      <w:r>
        <w:rPr>
          <w:rFonts w:ascii="FangSong" w:hAnsi="FangSong" w:eastAsia="FangSong" w:cs="FangSong"/>
          <w:sz w:val="30"/>
          <w:szCs w:val="30"/>
          <w:spacing w:val="-85"/>
          <w:w w:val="99"/>
        </w:rPr>
        <w:t>）（</w:t>
      </w:r>
      <w:r>
        <w:rPr>
          <w:rFonts w:ascii="FangSong" w:hAnsi="FangSong" w:eastAsia="FangSong" w:cs="FangSong"/>
          <w:sz w:val="30"/>
          <w:szCs w:val="30"/>
          <w:spacing w:val="-2"/>
        </w:rPr>
        <w:t>以</w:t>
      </w:r>
      <w:r>
        <w:rPr>
          <w:rFonts w:ascii="FangSong" w:hAnsi="FangSong" w:eastAsia="FangSong" w:cs="FangSong"/>
          <w:sz w:val="30"/>
          <w:szCs w:val="30"/>
        </w:rPr>
        <w:t xml:space="preserve">  </w:t>
      </w:r>
      <w:r>
        <w:rPr>
          <w:rFonts w:ascii="FangSong" w:hAnsi="FangSong" w:eastAsia="FangSong" w:cs="FangSong"/>
          <w:sz w:val="30"/>
          <w:szCs w:val="30"/>
          <w:spacing w:val="-21"/>
        </w:rPr>
        <w:t>下称“发包人</w:t>
      </w:r>
      <w:r>
        <w:rPr>
          <w:rFonts w:ascii="FangSong" w:hAnsi="FangSong" w:eastAsia="FangSong" w:cs="FangSong"/>
          <w:sz w:val="30"/>
          <w:szCs w:val="30"/>
          <w:spacing w:val="-107"/>
        </w:rPr>
        <w:t xml:space="preserve"> </w:t>
      </w:r>
      <w:r>
        <w:rPr>
          <w:rFonts w:ascii="FangSong" w:hAnsi="FangSong" w:eastAsia="FangSong" w:cs="FangSong"/>
          <w:sz w:val="30"/>
          <w:szCs w:val="30"/>
          <w:spacing w:val="-21"/>
        </w:rPr>
        <w:t>”）于</w:t>
      </w:r>
      <w:r>
        <w:rPr>
          <w:rFonts w:ascii="FangSong" w:hAnsi="FangSong" w:eastAsia="FangSong" w:cs="FangSong"/>
          <w:sz w:val="30"/>
          <w:szCs w:val="30"/>
          <w:spacing w:val="-123"/>
        </w:rPr>
        <w:t xml:space="preserve"> </w:t>
      </w:r>
      <w:r>
        <w:rPr>
          <w:rFonts w:ascii="FangSong" w:hAnsi="FangSong" w:eastAsia="FangSong" w:cs="FangSong"/>
          <w:sz w:val="30"/>
          <w:szCs w:val="30"/>
          <w:u w:val="single" w:color="auto"/>
          <w:spacing w:val="73"/>
        </w:rPr>
        <w:t xml:space="preserve">  </w:t>
      </w:r>
      <w:r>
        <w:rPr>
          <w:rFonts w:ascii="FangSong" w:hAnsi="FangSong" w:eastAsia="FangSong" w:cs="FangSong"/>
          <w:sz w:val="30"/>
          <w:szCs w:val="30"/>
          <w:spacing w:val="-124"/>
        </w:rPr>
        <w:t xml:space="preserve"> </w:t>
      </w:r>
      <w:r>
        <w:rPr>
          <w:rFonts w:ascii="FangSong" w:hAnsi="FangSong" w:eastAsia="FangSong" w:cs="FangSong"/>
          <w:sz w:val="30"/>
          <w:szCs w:val="30"/>
          <w:spacing w:val="-21"/>
        </w:rPr>
        <w:t>年</w:t>
      </w:r>
      <w:r>
        <w:rPr>
          <w:rFonts w:ascii="FangSong" w:hAnsi="FangSong" w:eastAsia="FangSong" w:cs="FangSong"/>
          <w:sz w:val="30"/>
          <w:szCs w:val="30"/>
          <w:spacing w:val="-147"/>
        </w:rPr>
        <w:t xml:space="preserve"> </w:t>
      </w:r>
      <w:r>
        <w:rPr>
          <w:rFonts w:ascii="FangSong" w:hAnsi="FangSong" w:eastAsia="FangSong" w:cs="FangSong"/>
          <w:sz w:val="30"/>
          <w:szCs w:val="30"/>
          <w:u w:val="single" w:color="auto"/>
          <w:spacing w:val="73"/>
        </w:rPr>
        <w:t xml:space="preserve">  </w:t>
      </w:r>
      <w:r>
        <w:rPr>
          <w:rFonts w:ascii="FangSong" w:hAnsi="FangSong" w:eastAsia="FangSong" w:cs="FangSong"/>
          <w:sz w:val="30"/>
          <w:szCs w:val="30"/>
          <w:spacing w:val="-116"/>
        </w:rPr>
        <w:t xml:space="preserve"> </w:t>
      </w:r>
      <w:r>
        <w:rPr>
          <w:rFonts w:ascii="FangSong" w:hAnsi="FangSong" w:eastAsia="FangSong" w:cs="FangSong"/>
          <w:sz w:val="30"/>
          <w:szCs w:val="30"/>
          <w:spacing w:val="-21"/>
        </w:rPr>
        <w:t>月</w:t>
      </w:r>
      <w:r>
        <w:rPr>
          <w:rFonts w:ascii="FangSong" w:hAnsi="FangSong" w:eastAsia="FangSong" w:cs="FangSong"/>
          <w:sz w:val="30"/>
          <w:szCs w:val="30"/>
          <w:spacing w:val="-147"/>
        </w:rPr>
        <w:t xml:space="preserve"> </w:t>
      </w:r>
      <w:r>
        <w:rPr>
          <w:rFonts w:ascii="FangSong" w:hAnsi="FangSong" w:eastAsia="FangSong" w:cs="FangSong"/>
          <w:sz w:val="30"/>
          <w:szCs w:val="30"/>
          <w:u w:val="single" w:color="auto"/>
        </w:rPr>
        <w:t xml:space="preserve">    </w:t>
      </w:r>
      <w:r>
        <w:rPr>
          <w:rFonts w:ascii="FangSong" w:hAnsi="FangSong" w:eastAsia="FangSong" w:cs="FangSong"/>
          <w:sz w:val="30"/>
          <w:szCs w:val="30"/>
          <w:spacing w:val="-67"/>
        </w:rPr>
        <w:t xml:space="preserve"> </w:t>
      </w:r>
      <w:r>
        <w:rPr>
          <w:rFonts w:ascii="FangSong" w:hAnsi="FangSong" w:eastAsia="FangSong" w:cs="FangSong"/>
          <w:sz w:val="30"/>
          <w:szCs w:val="30"/>
          <w:spacing w:val="-21"/>
        </w:rPr>
        <w:t>日签订了</w:t>
      </w:r>
      <w:r>
        <w:rPr>
          <w:rFonts w:ascii="FangSong" w:hAnsi="FangSong" w:eastAsia="FangSong" w:cs="FangSong"/>
          <w:sz w:val="30"/>
          <w:szCs w:val="30"/>
          <w:spacing w:val="-148"/>
        </w:rPr>
        <w:t xml:space="preserve"> </w:t>
      </w:r>
      <w:r>
        <w:rPr>
          <w:rFonts w:ascii="FangSong" w:hAnsi="FangSong" w:eastAsia="FangSong" w:cs="FangSong"/>
          <w:sz w:val="30"/>
          <w:szCs w:val="30"/>
          <w:u w:val="single" w:color="auto"/>
          <w:spacing w:val="12"/>
        </w:rPr>
        <w:t xml:space="preserve">            </w:t>
      </w:r>
      <w:r>
        <w:rPr>
          <w:rFonts w:ascii="FangSong" w:hAnsi="FangSong" w:eastAsia="FangSong" w:cs="FangSong"/>
          <w:sz w:val="30"/>
          <w:szCs w:val="30"/>
          <w:spacing w:val="-21"/>
        </w:rPr>
        <w:t>（工程</w:t>
      </w:r>
      <w:r>
        <w:rPr>
          <w:rFonts w:ascii="FangSong" w:hAnsi="FangSong" w:eastAsia="FangSong" w:cs="FangSong"/>
          <w:sz w:val="30"/>
          <w:szCs w:val="30"/>
          <w:spacing w:val="1"/>
        </w:rPr>
        <w:t xml:space="preserve">  </w:t>
      </w:r>
      <w:r>
        <w:rPr>
          <w:rFonts w:ascii="FangSong" w:hAnsi="FangSong" w:eastAsia="FangSong" w:cs="FangSong"/>
          <w:sz w:val="30"/>
          <w:szCs w:val="30"/>
          <w:spacing w:val="-16"/>
        </w:rPr>
        <w:t>名称）《建设工程施工合同》（以下称“主合同</w:t>
      </w:r>
      <w:r>
        <w:rPr>
          <w:rFonts w:ascii="FangSong" w:hAnsi="FangSong" w:eastAsia="FangSong" w:cs="FangSong"/>
          <w:sz w:val="30"/>
          <w:szCs w:val="30"/>
          <w:spacing w:val="-103"/>
        </w:rPr>
        <w:t xml:space="preserve"> </w:t>
      </w:r>
      <w:r>
        <w:rPr>
          <w:rFonts w:ascii="FangSong" w:hAnsi="FangSong" w:eastAsia="FangSong" w:cs="FangSong"/>
          <w:sz w:val="30"/>
          <w:szCs w:val="30"/>
          <w:spacing w:val="-16"/>
        </w:rPr>
        <w:t>”</w:t>
      </w:r>
      <w:r>
        <w:rPr>
          <w:rFonts w:ascii="FangSong" w:hAnsi="FangSong" w:eastAsia="FangSong" w:cs="FangSong"/>
          <w:sz w:val="30"/>
          <w:szCs w:val="30"/>
          <w:spacing w:val="-58"/>
          <w:w w:val="69"/>
        </w:rPr>
        <w:t>），</w:t>
      </w:r>
      <w:r>
        <w:rPr>
          <w:rFonts w:ascii="FangSong" w:hAnsi="FangSong" w:eastAsia="FangSong" w:cs="FangSong"/>
          <w:sz w:val="30"/>
          <w:szCs w:val="30"/>
          <w:spacing w:val="-17"/>
        </w:rPr>
        <w:t>应发包人的申请，</w:t>
      </w:r>
      <w:r>
        <w:rPr>
          <w:rFonts w:ascii="FangSong" w:hAnsi="FangSong" w:eastAsia="FangSong" w:cs="FangSong"/>
          <w:sz w:val="30"/>
          <w:szCs w:val="30"/>
        </w:rPr>
        <w:t xml:space="preserve"> </w:t>
      </w:r>
      <w:r>
        <w:rPr>
          <w:rFonts w:ascii="FangSong" w:hAnsi="FangSong" w:eastAsia="FangSong" w:cs="FangSong"/>
          <w:sz w:val="30"/>
          <w:szCs w:val="30"/>
          <w:spacing w:val="-1"/>
        </w:rPr>
        <w:t>我方愿就发包人履行主合同约定的工程款支付义务以保证的方式向</w:t>
      </w:r>
      <w:r>
        <w:rPr>
          <w:rFonts w:ascii="FangSong" w:hAnsi="FangSong" w:eastAsia="FangSong" w:cs="FangSong"/>
          <w:sz w:val="30"/>
          <w:szCs w:val="30"/>
          <w:spacing w:val="4"/>
        </w:rPr>
        <w:t xml:space="preserve">  </w:t>
      </w:r>
      <w:r>
        <w:rPr>
          <w:rFonts w:ascii="FangSong" w:hAnsi="FangSong" w:eastAsia="FangSong" w:cs="FangSong"/>
          <w:sz w:val="30"/>
          <w:szCs w:val="30"/>
          <w:spacing w:val="-9"/>
        </w:rPr>
        <w:t>你方提供如下担保：</w:t>
      </w:r>
    </w:p>
    <w:p>
      <w:pPr>
        <w:ind w:left="616"/>
        <w:spacing w:before="47" w:line="219" w:lineRule="auto"/>
        <w:rPr>
          <w:rFonts w:ascii="SimHei" w:hAnsi="SimHei" w:eastAsia="SimHei" w:cs="SimHei"/>
          <w:sz w:val="30"/>
          <w:szCs w:val="30"/>
        </w:rPr>
      </w:pPr>
      <w:r>
        <w:rPr>
          <w:rFonts w:ascii="SimHei" w:hAnsi="SimHei" w:eastAsia="SimHei" w:cs="SimHei"/>
          <w:sz w:val="30"/>
          <w:szCs w:val="30"/>
          <w:spacing w:val="-3"/>
        </w:rPr>
        <w:t>一、保证的范围及保证金额</w:t>
      </w:r>
    </w:p>
    <w:p>
      <w:pPr>
        <w:ind w:left="635"/>
        <w:spacing w:before="267" w:line="217" w:lineRule="auto"/>
        <w:rPr>
          <w:rFonts w:ascii="FangSong" w:hAnsi="FangSong" w:eastAsia="FangSong" w:cs="FangSong"/>
          <w:sz w:val="30"/>
          <w:szCs w:val="30"/>
        </w:rPr>
      </w:pPr>
      <w:r>
        <w:rPr>
          <w:rFonts w:ascii="Times New Roman" w:hAnsi="Times New Roman" w:eastAsia="Times New Roman" w:cs="Times New Roman"/>
          <w:sz w:val="30"/>
          <w:szCs w:val="30"/>
          <w:spacing w:val="-4"/>
        </w:rPr>
        <w:t>1.  </w:t>
      </w:r>
      <w:r>
        <w:rPr>
          <w:rFonts w:ascii="FangSong" w:hAnsi="FangSong" w:eastAsia="FangSong" w:cs="FangSong"/>
          <w:sz w:val="30"/>
          <w:szCs w:val="30"/>
          <w:spacing w:val="-4"/>
        </w:rPr>
        <w:t>我方的保证范围是主合同约定的工程款。</w:t>
      </w:r>
    </w:p>
    <w:p>
      <w:pPr>
        <w:ind w:left="24" w:right="104" w:firstLine="581"/>
        <w:spacing w:before="273" w:line="300" w:lineRule="auto"/>
        <w:rPr>
          <w:rFonts w:ascii="FangSong" w:hAnsi="FangSong" w:eastAsia="FangSong" w:cs="FangSong"/>
          <w:sz w:val="30"/>
          <w:szCs w:val="30"/>
        </w:rPr>
      </w:pPr>
      <w:r>
        <w:rPr>
          <w:rFonts w:ascii="Times New Roman" w:hAnsi="Times New Roman" w:eastAsia="Times New Roman" w:cs="Times New Roman"/>
          <w:sz w:val="30"/>
          <w:szCs w:val="30"/>
        </w:rPr>
        <w:t>2.  </w:t>
      </w:r>
      <w:r>
        <w:rPr>
          <w:rFonts w:ascii="FangSong" w:hAnsi="FangSong" w:eastAsia="FangSong" w:cs="FangSong"/>
          <w:sz w:val="30"/>
          <w:szCs w:val="30"/>
        </w:rPr>
        <w:t>本保函所称主合同约定的工程款是指主合</w:t>
      </w:r>
      <w:r>
        <w:rPr>
          <w:rFonts w:ascii="FangSong" w:hAnsi="FangSong" w:eastAsia="FangSong" w:cs="FangSong"/>
          <w:sz w:val="30"/>
          <w:szCs w:val="30"/>
          <w:spacing w:val="-1"/>
        </w:rPr>
        <w:t>同约定的除工程质</w:t>
      </w:r>
      <w:r>
        <w:rPr>
          <w:rFonts w:ascii="FangSong" w:hAnsi="FangSong" w:eastAsia="FangSong" w:cs="FangSong"/>
          <w:sz w:val="30"/>
          <w:szCs w:val="30"/>
        </w:rPr>
        <w:t xml:space="preserve"> </w:t>
      </w:r>
      <w:r>
        <w:rPr>
          <w:rFonts w:ascii="FangSong" w:hAnsi="FangSong" w:eastAsia="FangSong" w:cs="FangSong"/>
          <w:sz w:val="30"/>
          <w:szCs w:val="30"/>
          <w:spacing w:val="-5"/>
        </w:rPr>
        <w:t>量保证金以外的合同价款。</w:t>
      </w:r>
    </w:p>
    <w:p>
      <w:pPr>
        <w:ind w:left="29" w:right="173" w:firstLine="582"/>
        <w:spacing w:before="273" w:line="301" w:lineRule="auto"/>
        <w:rPr>
          <w:rFonts w:ascii="FangSong" w:hAnsi="FangSong" w:eastAsia="FangSong" w:cs="FangSong"/>
          <w:sz w:val="30"/>
          <w:szCs w:val="30"/>
        </w:rPr>
      </w:pPr>
      <w:r>
        <w:rPr>
          <w:rFonts w:ascii="Times New Roman" w:hAnsi="Times New Roman" w:eastAsia="Times New Roman" w:cs="Times New Roman"/>
          <w:sz w:val="30"/>
          <w:szCs w:val="30"/>
          <w:spacing w:val="-2"/>
        </w:rPr>
        <w:t>3.  </w:t>
      </w:r>
      <w:r>
        <w:rPr>
          <w:rFonts w:ascii="FangSong" w:hAnsi="FangSong" w:eastAsia="FangSong" w:cs="FangSong"/>
          <w:sz w:val="30"/>
          <w:szCs w:val="30"/>
          <w:spacing w:val="-2"/>
        </w:rPr>
        <w:t>我方保证的金额是主合同约定的工程款的</w:t>
      </w:r>
      <w:r>
        <w:rPr>
          <w:rFonts w:ascii="FangSong" w:hAnsi="FangSong" w:eastAsia="FangSong" w:cs="FangSong"/>
          <w:sz w:val="30"/>
          <w:szCs w:val="30"/>
          <w:spacing w:val="-135"/>
        </w:rPr>
        <w:t xml:space="preserve"> </w:t>
      </w:r>
      <w:r>
        <w:rPr>
          <w:rFonts w:ascii="FangSong" w:hAnsi="FangSong" w:eastAsia="FangSong" w:cs="FangSong"/>
          <w:sz w:val="30"/>
          <w:szCs w:val="30"/>
          <w:u w:val="single" w:color="auto"/>
          <w:spacing w:val="29"/>
        </w:rPr>
        <w:t xml:space="preserve">     </w:t>
      </w:r>
      <w:r>
        <w:rPr>
          <w:rFonts w:ascii="FangSong" w:hAnsi="FangSong" w:eastAsia="FangSong" w:cs="FangSong"/>
          <w:sz w:val="30"/>
          <w:szCs w:val="30"/>
          <w:spacing w:val="-140"/>
        </w:rPr>
        <w:t xml:space="preserve"> </w:t>
      </w:r>
      <w:r>
        <w:rPr>
          <w:rFonts w:ascii="Times New Roman" w:hAnsi="Times New Roman" w:eastAsia="Times New Roman" w:cs="Times New Roman"/>
          <w:sz w:val="30"/>
          <w:szCs w:val="30"/>
          <w:spacing w:val="-2"/>
        </w:rPr>
        <w:t>%</w:t>
      </w:r>
      <w:r>
        <w:rPr>
          <w:rFonts w:ascii="FangSong" w:hAnsi="FangSong" w:eastAsia="FangSong" w:cs="FangSong"/>
          <w:sz w:val="30"/>
          <w:szCs w:val="30"/>
          <w:spacing w:val="-2"/>
        </w:rPr>
        <w:t>，数额最</w:t>
      </w:r>
      <w:r>
        <w:rPr>
          <w:rFonts w:ascii="FangSong" w:hAnsi="FangSong" w:eastAsia="FangSong" w:cs="FangSong"/>
          <w:sz w:val="30"/>
          <w:szCs w:val="30"/>
        </w:rPr>
        <w:t xml:space="preserve"> </w:t>
      </w:r>
      <w:r>
        <w:rPr>
          <w:rFonts w:ascii="FangSong" w:hAnsi="FangSong" w:eastAsia="FangSong" w:cs="FangSong"/>
          <w:sz w:val="30"/>
          <w:szCs w:val="30"/>
          <w:spacing w:val="-3"/>
        </w:rPr>
        <w:t>高不超过人民币元（大写</w:t>
      </w:r>
      <w:r>
        <w:rPr>
          <w:rFonts w:ascii="FangSong" w:hAnsi="FangSong" w:eastAsia="FangSong" w:cs="FangSong"/>
          <w:sz w:val="30"/>
          <w:szCs w:val="30"/>
          <w:spacing w:val="-43"/>
        </w:rPr>
        <w:t>：</w:t>
      </w:r>
      <w:r>
        <w:rPr>
          <w:rFonts w:ascii="FangSong" w:hAnsi="FangSong" w:eastAsia="FangSong" w:cs="FangSong"/>
          <w:sz w:val="30"/>
          <w:szCs w:val="30"/>
          <w:u w:val="single" w:color="auto"/>
          <w:spacing w:val="21"/>
        </w:rPr>
        <w:t xml:space="preserve">       </w:t>
      </w:r>
      <w:r>
        <w:rPr>
          <w:rFonts w:ascii="FangSong" w:hAnsi="FangSong" w:eastAsia="FangSong" w:cs="FangSong"/>
          <w:sz w:val="30"/>
          <w:szCs w:val="30"/>
          <w:spacing w:val="-43"/>
        </w:rPr>
        <w:t>）</w:t>
      </w:r>
      <w:r>
        <w:rPr>
          <w:rFonts w:ascii="FangSong" w:hAnsi="FangSong" w:eastAsia="FangSong" w:cs="FangSong"/>
          <w:sz w:val="30"/>
          <w:szCs w:val="30"/>
          <w:spacing w:val="-3"/>
        </w:rPr>
        <w:t>。</w:t>
      </w:r>
    </w:p>
    <w:p>
      <w:pPr>
        <w:ind w:left="616"/>
        <w:spacing w:before="269" w:line="218" w:lineRule="auto"/>
        <w:rPr>
          <w:rFonts w:ascii="SimHei" w:hAnsi="SimHei" w:eastAsia="SimHei" w:cs="SimHei"/>
          <w:sz w:val="30"/>
          <w:szCs w:val="30"/>
        </w:rPr>
      </w:pPr>
      <w:r>
        <w:rPr>
          <w:rFonts w:ascii="SimHei" w:hAnsi="SimHei" w:eastAsia="SimHei" w:cs="SimHei"/>
          <w:sz w:val="30"/>
          <w:szCs w:val="30"/>
          <w:spacing w:val="-2"/>
        </w:rPr>
        <w:t>二、保证的方式及保证期间</w:t>
      </w:r>
    </w:p>
    <w:p>
      <w:pPr>
        <w:ind w:left="635"/>
        <w:spacing w:before="270" w:line="216" w:lineRule="auto"/>
        <w:rPr>
          <w:rFonts w:ascii="FangSong" w:hAnsi="FangSong" w:eastAsia="FangSong" w:cs="FangSong"/>
          <w:sz w:val="30"/>
          <w:szCs w:val="30"/>
        </w:rPr>
      </w:pPr>
      <w:r>
        <w:rPr>
          <w:rFonts w:ascii="Times New Roman" w:hAnsi="Times New Roman" w:eastAsia="Times New Roman" w:cs="Times New Roman"/>
          <w:sz w:val="30"/>
          <w:szCs w:val="30"/>
          <w:spacing w:val="-4"/>
        </w:rPr>
        <w:t>1.  </w:t>
      </w:r>
      <w:r>
        <w:rPr>
          <w:rFonts w:ascii="FangSong" w:hAnsi="FangSong" w:eastAsia="FangSong" w:cs="FangSong"/>
          <w:sz w:val="30"/>
          <w:szCs w:val="30"/>
          <w:spacing w:val="-4"/>
        </w:rPr>
        <w:t>我方保证的方式为：连带责任保证。</w:t>
      </w:r>
    </w:p>
    <w:p>
      <w:pPr>
        <w:ind w:left="22" w:right="104" w:firstLine="584"/>
        <w:spacing w:before="274" w:line="300" w:lineRule="auto"/>
        <w:rPr>
          <w:rFonts w:ascii="FangSong" w:hAnsi="FangSong" w:eastAsia="FangSong" w:cs="FangSong"/>
          <w:sz w:val="30"/>
          <w:szCs w:val="30"/>
        </w:rPr>
      </w:pPr>
      <w:r>
        <w:rPr>
          <w:rFonts w:ascii="Times New Roman" w:hAnsi="Times New Roman" w:eastAsia="Times New Roman" w:cs="Times New Roman"/>
          <w:sz w:val="30"/>
          <w:szCs w:val="30"/>
        </w:rPr>
        <w:t>2.  </w:t>
      </w:r>
      <w:r>
        <w:rPr>
          <w:rFonts w:ascii="FangSong" w:hAnsi="FangSong" w:eastAsia="FangSong" w:cs="FangSong"/>
          <w:sz w:val="30"/>
          <w:szCs w:val="30"/>
        </w:rPr>
        <w:t>我方保证的期间为：自本合同生效之日起</w:t>
      </w:r>
      <w:r>
        <w:rPr>
          <w:rFonts w:ascii="FangSong" w:hAnsi="FangSong" w:eastAsia="FangSong" w:cs="FangSong"/>
          <w:sz w:val="30"/>
          <w:szCs w:val="30"/>
          <w:spacing w:val="-1"/>
        </w:rPr>
        <w:t>至主合同约定的工</w:t>
      </w:r>
      <w:r>
        <w:rPr>
          <w:rFonts w:ascii="FangSong" w:hAnsi="FangSong" w:eastAsia="FangSong" w:cs="FangSong"/>
          <w:sz w:val="30"/>
          <w:szCs w:val="30"/>
        </w:rPr>
        <w:t xml:space="preserve"> </w:t>
      </w:r>
      <w:r>
        <w:rPr>
          <w:rFonts w:ascii="FangSong" w:hAnsi="FangSong" w:eastAsia="FangSong" w:cs="FangSong"/>
          <w:sz w:val="30"/>
          <w:szCs w:val="30"/>
          <w:spacing w:val="-11"/>
        </w:rPr>
        <w:t>程款支付完毕之日后</w:t>
      </w:r>
      <w:r>
        <w:rPr>
          <w:rFonts w:ascii="FangSong" w:hAnsi="FangSong" w:eastAsia="FangSong" w:cs="FangSong"/>
          <w:sz w:val="30"/>
          <w:szCs w:val="30"/>
          <w:spacing w:val="-141"/>
        </w:rPr>
        <w:t xml:space="preserve"> </w:t>
      </w:r>
      <w:r>
        <w:rPr>
          <w:rFonts w:ascii="FangSong" w:hAnsi="FangSong" w:eastAsia="FangSong" w:cs="FangSong"/>
          <w:sz w:val="30"/>
          <w:szCs w:val="30"/>
          <w:u w:val="single" w:color="auto"/>
          <w:spacing w:val="48"/>
        </w:rPr>
        <w:t xml:space="preserve">   </w:t>
      </w:r>
      <w:r>
        <w:rPr>
          <w:rFonts w:ascii="FangSong" w:hAnsi="FangSong" w:eastAsia="FangSong" w:cs="FangSong"/>
          <w:sz w:val="30"/>
          <w:szCs w:val="30"/>
          <w:spacing w:val="-65"/>
        </w:rPr>
        <w:t xml:space="preserve"> </w:t>
      </w:r>
      <w:r>
        <w:rPr>
          <w:rFonts w:ascii="FangSong" w:hAnsi="FangSong" w:eastAsia="FangSong" w:cs="FangSong"/>
          <w:sz w:val="30"/>
          <w:szCs w:val="30"/>
          <w:spacing w:val="-11"/>
        </w:rPr>
        <w:t>日内。</w:t>
      </w:r>
    </w:p>
    <w:p>
      <w:pPr>
        <w:ind w:left="22" w:right="104" w:firstLine="590"/>
        <w:spacing w:before="274" w:line="300" w:lineRule="auto"/>
        <w:rPr>
          <w:rFonts w:ascii="FangSong" w:hAnsi="FangSong" w:eastAsia="FangSong" w:cs="FangSong"/>
          <w:sz w:val="30"/>
          <w:szCs w:val="30"/>
        </w:rPr>
      </w:pPr>
      <w:r>
        <w:rPr>
          <w:rFonts w:ascii="Times New Roman" w:hAnsi="Times New Roman" w:eastAsia="Times New Roman" w:cs="Times New Roman"/>
          <w:sz w:val="30"/>
          <w:szCs w:val="30"/>
          <w:spacing w:val="-1"/>
        </w:rPr>
        <w:t>3.  </w:t>
      </w:r>
      <w:r>
        <w:rPr>
          <w:rFonts w:ascii="FangSong" w:hAnsi="FangSong" w:eastAsia="FangSong" w:cs="FangSong"/>
          <w:sz w:val="30"/>
          <w:szCs w:val="30"/>
          <w:spacing w:val="-1"/>
        </w:rPr>
        <w:t>你方与发包人协议变更工程款支付日期的，经我方书面同意</w:t>
      </w:r>
      <w:r>
        <w:rPr>
          <w:rFonts w:ascii="FangSong" w:hAnsi="FangSong" w:eastAsia="FangSong" w:cs="FangSong"/>
          <w:sz w:val="30"/>
          <w:szCs w:val="30"/>
          <w:spacing w:val="16"/>
        </w:rPr>
        <w:t xml:space="preserve"> </w:t>
      </w:r>
      <w:r>
        <w:rPr>
          <w:rFonts w:ascii="FangSong" w:hAnsi="FangSong" w:eastAsia="FangSong" w:cs="FangSong"/>
          <w:sz w:val="30"/>
          <w:szCs w:val="30"/>
          <w:spacing w:val="-3"/>
        </w:rPr>
        <w:t>后，保证期间按照变更后的支付日期做相应调整。</w:t>
      </w:r>
    </w:p>
    <w:p>
      <w:pPr>
        <w:ind w:left="617"/>
        <w:spacing w:before="272" w:line="218" w:lineRule="auto"/>
        <w:rPr>
          <w:rFonts w:ascii="SimHei" w:hAnsi="SimHei" w:eastAsia="SimHei" w:cs="SimHei"/>
          <w:sz w:val="30"/>
          <w:szCs w:val="30"/>
        </w:rPr>
      </w:pPr>
      <w:r>
        <w:rPr>
          <w:rFonts w:ascii="SimHei" w:hAnsi="SimHei" w:eastAsia="SimHei" w:cs="SimHei"/>
          <w:sz w:val="30"/>
          <w:szCs w:val="30"/>
          <w:spacing w:val="-2"/>
        </w:rPr>
        <w:t>三、承担保证责任的形式</w:t>
      </w:r>
    </w:p>
    <w:p>
      <w:pPr>
        <w:ind w:left="630"/>
        <w:spacing w:before="269" w:line="217" w:lineRule="auto"/>
        <w:rPr>
          <w:rFonts w:ascii="FangSong" w:hAnsi="FangSong" w:eastAsia="FangSong" w:cs="FangSong"/>
          <w:sz w:val="30"/>
          <w:szCs w:val="30"/>
        </w:rPr>
      </w:pPr>
      <w:r>
        <w:rPr>
          <w:rFonts w:ascii="FangSong" w:hAnsi="FangSong" w:eastAsia="FangSong" w:cs="FangSong"/>
          <w:sz w:val="30"/>
          <w:szCs w:val="30"/>
          <w:spacing w:val="-1"/>
        </w:rPr>
        <w:t>我方承担保证责任的形式是代为支付。发包人未按主</w:t>
      </w:r>
      <w:r>
        <w:rPr>
          <w:rFonts w:ascii="FangSong" w:hAnsi="FangSong" w:eastAsia="FangSong" w:cs="FangSong"/>
          <w:sz w:val="30"/>
          <w:szCs w:val="30"/>
          <w:spacing w:val="-2"/>
        </w:rPr>
        <w:t>合同约定</w:t>
      </w:r>
    </w:p>
    <w:p>
      <w:pPr>
        <w:spacing w:line="217" w:lineRule="auto"/>
        <w:sectPr>
          <w:footerReference w:type="default" r:id="rId133"/>
          <w:pgSz w:w="11907" w:h="16839"/>
          <w:pgMar w:top="400" w:right="1325" w:bottom="1375" w:left="1702" w:header="0" w:footer="1212" w:gutter="0"/>
        </w:sectPr>
        <w:rPr>
          <w:rFonts w:ascii="FangSong" w:hAnsi="FangSong" w:eastAsia="FangSong" w:cs="FangSong"/>
          <w:sz w:val="30"/>
          <w:szCs w:val="30"/>
        </w:rPr>
      </w:pP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39"/>
        <w:spacing w:before="97" w:line="215" w:lineRule="auto"/>
        <w:rPr>
          <w:rFonts w:ascii="FangSong" w:hAnsi="FangSong" w:eastAsia="FangSong" w:cs="FangSong"/>
          <w:sz w:val="30"/>
          <w:szCs w:val="30"/>
        </w:rPr>
      </w:pPr>
      <w:r>
        <w:rPr>
          <w:rFonts w:ascii="FangSong" w:hAnsi="FangSong" w:eastAsia="FangSong" w:cs="FangSong"/>
          <w:sz w:val="30"/>
          <w:szCs w:val="30"/>
          <w:spacing w:val="-4"/>
        </w:rPr>
        <w:t>向你方支付工程款的，由我方在保证金额内代为支付。</w:t>
      </w:r>
    </w:p>
    <w:p>
      <w:pPr>
        <w:ind w:left="610"/>
        <w:spacing w:before="273" w:line="220" w:lineRule="auto"/>
        <w:rPr>
          <w:rFonts w:ascii="SimHei" w:hAnsi="SimHei" w:eastAsia="SimHei" w:cs="SimHei"/>
          <w:sz w:val="30"/>
          <w:szCs w:val="30"/>
        </w:rPr>
      </w:pPr>
      <w:r>
        <w:rPr>
          <w:rFonts w:ascii="SimHei" w:hAnsi="SimHei" w:eastAsia="SimHei" w:cs="SimHei"/>
          <w:sz w:val="30"/>
          <w:szCs w:val="30"/>
          <w:spacing w:val="-4"/>
        </w:rPr>
        <w:t>四、代偿的安排</w:t>
      </w:r>
    </w:p>
    <w:p>
      <w:pPr>
        <w:ind w:left="4" w:firstLine="611"/>
        <w:spacing w:before="265" w:line="329" w:lineRule="auto"/>
        <w:rPr>
          <w:rFonts w:ascii="FangSong" w:hAnsi="FangSong" w:eastAsia="FangSong" w:cs="FangSong"/>
          <w:sz w:val="30"/>
          <w:szCs w:val="30"/>
        </w:rPr>
      </w:pPr>
      <w:r>
        <w:rPr>
          <w:rFonts w:ascii="Times New Roman" w:hAnsi="Times New Roman" w:eastAsia="Times New Roman" w:cs="Times New Roman"/>
          <w:sz w:val="30"/>
          <w:szCs w:val="30"/>
          <w:spacing w:val="-1"/>
        </w:rPr>
        <w:t>1.  </w:t>
      </w:r>
      <w:r>
        <w:rPr>
          <w:rFonts w:ascii="FangSong" w:hAnsi="FangSong" w:eastAsia="FangSong" w:cs="FangSong"/>
          <w:sz w:val="30"/>
          <w:szCs w:val="30"/>
          <w:spacing w:val="-1"/>
        </w:rPr>
        <w:t>你方要求我方承担保证责任的，应向我方发</w:t>
      </w:r>
      <w:r>
        <w:rPr>
          <w:rFonts w:ascii="FangSong" w:hAnsi="FangSong" w:eastAsia="FangSong" w:cs="FangSong"/>
          <w:sz w:val="30"/>
          <w:szCs w:val="30"/>
          <w:spacing w:val="-2"/>
        </w:rPr>
        <w:t>出书面索赔通知</w:t>
      </w:r>
      <w:r>
        <w:rPr>
          <w:rFonts w:ascii="FangSong" w:hAnsi="FangSong" w:eastAsia="FangSong" w:cs="FangSong"/>
          <w:sz w:val="30"/>
          <w:szCs w:val="30"/>
        </w:rPr>
        <w:t xml:space="preserve"> </w:t>
      </w:r>
      <w:r>
        <w:rPr>
          <w:rFonts w:ascii="FangSong" w:hAnsi="FangSong" w:eastAsia="FangSong" w:cs="FangSong"/>
          <w:sz w:val="30"/>
          <w:szCs w:val="30"/>
          <w:spacing w:val="-1"/>
        </w:rPr>
        <w:t>及发包人未支付主合同约定工程款的证明材料。索赔通知应写明要</w:t>
      </w:r>
      <w:r>
        <w:rPr>
          <w:rFonts w:ascii="FangSong" w:hAnsi="FangSong" w:eastAsia="FangSong" w:cs="FangSong"/>
          <w:sz w:val="30"/>
          <w:szCs w:val="30"/>
          <w:spacing w:val="4"/>
        </w:rPr>
        <w:t xml:space="preserve"> </w:t>
      </w:r>
      <w:r>
        <w:rPr>
          <w:rFonts w:ascii="FangSong" w:hAnsi="FangSong" w:eastAsia="FangSong" w:cs="FangSong"/>
          <w:sz w:val="30"/>
          <w:szCs w:val="30"/>
          <w:spacing w:val="-4"/>
        </w:rPr>
        <w:t>求索赔的金额，支付款项应到达的账号。</w:t>
      </w:r>
    </w:p>
    <w:p>
      <w:pPr>
        <w:ind w:left="8" w:firstLine="579"/>
        <w:spacing w:before="271" w:line="300" w:lineRule="auto"/>
        <w:rPr>
          <w:rFonts w:ascii="FangSong" w:hAnsi="FangSong" w:eastAsia="FangSong" w:cs="FangSong"/>
          <w:sz w:val="30"/>
          <w:szCs w:val="30"/>
        </w:rPr>
      </w:pPr>
      <w:r>
        <w:rPr>
          <w:rFonts w:ascii="Times New Roman" w:hAnsi="Times New Roman" w:eastAsia="Times New Roman" w:cs="Times New Roman"/>
          <w:sz w:val="30"/>
          <w:szCs w:val="30"/>
        </w:rPr>
        <w:t>2.  </w:t>
      </w:r>
      <w:r>
        <w:rPr>
          <w:rFonts w:ascii="FangSong" w:hAnsi="FangSong" w:eastAsia="FangSong" w:cs="FangSong"/>
          <w:sz w:val="30"/>
          <w:szCs w:val="30"/>
        </w:rPr>
        <w:t>在出现你方与发包人因工程质量发生争议</w:t>
      </w:r>
      <w:r>
        <w:rPr>
          <w:rFonts w:ascii="FangSong" w:hAnsi="FangSong" w:eastAsia="FangSong" w:cs="FangSong"/>
          <w:sz w:val="30"/>
          <w:szCs w:val="30"/>
          <w:spacing w:val="-1"/>
        </w:rPr>
        <w:t>，发包人拒绝向你</w:t>
      </w:r>
      <w:r>
        <w:rPr>
          <w:rFonts w:ascii="FangSong" w:hAnsi="FangSong" w:eastAsia="FangSong" w:cs="FangSong"/>
          <w:sz w:val="30"/>
          <w:szCs w:val="30"/>
        </w:rPr>
        <w:t xml:space="preserve"> </w:t>
      </w:r>
      <w:r>
        <w:rPr>
          <w:rFonts w:ascii="FangSong" w:hAnsi="FangSong" w:eastAsia="FangSong" w:cs="FangSong"/>
          <w:sz w:val="30"/>
          <w:szCs w:val="30"/>
          <w:spacing w:val="-3"/>
        </w:rPr>
        <w:t>方支付工程款的情形时，你方要求我方履行保证责任代为支付的，</w:t>
      </w:r>
    </w:p>
    <w:p>
      <w:pPr>
        <w:ind w:right="374" w:firstLine="12"/>
        <w:spacing w:before="272" w:line="300" w:lineRule="auto"/>
        <w:rPr>
          <w:rFonts w:ascii="FangSong" w:hAnsi="FangSong" w:eastAsia="FangSong" w:cs="FangSong"/>
          <w:sz w:val="30"/>
          <w:szCs w:val="30"/>
        </w:rPr>
      </w:pPr>
      <w:r>
        <w:rPr>
          <w:rFonts w:ascii="FangSong" w:hAnsi="FangSong" w:eastAsia="FangSong" w:cs="FangSong"/>
          <w:sz w:val="30"/>
          <w:szCs w:val="30"/>
          <w:spacing w:val="-1"/>
        </w:rPr>
        <w:t>需提供符合相应条件要求的工程质量检测机构出具的</w:t>
      </w:r>
      <w:r>
        <w:rPr>
          <w:rFonts w:ascii="FangSong" w:hAnsi="FangSong" w:eastAsia="FangSong" w:cs="FangSong"/>
          <w:sz w:val="30"/>
          <w:szCs w:val="30"/>
          <w:spacing w:val="-2"/>
        </w:rPr>
        <w:t>质量说明材</w:t>
      </w:r>
      <w:r>
        <w:rPr>
          <w:rFonts w:ascii="FangSong" w:hAnsi="FangSong" w:eastAsia="FangSong" w:cs="FangSong"/>
          <w:sz w:val="30"/>
          <w:szCs w:val="30"/>
        </w:rPr>
        <w:t xml:space="preserve"> </w:t>
      </w:r>
      <w:r>
        <w:rPr>
          <w:rFonts w:ascii="FangSong" w:hAnsi="FangSong" w:eastAsia="FangSong" w:cs="FangSong"/>
          <w:sz w:val="30"/>
          <w:szCs w:val="30"/>
          <w:spacing w:val="-15"/>
        </w:rPr>
        <w:t>料。</w:t>
      </w:r>
    </w:p>
    <w:p>
      <w:pPr>
        <w:ind w:left="4" w:firstLine="588"/>
        <w:spacing w:before="274" w:line="301" w:lineRule="auto"/>
        <w:rPr>
          <w:rFonts w:ascii="FangSong" w:hAnsi="FangSong" w:eastAsia="FangSong" w:cs="FangSong"/>
          <w:sz w:val="30"/>
          <w:szCs w:val="30"/>
        </w:rPr>
      </w:pPr>
      <w:r>
        <w:rPr>
          <w:rFonts w:ascii="Times New Roman" w:hAnsi="Times New Roman" w:eastAsia="Times New Roman" w:cs="Times New Roman"/>
          <w:sz w:val="30"/>
          <w:szCs w:val="30"/>
          <w:spacing w:val="4"/>
        </w:rPr>
        <w:t>3.  </w:t>
      </w:r>
      <w:r>
        <w:rPr>
          <w:rFonts w:ascii="FangSong" w:hAnsi="FangSong" w:eastAsia="FangSong" w:cs="FangSong"/>
          <w:sz w:val="30"/>
          <w:szCs w:val="30"/>
          <w:spacing w:val="4"/>
        </w:rPr>
        <w:t>我方收到你方的书面索赔通知及相应的证明材料后7天内无</w:t>
      </w:r>
      <w:r>
        <w:rPr>
          <w:rFonts w:ascii="FangSong" w:hAnsi="FangSong" w:eastAsia="FangSong" w:cs="FangSong"/>
          <w:sz w:val="30"/>
          <w:szCs w:val="30"/>
          <w:spacing w:val="16"/>
        </w:rPr>
        <w:t xml:space="preserve"> </w:t>
      </w:r>
      <w:r>
        <w:rPr>
          <w:rFonts w:ascii="FangSong" w:hAnsi="FangSong" w:eastAsia="FangSong" w:cs="FangSong"/>
          <w:sz w:val="30"/>
          <w:szCs w:val="30"/>
          <w:spacing w:val="-11"/>
        </w:rPr>
        <w:t>条件支付。</w:t>
      </w:r>
    </w:p>
    <w:p>
      <w:pPr>
        <w:ind w:left="600"/>
        <w:spacing w:before="269" w:line="218" w:lineRule="auto"/>
        <w:rPr>
          <w:rFonts w:ascii="SimHei" w:hAnsi="SimHei" w:eastAsia="SimHei" w:cs="SimHei"/>
          <w:sz w:val="30"/>
          <w:szCs w:val="30"/>
        </w:rPr>
      </w:pPr>
      <w:r>
        <w:rPr>
          <w:rFonts w:ascii="SimHei" w:hAnsi="SimHei" w:eastAsia="SimHei" w:cs="SimHei"/>
          <w:sz w:val="30"/>
          <w:szCs w:val="30"/>
          <w:spacing w:val="-2"/>
        </w:rPr>
        <w:t>五、保证责任的解除</w:t>
      </w:r>
    </w:p>
    <w:p>
      <w:pPr>
        <w:ind w:firstLine="615"/>
        <w:spacing w:before="271" w:line="300" w:lineRule="auto"/>
        <w:rPr>
          <w:rFonts w:ascii="FangSong" w:hAnsi="FangSong" w:eastAsia="FangSong" w:cs="FangSong"/>
          <w:sz w:val="30"/>
          <w:szCs w:val="30"/>
        </w:rPr>
      </w:pPr>
      <w:r>
        <w:rPr>
          <w:rFonts w:ascii="Times New Roman" w:hAnsi="Times New Roman" w:eastAsia="Times New Roman" w:cs="Times New Roman"/>
          <w:sz w:val="30"/>
          <w:szCs w:val="30"/>
          <w:spacing w:val="-1"/>
        </w:rPr>
        <w:t>1.  </w:t>
      </w:r>
      <w:r>
        <w:rPr>
          <w:rFonts w:ascii="FangSong" w:hAnsi="FangSong" w:eastAsia="FangSong" w:cs="FangSong"/>
          <w:sz w:val="30"/>
          <w:szCs w:val="30"/>
          <w:spacing w:val="-1"/>
        </w:rPr>
        <w:t>在本保函承诺的保证期间内，你方未书面向</w:t>
      </w:r>
      <w:r>
        <w:rPr>
          <w:rFonts w:ascii="FangSong" w:hAnsi="FangSong" w:eastAsia="FangSong" w:cs="FangSong"/>
          <w:sz w:val="30"/>
          <w:szCs w:val="30"/>
          <w:spacing w:val="-2"/>
        </w:rPr>
        <w:t>我方主张保证责</w:t>
      </w:r>
      <w:r>
        <w:rPr>
          <w:rFonts w:ascii="FangSong" w:hAnsi="FangSong" w:eastAsia="FangSong" w:cs="FangSong"/>
          <w:sz w:val="30"/>
          <w:szCs w:val="30"/>
        </w:rPr>
        <w:t xml:space="preserve"> </w:t>
      </w:r>
      <w:r>
        <w:rPr>
          <w:rFonts w:ascii="FangSong" w:hAnsi="FangSong" w:eastAsia="FangSong" w:cs="FangSong"/>
          <w:sz w:val="30"/>
          <w:szCs w:val="30"/>
          <w:spacing w:val="-3"/>
        </w:rPr>
        <w:t>任的，自保证期间届满次日起，我方保证责任解除。</w:t>
      </w:r>
    </w:p>
    <w:p>
      <w:pPr>
        <w:ind w:left="2" w:firstLine="585"/>
        <w:spacing w:before="273" w:line="300" w:lineRule="auto"/>
        <w:rPr>
          <w:rFonts w:ascii="FangSong" w:hAnsi="FangSong" w:eastAsia="FangSong" w:cs="FangSong"/>
          <w:sz w:val="30"/>
          <w:szCs w:val="30"/>
        </w:rPr>
      </w:pPr>
      <w:r>
        <w:rPr>
          <w:rFonts w:ascii="Times New Roman" w:hAnsi="Times New Roman" w:eastAsia="Times New Roman" w:cs="Times New Roman"/>
          <w:sz w:val="30"/>
          <w:szCs w:val="30"/>
        </w:rPr>
        <w:t>2.  </w:t>
      </w:r>
      <w:r>
        <w:rPr>
          <w:rFonts w:ascii="FangSong" w:hAnsi="FangSong" w:eastAsia="FangSong" w:cs="FangSong"/>
          <w:sz w:val="30"/>
          <w:szCs w:val="30"/>
        </w:rPr>
        <w:t>发包人按主合同约定履行了工程款的全部</w:t>
      </w:r>
      <w:r>
        <w:rPr>
          <w:rFonts w:ascii="FangSong" w:hAnsi="FangSong" w:eastAsia="FangSong" w:cs="FangSong"/>
          <w:sz w:val="30"/>
          <w:szCs w:val="30"/>
          <w:spacing w:val="-1"/>
        </w:rPr>
        <w:t>支付义务的，自本</w:t>
      </w:r>
      <w:r>
        <w:rPr>
          <w:rFonts w:ascii="FangSong" w:hAnsi="FangSong" w:eastAsia="FangSong" w:cs="FangSong"/>
          <w:sz w:val="30"/>
          <w:szCs w:val="30"/>
        </w:rPr>
        <w:t xml:space="preserve"> </w:t>
      </w:r>
      <w:r>
        <w:rPr>
          <w:rFonts w:ascii="FangSong" w:hAnsi="FangSong" w:eastAsia="FangSong" w:cs="FangSong"/>
          <w:sz w:val="30"/>
          <w:szCs w:val="30"/>
          <w:spacing w:val="-3"/>
        </w:rPr>
        <w:t>保函承诺的保证期间届满次日起，我方保证责任解除。</w:t>
      </w:r>
    </w:p>
    <w:p>
      <w:pPr>
        <w:ind w:left="2" w:firstLine="591"/>
        <w:spacing w:before="273" w:line="328" w:lineRule="auto"/>
        <w:rPr>
          <w:rFonts w:ascii="FangSong" w:hAnsi="FangSong" w:eastAsia="FangSong" w:cs="FangSong"/>
          <w:sz w:val="30"/>
          <w:szCs w:val="30"/>
        </w:rPr>
      </w:pPr>
      <w:r>
        <w:rPr>
          <w:rFonts w:ascii="Times New Roman" w:hAnsi="Times New Roman" w:eastAsia="Times New Roman" w:cs="Times New Roman"/>
          <w:sz w:val="30"/>
          <w:szCs w:val="30"/>
          <w:spacing w:val="-1"/>
        </w:rPr>
        <w:t>3.  </w:t>
      </w:r>
      <w:r>
        <w:rPr>
          <w:rFonts w:ascii="FangSong" w:hAnsi="FangSong" w:eastAsia="FangSong" w:cs="FangSong"/>
          <w:sz w:val="30"/>
          <w:szCs w:val="30"/>
          <w:spacing w:val="-1"/>
        </w:rPr>
        <w:t>我方按照本保函向你方履行保证责任所支付金额达到本保函</w:t>
      </w:r>
      <w:r>
        <w:rPr>
          <w:rFonts w:ascii="FangSong" w:hAnsi="FangSong" w:eastAsia="FangSong" w:cs="FangSong"/>
          <w:sz w:val="30"/>
          <w:szCs w:val="30"/>
          <w:spacing w:val="16"/>
        </w:rPr>
        <w:t xml:space="preserve"> </w:t>
      </w:r>
      <w:r>
        <w:rPr>
          <w:rFonts w:ascii="FangSong" w:hAnsi="FangSong" w:eastAsia="FangSong" w:cs="FangSong"/>
          <w:sz w:val="30"/>
          <w:szCs w:val="30"/>
          <w:spacing w:val="-1"/>
        </w:rPr>
        <w:t>保证金额时，自我方向你方支付（支付款项从我方账户划出）之日</w:t>
      </w:r>
      <w:r>
        <w:rPr>
          <w:rFonts w:ascii="FangSong" w:hAnsi="FangSong" w:eastAsia="FangSong" w:cs="FangSong"/>
          <w:sz w:val="30"/>
          <w:szCs w:val="30"/>
          <w:spacing w:val="7"/>
        </w:rPr>
        <w:t xml:space="preserve"> </w:t>
      </w:r>
      <w:r>
        <w:rPr>
          <w:rFonts w:ascii="FangSong" w:hAnsi="FangSong" w:eastAsia="FangSong" w:cs="FangSong"/>
          <w:sz w:val="30"/>
          <w:szCs w:val="30"/>
          <w:spacing w:val="-6"/>
        </w:rPr>
        <w:t>起，保证责任即解除。</w:t>
      </w:r>
    </w:p>
    <w:p>
      <w:pPr>
        <w:ind w:left="18" w:firstLine="567"/>
        <w:spacing w:before="272" w:line="300" w:lineRule="auto"/>
        <w:rPr>
          <w:rFonts w:ascii="FangSong" w:hAnsi="FangSong" w:eastAsia="FangSong" w:cs="FangSong"/>
          <w:sz w:val="30"/>
          <w:szCs w:val="30"/>
        </w:rPr>
      </w:pPr>
      <w:r>
        <w:rPr>
          <w:rFonts w:ascii="Times New Roman" w:hAnsi="Times New Roman" w:eastAsia="Times New Roman" w:cs="Times New Roman"/>
          <w:sz w:val="30"/>
          <w:szCs w:val="30"/>
        </w:rPr>
        <w:t>4.  </w:t>
      </w:r>
      <w:r>
        <w:rPr>
          <w:rFonts w:ascii="FangSong" w:hAnsi="FangSong" w:eastAsia="FangSong" w:cs="FangSong"/>
          <w:sz w:val="30"/>
          <w:szCs w:val="30"/>
        </w:rPr>
        <w:t>按照法律法规的规定或出现应解除我方保证</w:t>
      </w:r>
      <w:r>
        <w:rPr>
          <w:rFonts w:ascii="FangSong" w:hAnsi="FangSong" w:eastAsia="FangSong" w:cs="FangSong"/>
          <w:sz w:val="30"/>
          <w:szCs w:val="30"/>
          <w:spacing w:val="-1"/>
        </w:rPr>
        <w:t>责任的其他情形</w:t>
      </w:r>
      <w:r>
        <w:rPr>
          <w:rFonts w:ascii="FangSong" w:hAnsi="FangSong" w:eastAsia="FangSong" w:cs="FangSong"/>
          <w:sz w:val="30"/>
          <w:szCs w:val="30"/>
        </w:rPr>
        <w:t xml:space="preserve"> </w:t>
      </w:r>
      <w:r>
        <w:rPr>
          <w:rFonts w:ascii="FangSong" w:hAnsi="FangSong" w:eastAsia="FangSong" w:cs="FangSong"/>
          <w:sz w:val="30"/>
          <w:szCs w:val="30"/>
          <w:spacing w:val="-4"/>
        </w:rPr>
        <w:t>的，我方在本保函项下的保证责任亦解除。</w:t>
      </w:r>
    </w:p>
    <w:p>
      <w:pPr>
        <w:spacing w:line="300" w:lineRule="auto"/>
        <w:sectPr>
          <w:footerReference w:type="default" r:id="rId134"/>
          <w:pgSz w:w="11907" w:h="16839"/>
          <w:pgMar w:top="400" w:right="1429" w:bottom="1375" w:left="1720" w:header="0" w:footer="1212" w:gutter="0"/>
        </w:sectPr>
        <w:rPr>
          <w:rFonts w:ascii="FangSong" w:hAnsi="FangSong" w:eastAsia="FangSong" w:cs="FangSong"/>
          <w:sz w:val="30"/>
          <w:szCs w:val="30"/>
        </w:rPr>
      </w:pP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1" w:right="11" w:firstLine="593"/>
        <w:spacing w:before="97" w:line="300" w:lineRule="auto"/>
        <w:rPr>
          <w:rFonts w:ascii="FangSong" w:hAnsi="FangSong" w:eastAsia="FangSong" w:cs="FangSong"/>
          <w:sz w:val="30"/>
          <w:szCs w:val="30"/>
        </w:rPr>
      </w:pPr>
      <w:r>
        <w:rPr>
          <w:rFonts w:ascii="Times New Roman" w:hAnsi="Times New Roman" w:eastAsia="Times New Roman" w:cs="Times New Roman"/>
          <w:sz w:val="30"/>
          <w:szCs w:val="30"/>
          <w:spacing w:val="-1"/>
        </w:rPr>
        <w:t>5.  </w:t>
      </w:r>
      <w:r>
        <w:rPr>
          <w:rFonts w:ascii="FangSong" w:hAnsi="FangSong" w:eastAsia="FangSong" w:cs="FangSong"/>
          <w:sz w:val="30"/>
          <w:szCs w:val="30"/>
          <w:spacing w:val="-1"/>
        </w:rPr>
        <w:t>我方解除保证责任后，你方应自我方保证责任解除之日起</w:t>
      </w:r>
      <w:r>
        <w:rPr>
          <w:rFonts w:ascii="FangSong" w:hAnsi="FangSong" w:eastAsia="FangSong" w:cs="FangSong"/>
          <w:sz w:val="30"/>
          <w:szCs w:val="30"/>
          <w:spacing w:val="-133"/>
        </w:rPr>
        <w:t xml:space="preserve"> </w:t>
      </w:r>
      <w:r>
        <w:rPr>
          <w:rFonts w:ascii="FangSong" w:hAnsi="FangSong" w:eastAsia="FangSong" w:cs="FangSong"/>
          <w:sz w:val="30"/>
          <w:szCs w:val="30"/>
          <w:u w:val="single" w:color="auto"/>
          <w:spacing w:val="147"/>
        </w:rPr>
        <w:t xml:space="preserve"> </w:t>
      </w:r>
      <w:r>
        <w:rPr>
          <w:rFonts w:ascii="FangSong" w:hAnsi="FangSong" w:eastAsia="FangSong" w:cs="FangSong"/>
          <w:sz w:val="30"/>
          <w:szCs w:val="30"/>
        </w:rPr>
        <w:t xml:space="preserve"> </w:t>
      </w:r>
      <w:r>
        <w:rPr>
          <w:rFonts w:ascii="FangSong" w:hAnsi="FangSong" w:eastAsia="FangSong" w:cs="FangSong"/>
          <w:sz w:val="30"/>
          <w:szCs w:val="30"/>
          <w:spacing w:val="-4"/>
        </w:rPr>
        <w:t>个工作日内，将本保函原件返还我方。</w:t>
      </w:r>
    </w:p>
    <w:p>
      <w:pPr>
        <w:ind w:left="601"/>
        <w:spacing w:before="273" w:line="218" w:lineRule="auto"/>
        <w:rPr>
          <w:rFonts w:ascii="SimHei" w:hAnsi="SimHei" w:eastAsia="SimHei" w:cs="SimHei"/>
          <w:sz w:val="30"/>
          <w:szCs w:val="30"/>
        </w:rPr>
      </w:pPr>
      <w:r>
        <w:rPr>
          <w:rFonts w:ascii="SimHei" w:hAnsi="SimHei" w:eastAsia="SimHei" w:cs="SimHei"/>
          <w:sz w:val="30"/>
          <w:szCs w:val="30"/>
          <w:spacing w:val="-3"/>
        </w:rPr>
        <w:t>六、免责条款</w:t>
      </w:r>
    </w:p>
    <w:p>
      <w:pPr>
        <w:ind w:right="12" w:firstLine="615"/>
        <w:spacing w:before="270" w:line="301" w:lineRule="auto"/>
        <w:rPr>
          <w:rFonts w:ascii="FangSong" w:hAnsi="FangSong" w:eastAsia="FangSong" w:cs="FangSong"/>
          <w:sz w:val="30"/>
          <w:szCs w:val="30"/>
        </w:rPr>
      </w:pPr>
      <w:r>
        <w:rPr>
          <w:rFonts w:ascii="Times New Roman" w:hAnsi="Times New Roman" w:eastAsia="Times New Roman" w:cs="Times New Roman"/>
          <w:sz w:val="30"/>
          <w:szCs w:val="30"/>
          <w:spacing w:val="-3"/>
        </w:rPr>
        <w:t>1.</w:t>
      </w:r>
      <w:r>
        <w:rPr>
          <w:rFonts w:ascii="Times New Roman" w:hAnsi="Times New Roman" w:eastAsia="Times New Roman" w:cs="Times New Roman"/>
          <w:sz w:val="30"/>
          <w:szCs w:val="30"/>
          <w:spacing w:val="24"/>
        </w:rPr>
        <w:t xml:space="preserve">  </w:t>
      </w:r>
      <w:r>
        <w:rPr>
          <w:rFonts w:ascii="FangSong" w:hAnsi="FangSong" w:eastAsia="FangSong" w:cs="FangSong"/>
          <w:sz w:val="30"/>
          <w:szCs w:val="30"/>
          <w:spacing w:val="-3"/>
        </w:rPr>
        <w:t>因你方违约致使发包人不能履行义务的，我方不承担保</w:t>
      </w:r>
      <w:r>
        <w:rPr>
          <w:rFonts w:ascii="FangSong" w:hAnsi="FangSong" w:eastAsia="FangSong" w:cs="FangSong"/>
          <w:sz w:val="30"/>
          <w:szCs w:val="30"/>
          <w:spacing w:val="-4"/>
        </w:rPr>
        <w:t>证责</w:t>
      </w:r>
      <w:r>
        <w:rPr>
          <w:rFonts w:ascii="FangSong" w:hAnsi="FangSong" w:eastAsia="FangSong" w:cs="FangSong"/>
          <w:sz w:val="30"/>
          <w:szCs w:val="30"/>
          <w:spacing w:val="1"/>
        </w:rPr>
        <w:t xml:space="preserve"> </w:t>
      </w:r>
      <w:r>
        <w:rPr>
          <w:rFonts w:ascii="FangSong" w:hAnsi="FangSong" w:eastAsia="FangSong" w:cs="FangSong"/>
          <w:sz w:val="30"/>
          <w:szCs w:val="30"/>
          <w:spacing w:val="-10"/>
        </w:rPr>
        <w:t>任。</w:t>
      </w:r>
    </w:p>
    <w:p>
      <w:pPr>
        <w:ind w:left="4" w:right="12" w:firstLine="581"/>
        <w:spacing w:before="269" w:line="300" w:lineRule="auto"/>
        <w:rPr>
          <w:rFonts w:ascii="FangSong" w:hAnsi="FangSong" w:eastAsia="FangSong" w:cs="FangSong"/>
          <w:sz w:val="30"/>
          <w:szCs w:val="30"/>
        </w:rPr>
      </w:pPr>
      <w:r>
        <w:rPr>
          <w:rFonts w:ascii="Times New Roman" w:hAnsi="Times New Roman" w:eastAsia="Times New Roman" w:cs="Times New Roman"/>
          <w:sz w:val="30"/>
          <w:szCs w:val="30"/>
        </w:rPr>
        <w:t>2.  </w:t>
      </w:r>
      <w:r>
        <w:rPr>
          <w:rFonts w:ascii="FangSong" w:hAnsi="FangSong" w:eastAsia="FangSong" w:cs="FangSong"/>
          <w:sz w:val="30"/>
          <w:szCs w:val="30"/>
        </w:rPr>
        <w:t>依照法律法规的规定或你方与发包人的另</w:t>
      </w:r>
      <w:r>
        <w:rPr>
          <w:rFonts w:ascii="FangSong" w:hAnsi="FangSong" w:eastAsia="FangSong" w:cs="FangSong"/>
          <w:sz w:val="30"/>
          <w:szCs w:val="30"/>
          <w:spacing w:val="-1"/>
        </w:rPr>
        <w:t>行约定，免除发包</w:t>
      </w:r>
      <w:r>
        <w:rPr>
          <w:rFonts w:ascii="FangSong" w:hAnsi="FangSong" w:eastAsia="FangSong" w:cs="FangSong"/>
          <w:sz w:val="30"/>
          <w:szCs w:val="30"/>
        </w:rPr>
        <w:t xml:space="preserve"> </w:t>
      </w:r>
      <w:r>
        <w:rPr>
          <w:rFonts w:ascii="FangSong" w:hAnsi="FangSong" w:eastAsia="FangSong" w:cs="FangSong"/>
          <w:sz w:val="30"/>
          <w:szCs w:val="30"/>
          <w:spacing w:val="-3"/>
        </w:rPr>
        <w:t>人部分或全部义务的，我方亦免除其相应的保证责任。</w:t>
      </w:r>
    </w:p>
    <w:p>
      <w:pPr>
        <w:ind w:left="1" w:firstLine="591"/>
        <w:spacing w:before="275" w:line="342" w:lineRule="auto"/>
        <w:rPr>
          <w:rFonts w:ascii="FangSong" w:hAnsi="FangSong" w:eastAsia="FangSong" w:cs="FangSong"/>
          <w:sz w:val="30"/>
          <w:szCs w:val="30"/>
        </w:rPr>
      </w:pPr>
      <w:r>
        <w:rPr>
          <w:rFonts w:ascii="Times New Roman" w:hAnsi="Times New Roman" w:eastAsia="Times New Roman" w:cs="Times New Roman"/>
          <w:sz w:val="30"/>
          <w:szCs w:val="30"/>
          <w:spacing w:val="-1"/>
        </w:rPr>
        <w:t>3.  </w:t>
      </w:r>
      <w:r>
        <w:rPr>
          <w:rFonts w:ascii="FangSong" w:hAnsi="FangSong" w:eastAsia="FangSong" w:cs="FangSong"/>
          <w:sz w:val="30"/>
          <w:szCs w:val="30"/>
          <w:spacing w:val="-1"/>
        </w:rPr>
        <w:t>你方与发包人协议变更主合同的，如加重发包人责任致使我</w:t>
      </w:r>
      <w:r>
        <w:rPr>
          <w:rFonts w:ascii="FangSong" w:hAnsi="FangSong" w:eastAsia="FangSong" w:cs="FangSong"/>
          <w:sz w:val="30"/>
          <w:szCs w:val="30"/>
          <w:spacing w:val="16"/>
        </w:rPr>
        <w:t xml:space="preserve"> </w:t>
      </w:r>
      <w:r>
        <w:rPr>
          <w:rFonts w:ascii="FangSong" w:hAnsi="FangSong" w:eastAsia="FangSong" w:cs="FangSong"/>
          <w:sz w:val="30"/>
          <w:szCs w:val="30"/>
          <w:spacing w:val="-1"/>
        </w:rPr>
        <w:t>方保证责任加重的，需征得我方书面同意，否则我方不再承担因此</w:t>
      </w:r>
      <w:r>
        <w:rPr>
          <w:rFonts w:ascii="FangSong" w:hAnsi="FangSong" w:eastAsia="FangSong" w:cs="FangSong"/>
          <w:sz w:val="30"/>
          <w:szCs w:val="30"/>
          <w:spacing w:val="7"/>
        </w:rPr>
        <w:t xml:space="preserve"> </w:t>
      </w:r>
      <w:r>
        <w:rPr>
          <w:rFonts w:ascii="FangSong" w:hAnsi="FangSong" w:eastAsia="FangSong" w:cs="FangSong"/>
          <w:sz w:val="30"/>
          <w:szCs w:val="30"/>
          <w:spacing w:val="-5"/>
        </w:rPr>
        <w:t>而加重部分的保证责任，但主合同第</w:t>
      </w:r>
      <w:r>
        <w:rPr>
          <w:rFonts w:ascii="FangSong" w:hAnsi="FangSong" w:eastAsia="FangSong" w:cs="FangSong"/>
          <w:sz w:val="30"/>
          <w:szCs w:val="30"/>
          <w:spacing w:val="-32"/>
        </w:rPr>
        <w:t xml:space="preserve"> </w:t>
      </w:r>
      <w:r>
        <w:rPr>
          <w:rFonts w:ascii="Times New Roman" w:hAnsi="Times New Roman" w:eastAsia="Times New Roman" w:cs="Times New Roman"/>
          <w:sz w:val="30"/>
          <w:szCs w:val="30"/>
          <w:spacing w:val="-5"/>
        </w:rPr>
        <w:t>10</w:t>
      </w:r>
      <w:r>
        <w:rPr>
          <w:rFonts w:ascii="Times New Roman" w:hAnsi="Times New Roman" w:eastAsia="Times New Roman" w:cs="Times New Roman"/>
          <w:sz w:val="30"/>
          <w:szCs w:val="30"/>
          <w:spacing w:val="22"/>
        </w:rPr>
        <w:t xml:space="preserve"> </w:t>
      </w:r>
      <w:r>
        <w:rPr>
          <w:rFonts w:ascii="FangSong" w:hAnsi="FangSong" w:eastAsia="FangSong" w:cs="FangSong"/>
          <w:sz w:val="30"/>
          <w:szCs w:val="30"/>
          <w:spacing w:val="-5"/>
        </w:rPr>
        <w:t>条〔变更〕约定的变更不受</w:t>
      </w:r>
      <w:r>
        <w:rPr>
          <w:rFonts w:ascii="FangSong" w:hAnsi="FangSong" w:eastAsia="FangSong" w:cs="FangSong"/>
          <w:sz w:val="30"/>
          <w:szCs w:val="30"/>
        </w:rPr>
        <w:t xml:space="preserve"> </w:t>
      </w:r>
      <w:r>
        <w:rPr>
          <w:rFonts w:ascii="FangSong" w:hAnsi="FangSong" w:eastAsia="FangSong" w:cs="FangSong"/>
          <w:sz w:val="30"/>
          <w:szCs w:val="30"/>
          <w:spacing w:val="-10"/>
        </w:rPr>
        <w:t>本款限制。</w:t>
      </w:r>
    </w:p>
    <w:p>
      <w:pPr>
        <w:ind w:right="12" w:firstLine="584"/>
        <w:spacing w:before="272" w:line="301" w:lineRule="auto"/>
        <w:rPr>
          <w:rFonts w:ascii="FangSong" w:hAnsi="FangSong" w:eastAsia="FangSong" w:cs="FangSong"/>
          <w:sz w:val="30"/>
          <w:szCs w:val="30"/>
        </w:rPr>
      </w:pPr>
      <w:r>
        <w:rPr>
          <w:rFonts w:ascii="Times New Roman" w:hAnsi="Times New Roman" w:eastAsia="Times New Roman" w:cs="Times New Roman"/>
          <w:sz w:val="30"/>
          <w:szCs w:val="30"/>
          <w:spacing w:val="-2"/>
        </w:rPr>
        <w:t>4.</w:t>
      </w:r>
      <w:r>
        <w:rPr>
          <w:rFonts w:ascii="Times New Roman" w:hAnsi="Times New Roman" w:eastAsia="Times New Roman" w:cs="Times New Roman"/>
          <w:sz w:val="30"/>
          <w:szCs w:val="30"/>
          <w:spacing w:val="24"/>
          <w:w w:val="101"/>
        </w:rPr>
        <w:t xml:space="preserve">  </w:t>
      </w:r>
      <w:r>
        <w:rPr>
          <w:rFonts w:ascii="FangSong" w:hAnsi="FangSong" w:eastAsia="FangSong" w:cs="FangSong"/>
          <w:sz w:val="30"/>
          <w:szCs w:val="30"/>
          <w:spacing w:val="-2"/>
        </w:rPr>
        <w:t>因不可抗力造成发包人不能履行义务的，我方不承担保证责</w:t>
      </w:r>
      <w:r>
        <w:rPr>
          <w:rFonts w:ascii="FangSong" w:hAnsi="FangSong" w:eastAsia="FangSong" w:cs="FangSong"/>
          <w:sz w:val="30"/>
          <w:szCs w:val="30"/>
        </w:rPr>
        <w:t xml:space="preserve"> </w:t>
      </w:r>
      <w:r>
        <w:rPr>
          <w:rFonts w:ascii="FangSong" w:hAnsi="FangSong" w:eastAsia="FangSong" w:cs="FangSong"/>
          <w:sz w:val="30"/>
          <w:szCs w:val="30"/>
          <w:spacing w:val="-15"/>
        </w:rPr>
        <w:t>任。</w:t>
      </w:r>
    </w:p>
    <w:p>
      <w:pPr>
        <w:ind w:left="590"/>
        <w:spacing w:before="269" w:line="219" w:lineRule="auto"/>
        <w:rPr>
          <w:rFonts w:ascii="SimHei" w:hAnsi="SimHei" w:eastAsia="SimHei" w:cs="SimHei"/>
          <w:sz w:val="30"/>
          <w:szCs w:val="30"/>
        </w:rPr>
      </w:pPr>
      <w:r>
        <w:rPr>
          <w:rFonts w:ascii="SimHei" w:hAnsi="SimHei" w:eastAsia="SimHei" w:cs="SimHei"/>
          <w:sz w:val="30"/>
          <w:szCs w:val="30"/>
          <w:spacing w:val="-2"/>
        </w:rPr>
        <w:t>七、争议解决</w:t>
      </w:r>
    </w:p>
    <w:p>
      <w:pPr>
        <w:ind w:left="1" w:right="66" w:firstLine="629"/>
        <w:spacing w:before="269" w:line="369" w:lineRule="auto"/>
        <w:rPr>
          <w:rFonts w:ascii="FangSong" w:hAnsi="FangSong" w:eastAsia="FangSong" w:cs="FangSong"/>
          <w:sz w:val="30"/>
          <w:szCs w:val="30"/>
        </w:rPr>
      </w:pPr>
      <w:r>
        <w:rPr>
          <w:rFonts w:ascii="FangSong" w:hAnsi="FangSong" w:eastAsia="FangSong" w:cs="FangSong"/>
          <w:sz w:val="30"/>
          <w:szCs w:val="30"/>
          <w:spacing w:val="-1"/>
        </w:rPr>
        <w:t>因本保函或本保函相关事项发生的纠纷，可由双方协</w:t>
      </w:r>
      <w:r>
        <w:rPr>
          <w:rFonts w:ascii="FangSong" w:hAnsi="FangSong" w:eastAsia="FangSong" w:cs="FangSong"/>
          <w:sz w:val="30"/>
          <w:szCs w:val="30"/>
          <w:spacing w:val="-2"/>
        </w:rPr>
        <w:t>商解决，</w:t>
      </w:r>
      <w:r>
        <w:rPr>
          <w:rFonts w:ascii="FangSong" w:hAnsi="FangSong" w:eastAsia="FangSong" w:cs="FangSong"/>
          <w:sz w:val="30"/>
          <w:szCs w:val="30"/>
        </w:rPr>
        <w:t xml:space="preserve"> </w:t>
      </w:r>
      <w:r>
        <w:rPr>
          <w:rFonts w:ascii="FangSong" w:hAnsi="FangSong" w:eastAsia="FangSong" w:cs="FangSong"/>
          <w:sz w:val="30"/>
          <w:szCs w:val="30"/>
          <w:spacing w:val="-5"/>
        </w:rPr>
        <w:t>协商不成的，按下列第</w:t>
      </w:r>
      <w:r>
        <w:rPr>
          <w:rFonts w:ascii="FangSong" w:hAnsi="FangSong" w:eastAsia="FangSong" w:cs="FangSong"/>
          <w:sz w:val="30"/>
          <w:szCs w:val="30"/>
          <w:spacing w:val="-143"/>
        </w:rPr>
        <w:t xml:space="preserve"> </w:t>
      </w:r>
      <w:r>
        <w:rPr>
          <w:rFonts w:ascii="FangSong" w:hAnsi="FangSong" w:eastAsia="FangSong" w:cs="FangSong"/>
          <w:sz w:val="30"/>
          <w:szCs w:val="30"/>
          <w:u w:val="single" w:color="auto"/>
          <w:spacing w:val="36"/>
        </w:rPr>
        <w:t xml:space="preserve">    </w:t>
      </w:r>
      <w:r>
        <w:rPr>
          <w:rFonts w:ascii="FangSong" w:hAnsi="FangSong" w:eastAsia="FangSong" w:cs="FangSong"/>
          <w:sz w:val="30"/>
          <w:szCs w:val="30"/>
          <w:spacing w:val="-125"/>
        </w:rPr>
        <w:t xml:space="preserve"> </w:t>
      </w:r>
      <w:r>
        <w:rPr>
          <w:rFonts w:ascii="FangSong" w:hAnsi="FangSong" w:eastAsia="FangSong" w:cs="FangSong"/>
          <w:sz w:val="30"/>
          <w:szCs w:val="30"/>
          <w:spacing w:val="-5"/>
        </w:rPr>
        <w:t>种方式解决：</w:t>
      </w:r>
    </w:p>
    <w:p>
      <w:pPr>
        <w:ind w:left="599"/>
        <w:spacing w:before="168" w:line="216" w:lineRule="auto"/>
        <w:rPr>
          <w:rFonts w:ascii="FangSong" w:hAnsi="FangSong" w:eastAsia="FangSong" w:cs="FangSong"/>
          <w:sz w:val="30"/>
          <w:szCs w:val="30"/>
        </w:rPr>
      </w:pPr>
      <w:r>
        <w:rPr>
          <w:rFonts w:ascii="FangSong" w:hAnsi="FangSong" w:eastAsia="FangSong" w:cs="FangSong"/>
          <w:sz w:val="30"/>
          <w:szCs w:val="30"/>
          <w:spacing w:val="-10"/>
        </w:rPr>
        <w:t>（</w:t>
      </w:r>
      <w:r>
        <w:rPr>
          <w:rFonts w:ascii="Times New Roman" w:hAnsi="Times New Roman" w:eastAsia="Times New Roman" w:cs="Times New Roman"/>
          <w:sz w:val="30"/>
          <w:szCs w:val="30"/>
          <w:spacing w:val="-10"/>
        </w:rPr>
        <w:t>1</w:t>
      </w:r>
      <w:r>
        <w:rPr>
          <w:rFonts w:ascii="FangSong" w:hAnsi="FangSong" w:eastAsia="FangSong" w:cs="FangSong"/>
          <w:sz w:val="30"/>
          <w:szCs w:val="30"/>
          <w:spacing w:val="-10"/>
        </w:rPr>
        <w:t>）向</w:t>
      </w:r>
      <w:r>
        <w:rPr>
          <w:rFonts w:ascii="FangSong" w:hAnsi="FangSong" w:eastAsia="FangSong" w:cs="FangSong"/>
          <w:sz w:val="30"/>
          <w:szCs w:val="30"/>
          <w:spacing w:val="-106"/>
        </w:rPr>
        <w:t xml:space="preserve"> </w:t>
      </w:r>
      <w:r>
        <w:rPr>
          <w:rFonts w:ascii="FangSong" w:hAnsi="FangSong" w:eastAsia="FangSong" w:cs="FangSong"/>
          <w:sz w:val="30"/>
          <w:szCs w:val="30"/>
          <w:u w:val="single" w:color="auto"/>
          <w:spacing w:val="7"/>
        </w:rPr>
        <w:t xml:space="preserve">                    </w:t>
      </w:r>
      <w:r>
        <w:rPr>
          <w:rFonts w:ascii="FangSong" w:hAnsi="FangSong" w:eastAsia="FangSong" w:cs="FangSong"/>
          <w:sz w:val="30"/>
          <w:szCs w:val="30"/>
          <w:spacing w:val="-124"/>
        </w:rPr>
        <w:t xml:space="preserve"> </w:t>
      </w:r>
      <w:r>
        <w:rPr>
          <w:rFonts w:ascii="FangSong" w:hAnsi="FangSong" w:eastAsia="FangSong" w:cs="FangSong"/>
          <w:sz w:val="30"/>
          <w:szCs w:val="30"/>
          <w:spacing w:val="-10"/>
        </w:rPr>
        <w:t>仲裁委员会申请仲裁；</w:t>
      </w:r>
    </w:p>
    <w:p>
      <w:pPr>
        <w:ind w:left="591" w:right="1926" w:firstLine="8"/>
        <w:spacing w:before="273" w:line="301" w:lineRule="auto"/>
        <w:rPr>
          <w:rFonts w:ascii="SimHei" w:hAnsi="SimHei" w:eastAsia="SimHei" w:cs="SimHei"/>
          <w:sz w:val="30"/>
          <w:szCs w:val="30"/>
        </w:rPr>
      </w:pPr>
      <w:r>
        <w:rPr>
          <w:rFonts w:ascii="FangSong" w:hAnsi="FangSong" w:eastAsia="FangSong" w:cs="FangSong"/>
          <w:sz w:val="30"/>
          <w:szCs w:val="30"/>
          <w:spacing w:val="-12"/>
        </w:rPr>
        <w:t>（</w:t>
      </w:r>
      <w:r>
        <w:rPr>
          <w:rFonts w:ascii="Times New Roman" w:hAnsi="Times New Roman" w:eastAsia="Times New Roman" w:cs="Times New Roman"/>
          <w:sz w:val="30"/>
          <w:szCs w:val="30"/>
          <w:spacing w:val="-12"/>
        </w:rPr>
        <w:t>2</w:t>
      </w:r>
      <w:r>
        <w:rPr>
          <w:rFonts w:ascii="FangSong" w:hAnsi="FangSong" w:eastAsia="FangSong" w:cs="FangSong"/>
          <w:sz w:val="30"/>
          <w:szCs w:val="30"/>
          <w:spacing w:val="-12"/>
        </w:rPr>
        <w:t>）向</w:t>
      </w:r>
      <w:r>
        <w:rPr>
          <w:rFonts w:ascii="FangSong" w:hAnsi="FangSong" w:eastAsia="FangSong" w:cs="FangSong"/>
          <w:sz w:val="30"/>
          <w:szCs w:val="30"/>
          <w:spacing w:val="-98"/>
        </w:rPr>
        <w:t xml:space="preserve"> </w:t>
      </w:r>
      <w:r>
        <w:rPr>
          <w:rFonts w:ascii="FangSong" w:hAnsi="FangSong" w:eastAsia="FangSong" w:cs="FangSong"/>
          <w:sz w:val="30"/>
          <w:szCs w:val="30"/>
          <w:u w:val="single" w:color="auto"/>
          <w:spacing w:val="7"/>
        </w:rPr>
        <w:t xml:space="preserve">                    </w:t>
      </w:r>
      <w:r>
        <w:rPr>
          <w:rFonts w:ascii="FangSong" w:hAnsi="FangSong" w:eastAsia="FangSong" w:cs="FangSong"/>
          <w:sz w:val="30"/>
          <w:szCs w:val="30"/>
          <w:spacing w:val="-121"/>
        </w:rPr>
        <w:t xml:space="preserve"> </w:t>
      </w:r>
      <w:r>
        <w:rPr>
          <w:rFonts w:ascii="FangSong" w:hAnsi="FangSong" w:eastAsia="FangSong" w:cs="FangSong"/>
          <w:sz w:val="30"/>
          <w:szCs w:val="30"/>
          <w:spacing w:val="-12"/>
        </w:rPr>
        <w:t>人民法院起诉。</w:t>
      </w:r>
      <w:r>
        <w:rPr>
          <w:rFonts w:ascii="FangSong" w:hAnsi="FangSong" w:eastAsia="FangSong" w:cs="FangSong"/>
          <w:sz w:val="30"/>
          <w:szCs w:val="30"/>
        </w:rPr>
        <w:t xml:space="preserve"> </w:t>
      </w:r>
      <w:r>
        <w:rPr>
          <w:rFonts w:ascii="SimHei" w:hAnsi="SimHei" w:eastAsia="SimHei" w:cs="SimHei"/>
          <w:sz w:val="30"/>
          <w:szCs w:val="30"/>
          <w:spacing w:val="-2"/>
        </w:rPr>
        <w:t>八、保函的生效</w:t>
      </w:r>
    </w:p>
    <w:p>
      <w:pPr>
        <w:ind w:left="3" w:right="87" w:firstLine="597"/>
        <w:spacing w:before="271" w:line="370" w:lineRule="auto"/>
        <w:rPr>
          <w:rFonts w:ascii="FangSong" w:hAnsi="FangSong" w:eastAsia="FangSong" w:cs="FangSong"/>
          <w:sz w:val="30"/>
          <w:szCs w:val="30"/>
        </w:rPr>
      </w:pPr>
      <w:r>
        <w:rPr>
          <w:rFonts w:ascii="FangSong" w:hAnsi="FangSong" w:eastAsia="FangSong" w:cs="FangSong"/>
          <w:sz w:val="30"/>
          <w:szCs w:val="30"/>
          <w:spacing w:val="-1"/>
        </w:rPr>
        <w:t>本保函自我方法定代表人（或其授权代理人）签字并加盖公章</w:t>
      </w:r>
      <w:r>
        <w:rPr>
          <w:rFonts w:ascii="FangSong" w:hAnsi="FangSong" w:eastAsia="FangSong" w:cs="FangSong"/>
          <w:sz w:val="30"/>
          <w:szCs w:val="30"/>
          <w:spacing w:val="5"/>
        </w:rPr>
        <w:t xml:space="preserve"> </w:t>
      </w:r>
      <w:r>
        <w:rPr>
          <w:rFonts w:ascii="FangSong" w:hAnsi="FangSong" w:eastAsia="FangSong" w:cs="FangSong"/>
          <w:sz w:val="30"/>
          <w:szCs w:val="30"/>
          <w:spacing w:val="-9"/>
        </w:rPr>
        <w:t>之日起生效。</w:t>
      </w:r>
    </w:p>
    <w:p>
      <w:pPr>
        <w:spacing w:line="370" w:lineRule="auto"/>
        <w:sectPr>
          <w:footerReference w:type="default" r:id="rId135"/>
          <w:pgSz w:w="11907" w:h="16839"/>
          <w:pgMar w:top="400" w:right="1417" w:bottom="1375" w:left="1721" w:header="0" w:footer="1212" w:gutter="0"/>
        </w:sectPr>
        <w:rPr>
          <w:rFonts w:ascii="FangSong" w:hAnsi="FangSong" w:eastAsia="FangSong" w:cs="FangSong"/>
          <w:sz w:val="30"/>
          <w:szCs w:val="30"/>
        </w:rPr>
      </w:pP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pStyle w:val="BodyText"/>
        <w:spacing w:line="242" w:lineRule="auto"/>
        <w:rPr/>
      </w:pPr>
      <w:r/>
    </w:p>
    <w:p>
      <w:pPr>
        <w:ind w:right="786" w:firstLine="1"/>
        <w:spacing w:before="98" w:line="379" w:lineRule="auto"/>
        <w:tabs>
          <w:tab w:val="left" w:pos="7479"/>
        </w:tabs>
        <w:jc w:val="both"/>
        <w:rPr>
          <w:rFonts w:ascii="FangSong" w:hAnsi="FangSong" w:eastAsia="FangSong" w:cs="FangSong"/>
          <w:sz w:val="30"/>
          <w:szCs w:val="30"/>
        </w:rPr>
      </w:pPr>
      <w:r>
        <w:rPr>
          <w:rFonts w:ascii="FangSong" w:hAnsi="FangSong" w:eastAsia="FangSong" w:cs="FangSong"/>
          <w:sz w:val="30"/>
          <w:szCs w:val="30"/>
          <w:spacing w:val="1"/>
        </w:rPr>
        <w:t>担保人</w:t>
      </w:r>
      <w:r>
        <w:rPr>
          <w:rFonts w:ascii="FangSong" w:hAnsi="FangSong" w:eastAsia="FangSong" w:cs="FangSong"/>
          <w:sz w:val="30"/>
          <w:szCs w:val="30"/>
          <w:spacing w:val="-23"/>
        </w:rPr>
        <w:t>：</w:t>
      </w:r>
      <w:r>
        <w:rPr>
          <w:rFonts w:ascii="FangSong" w:hAnsi="FangSong" w:eastAsia="FangSong" w:cs="FangSong"/>
          <w:sz w:val="30"/>
          <w:szCs w:val="30"/>
          <w:u w:val="single" w:color="auto"/>
          <w:spacing w:val="4"/>
        </w:rPr>
        <w:t xml:space="preserve">                                  </w:t>
      </w:r>
      <w:r>
        <w:rPr>
          <w:rFonts w:ascii="FangSong" w:hAnsi="FangSong" w:eastAsia="FangSong" w:cs="FangSong"/>
          <w:sz w:val="30"/>
          <w:szCs w:val="30"/>
          <w:spacing w:val="-23"/>
        </w:rPr>
        <w:t>（</w:t>
      </w:r>
      <w:r>
        <w:rPr>
          <w:rFonts w:ascii="FangSong" w:hAnsi="FangSong" w:eastAsia="FangSong" w:cs="FangSong"/>
          <w:sz w:val="30"/>
          <w:szCs w:val="30"/>
          <w:spacing w:val="1"/>
        </w:rPr>
        <w:t>盖章）</w:t>
      </w:r>
      <w:r>
        <w:rPr>
          <w:rFonts w:ascii="FangSong" w:hAnsi="FangSong" w:eastAsia="FangSong" w:cs="FangSong"/>
          <w:sz w:val="30"/>
          <w:szCs w:val="30"/>
          <w:spacing w:val="12"/>
        </w:rPr>
        <w:t xml:space="preserve"> </w:t>
      </w:r>
      <w:r>
        <w:rPr>
          <w:rFonts w:ascii="FangSong" w:hAnsi="FangSong" w:eastAsia="FangSong" w:cs="FangSong"/>
          <w:sz w:val="30"/>
          <w:szCs w:val="30"/>
        </w:rPr>
        <w:t>法定代表人或委托代理人</w:t>
      </w:r>
      <w:r>
        <w:rPr>
          <w:rFonts w:ascii="FangSong" w:hAnsi="FangSong" w:eastAsia="FangSong" w:cs="FangSong"/>
          <w:sz w:val="30"/>
          <w:szCs w:val="30"/>
          <w:spacing w:val="-19"/>
        </w:rPr>
        <w:t>：</w:t>
      </w:r>
      <w:r>
        <w:rPr>
          <w:rFonts w:ascii="FangSong" w:hAnsi="FangSong" w:eastAsia="FangSong" w:cs="FangSong"/>
          <w:sz w:val="30"/>
          <w:szCs w:val="30"/>
          <w:u w:val="single" w:color="auto"/>
          <w:spacing w:val="8"/>
        </w:rPr>
        <w:t xml:space="preserve">                  </w:t>
      </w:r>
      <w:r>
        <w:rPr>
          <w:rFonts w:ascii="FangSong" w:hAnsi="FangSong" w:eastAsia="FangSong" w:cs="FangSong"/>
          <w:sz w:val="30"/>
          <w:szCs w:val="30"/>
          <w:spacing w:val="-19"/>
        </w:rPr>
        <w:t>（</w:t>
      </w:r>
      <w:r>
        <w:rPr>
          <w:rFonts w:ascii="FangSong" w:hAnsi="FangSong" w:eastAsia="FangSong" w:cs="FangSong"/>
          <w:sz w:val="30"/>
          <w:szCs w:val="30"/>
        </w:rPr>
        <w:t>签字）</w:t>
      </w:r>
      <w:r>
        <w:rPr>
          <w:rFonts w:ascii="FangSong" w:hAnsi="FangSong" w:eastAsia="FangSong" w:cs="FangSong"/>
          <w:sz w:val="30"/>
          <w:szCs w:val="30"/>
          <w:spacing w:val="4"/>
        </w:rPr>
        <w:t xml:space="preserve"> </w:t>
      </w:r>
      <w:r>
        <w:rPr>
          <w:rFonts w:ascii="FangSong" w:hAnsi="FangSong" w:eastAsia="FangSong" w:cs="FangSong"/>
          <w:sz w:val="30"/>
          <w:szCs w:val="30"/>
          <w:spacing w:val="-14"/>
        </w:rPr>
        <w:t>地</w:t>
      </w:r>
      <w:r>
        <w:rPr>
          <w:rFonts w:ascii="FangSong" w:hAnsi="FangSong" w:eastAsia="FangSong" w:cs="FangSong"/>
          <w:sz w:val="30"/>
          <w:szCs w:val="30"/>
          <w:spacing w:val="5"/>
        </w:rPr>
        <w:t xml:space="preserve">    </w:t>
      </w:r>
      <w:r>
        <w:rPr>
          <w:rFonts w:ascii="FangSong" w:hAnsi="FangSong" w:eastAsia="FangSong" w:cs="FangSong"/>
          <w:sz w:val="30"/>
          <w:szCs w:val="30"/>
          <w:spacing w:val="-14"/>
        </w:rPr>
        <w:t>址：</w:t>
      </w:r>
      <w:r>
        <w:rPr>
          <w:rFonts w:ascii="FangSong" w:hAnsi="FangSong" w:eastAsia="FangSong" w:cs="FangSong"/>
          <w:sz w:val="30"/>
          <w:szCs w:val="30"/>
          <w:u w:val="single" w:color="auto"/>
        </w:rPr>
        <w:tab/>
      </w:r>
      <w:r>
        <w:rPr>
          <w:rFonts w:ascii="FangSong" w:hAnsi="FangSong" w:eastAsia="FangSong" w:cs="FangSong"/>
          <w:sz w:val="30"/>
          <w:szCs w:val="30"/>
        </w:rPr>
        <w:t xml:space="preserve">  </w:t>
      </w:r>
      <w:r>
        <w:rPr>
          <w:rFonts w:ascii="FangSong" w:hAnsi="FangSong" w:eastAsia="FangSong" w:cs="FangSong"/>
          <w:sz w:val="30"/>
          <w:szCs w:val="30"/>
          <w:spacing w:val="-4"/>
        </w:rPr>
        <w:t>邮政编码：</w:t>
      </w:r>
      <w:r>
        <w:rPr>
          <w:rFonts w:ascii="FangSong" w:hAnsi="FangSong" w:eastAsia="FangSong" w:cs="FangSong"/>
          <w:sz w:val="30"/>
          <w:szCs w:val="30"/>
          <w:u w:val="single" w:color="auto"/>
        </w:rPr>
        <w:tab/>
      </w:r>
      <w:r>
        <w:rPr>
          <w:rFonts w:ascii="FangSong" w:hAnsi="FangSong" w:eastAsia="FangSong" w:cs="FangSong"/>
          <w:sz w:val="30"/>
          <w:szCs w:val="30"/>
        </w:rPr>
        <w:t xml:space="preserve">  </w:t>
      </w:r>
      <w:r>
        <w:rPr>
          <w:rFonts w:ascii="FangSong" w:hAnsi="FangSong" w:eastAsia="FangSong" w:cs="FangSong"/>
          <w:sz w:val="30"/>
          <w:szCs w:val="30"/>
          <w:spacing w:val="-8"/>
        </w:rPr>
        <w:t>传</w:t>
      </w:r>
      <w:r>
        <w:rPr>
          <w:rFonts w:ascii="FangSong" w:hAnsi="FangSong" w:eastAsia="FangSong" w:cs="FangSong"/>
          <w:sz w:val="30"/>
          <w:szCs w:val="30"/>
          <w:spacing w:val="9"/>
        </w:rPr>
        <w:t xml:space="preserve">    </w:t>
      </w:r>
      <w:r>
        <w:rPr>
          <w:rFonts w:ascii="FangSong" w:hAnsi="FangSong" w:eastAsia="FangSong" w:cs="FangSong"/>
          <w:sz w:val="30"/>
          <w:szCs w:val="30"/>
          <w:spacing w:val="-8"/>
        </w:rPr>
        <w:t>真：</w:t>
      </w:r>
      <w:r>
        <w:rPr>
          <w:rFonts w:ascii="FangSong" w:hAnsi="FangSong" w:eastAsia="FangSong" w:cs="FangSong"/>
          <w:sz w:val="30"/>
          <w:szCs w:val="30"/>
          <w:u w:val="single" w:color="auto"/>
          <w:spacing w:val="-8"/>
        </w:rPr>
        <w:t xml:space="preserve">                                          </w:t>
      </w:r>
      <w:r>
        <w:rPr>
          <w:rFonts w:ascii="FangSong" w:hAnsi="FangSong" w:eastAsia="FangSong" w:cs="FangSong"/>
          <w:sz w:val="30"/>
          <w:szCs w:val="30"/>
          <w:spacing w:val="2"/>
        </w:rPr>
        <w:t xml:space="preserve"> </w:t>
      </w:r>
    </w:p>
    <w:p>
      <w:pPr>
        <w:pStyle w:val="BodyText"/>
        <w:spacing w:line="284" w:lineRule="auto"/>
        <w:rPr/>
      </w:pPr>
      <w:r/>
    </w:p>
    <w:p>
      <w:pPr>
        <w:pStyle w:val="BodyText"/>
        <w:spacing w:line="284" w:lineRule="auto"/>
        <w:rPr/>
      </w:pPr>
      <w:r/>
    </w:p>
    <w:p>
      <w:pPr>
        <w:ind w:left="2528"/>
        <w:spacing w:before="97" w:line="218" w:lineRule="auto"/>
        <w:tabs>
          <w:tab w:val="left" w:pos="4777"/>
        </w:tabs>
        <w:rPr>
          <w:rFonts w:ascii="FangSong" w:hAnsi="FangSong" w:eastAsia="FangSong" w:cs="FangSong"/>
          <w:sz w:val="30"/>
          <w:szCs w:val="30"/>
        </w:rPr>
      </w:pPr>
      <w:r>
        <w:rPr>
          <w:rFonts w:ascii="FangSong" w:hAnsi="FangSong" w:eastAsia="FangSong" w:cs="FangSong"/>
          <w:sz w:val="30"/>
          <w:szCs w:val="30"/>
          <w:u w:val="single" w:color="auto"/>
        </w:rPr>
        <w:tab/>
      </w:r>
      <w:r>
        <w:rPr>
          <w:rFonts w:ascii="FangSong" w:hAnsi="FangSong" w:eastAsia="FangSong" w:cs="FangSong"/>
          <w:sz w:val="30"/>
          <w:szCs w:val="30"/>
          <w:spacing w:val="-125"/>
        </w:rPr>
        <w:t xml:space="preserve"> </w:t>
      </w:r>
      <w:r>
        <w:rPr>
          <w:rFonts w:ascii="FangSong" w:hAnsi="FangSong" w:eastAsia="FangSong" w:cs="FangSong"/>
          <w:sz w:val="30"/>
          <w:szCs w:val="30"/>
          <w:spacing w:val="-20"/>
        </w:rPr>
        <w:t>年</w:t>
      </w:r>
      <w:r>
        <w:rPr>
          <w:rFonts w:ascii="FangSong" w:hAnsi="FangSong" w:eastAsia="FangSong" w:cs="FangSong"/>
          <w:sz w:val="30"/>
          <w:szCs w:val="30"/>
          <w:spacing w:val="-147"/>
        </w:rPr>
        <w:t xml:space="preserve"> </w:t>
      </w:r>
      <w:r>
        <w:rPr>
          <w:rFonts w:ascii="FangSong" w:hAnsi="FangSong" w:eastAsia="FangSong" w:cs="FangSong"/>
          <w:sz w:val="30"/>
          <w:szCs w:val="30"/>
          <w:u w:val="single" w:color="auto"/>
          <w:spacing w:val="29"/>
        </w:rPr>
        <w:t xml:space="preserve">     </w:t>
      </w:r>
      <w:r>
        <w:rPr>
          <w:rFonts w:ascii="FangSong" w:hAnsi="FangSong" w:eastAsia="FangSong" w:cs="FangSong"/>
          <w:sz w:val="30"/>
          <w:szCs w:val="30"/>
          <w:spacing w:val="-114"/>
        </w:rPr>
        <w:t xml:space="preserve"> </w:t>
      </w:r>
      <w:r>
        <w:rPr>
          <w:rFonts w:ascii="FangSong" w:hAnsi="FangSong" w:eastAsia="FangSong" w:cs="FangSong"/>
          <w:sz w:val="30"/>
          <w:szCs w:val="30"/>
          <w:spacing w:val="-20"/>
        </w:rPr>
        <w:t>月</w:t>
      </w:r>
      <w:r>
        <w:rPr>
          <w:rFonts w:ascii="FangSong" w:hAnsi="FangSong" w:eastAsia="FangSong" w:cs="FangSong"/>
          <w:sz w:val="30"/>
          <w:szCs w:val="30"/>
          <w:spacing w:val="-148"/>
        </w:rPr>
        <w:t xml:space="preserve"> </w:t>
      </w:r>
      <w:r>
        <w:rPr>
          <w:rFonts w:ascii="FangSong" w:hAnsi="FangSong" w:eastAsia="FangSong" w:cs="FangSong"/>
          <w:sz w:val="30"/>
          <w:szCs w:val="30"/>
          <w:u w:val="single" w:color="auto"/>
          <w:spacing w:val="29"/>
        </w:rPr>
        <w:t xml:space="preserve">     </w:t>
      </w:r>
      <w:r>
        <w:rPr>
          <w:rFonts w:ascii="FangSong" w:hAnsi="FangSong" w:eastAsia="FangSong" w:cs="FangSong"/>
          <w:sz w:val="30"/>
          <w:szCs w:val="30"/>
          <w:spacing w:val="-64"/>
        </w:rPr>
        <w:t xml:space="preserve"> </w:t>
      </w:r>
      <w:r>
        <w:rPr>
          <w:rFonts w:ascii="FangSong" w:hAnsi="FangSong" w:eastAsia="FangSong" w:cs="FangSong"/>
          <w:sz w:val="30"/>
          <w:szCs w:val="30"/>
          <w:spacing w:val="-20"/>
        </w:rPr>
        <w:t>日</w:t>
      </w:r>
    </w:p>
    <w:p>
      <w:pPr>
        <w:spacing w:line="218" w:lineRule="auto"/>
        <w:sectPr>
          <w:footerReference w:type="default" r:id="rId136"/>
          <w:pgSz w:w="11907" w:h="16839"/>
          <w:pgMar w:top="400" w:right="1785" w:bottom="1375" w:left="1723" w:header="0" w:footer="1212" w:gutter="0"/>
        </w:sectPr>
        <w:rPr>
          <w:rFonts w:ascii="FangSong" w:hAnsi="FangSong" w:eastAsia="FangSong" w:cs="FangSong"/>
          <w:sz w:val="30"/>
          <w:szCs w:val="30"/>
        </w:rPr>
      </w:pP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188"/>
        <w:spacing w:before="98" w:line="218" w:lineRule="auto"/>
        <w:rPr>
          <w:rFonts w:ascii="FangSong" w:hAnsi="FangSong" w:eastAsia="FangSong" w:cs="FangSong"/>
          <w:sz w:val="30"/>
          <w:szCs w:val="30"/>
        </w:rPr>
      </w:pPr>
      <w:r>
        <w:rPr>
          <w:rFonts w:ascii="FangSong" w:hAnsi="FangSong" w:eastAsia="FangSong" w:cs="FangSong"/>
          <w:sz w:val="30"/>
          <w:szCs w:val="30"/>
          <w:spacing w:val="-16"/>
        </w:rPr>
        <w:t>附件</w:t>
      </w:r>
      <w:r>
        <w:rPr>
          <w:rFonts w:ascii="FangSong" w:hAnsi="FangSong" w:eastAsia="FangSong" w:cs="FangSong"/>
          <w:sz w:val="30"/>
          <w:szCs w:val="30"/>
          <w:spacing w:val="-38"/>
        </w:rPr>
        <w:t xml:space="preserve"> </w:t>
      </w:r>
      <w:r>
        <w:rPr>
          <w:rFonts w:ascii="Times New Roman" w:hAnsi="Times New Roman" w:eastAsia="Times New Roman" w:cs="Times New Roman"/>
          <w:sz w:val="30"/>
          <w:szCs w:val="30"/>
          <w:spacing w:val="-16"/>
        </w:rPr>
        <w:t>11</w:t>
      </w:r>
      <w:r>
        <w:rPr>
          <w:rFonts w:ascii="FangSong" w:hAnsi="FangSong" w:eastAsia="FangSong" w:cs="FangSong"/>
          <w:sz w:val="30"/>
          <w:szCs w:val="30"/>
          <w:spacing w:val="-16"/>
        </w:rPr>
        <w:t>：</w:t>
      </w:r>
    </w:p>
    <w:p>
      <w:pPr>
        <w:ind w:left="3263"/>
        <w:spacing w:before="84" w:line="212" w:lineRule="auto"/>
        <w:rPr>
          <w:rFonts w:ascii="SimHei" w:hAnsi="SimHei" w:eastAsia="SimHei" w:cs="SimHei"/>
          <w:sz w:val="30"/>
          <w:szCs w:val="30"/>
        </w:rPr>
      </w:pPr>
      <w:r>
        <w:rPr>
          <w:rFonts w:ascii="Times New Roman" w:hAnsi="Times New Roman" w:eastAsia="Times New Roman" w:cs="Times New Roman"/>
          <w:sz w:val="30"/>
          <w:szCs w:val="30"/>
          <w:spacing w:val="-5"/>
        </w:rPr>
        <w:t>11-1</w:t>
      </w:r>
      <w:r>
        <w:rPr>
          <w:rFonts w:ascii="SimHei" w:hAnsi="SimHei" w:eastAsia="SimHei" w:cs="SimHei"/>
          <w:sz w:val="30"/>
          <w:szCs w:val="30"/>
          <w:spacing w:val="-5"/>
        </w:rPr>
        <w:t>：材料暂估价表</w:t>
      </w:r>
    </w:p>
    <w:tbl>
      <w:tblPr>
        <w:tblStyle w:val="TableNormal"/>
        <w:tblW w:w="9077"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05"/>
        <w:gridCol w:w="1978"/>
        <w:gridCol w:w="850"/>
        <w:gridCol w:w="771"/>
        <w:gridCol w:w="1350"/>
        <w:gridCol w:w="1414"/>
        <w:gridCol w:w="1709"/>
      </w:tblGrid>
      <w:tr>
        <w:trPr>
          <w:trHeight w:val="451" w:hRule="atLeast"/>
        </w:trPr>
        <w:tc>
          <w:tcPr>
            <w:tcW w:w="1005" w:type="dxa"/>
            <w:vAlign w:val="top"/>
            <w:tcBorders>
              <w:left w:val="single" w:color="000000" w:sz="10" w:space="0"/>
              <w:top w:val="single" w:color="000000" w:sz="10" w:space="0"/>
            </w:tcBorders>
          </w:tcPr>
          <w:p>
            <w:pPr>
              <w:ind w:left="223"/>
              <w:spacing w:before="117" w:line="213" w:lineRule="auto"/>
              <w:rPr>
                <w:rFonts w:ascii="FangSong" w:hAnsi="FangSong" w:eastAsia="FangSong" w:cs="FangSong"/>
                <w:sz w:val="28"/>
                <w:szCs w:val="28"/>
              </w:rPr>
            </w:pPr>
            <w:r>
              <w:rPr>
                <w:rFonts w:ascii="FangSong" w:hAnsi="FangSong" w:eastAsia="FangSong" w:cs="FangSong"/>
                <w:sz w:val="28"/>
                <w:szCs w:val="28"/>
                <w:spacing w:val="-5"/>
              </w:rPr>
              <w:t>序号</w:t>
            </w:r>
          </w:p>
        </w:tc>
        <w:tc>
          <w:tcPr>
            <w:tcW w:w="1978" w:type="dxa"/>
            <w:vAlign w:val="top"/>
            <w:tcBorders>
              <w:top w:val="single" w:color="000000" w:sz="10" w:space="0"/>
            </w:tcBorders>
          </w:tcPr>
          <w:p>
            <w:pPr>
              <w:ind w:left="715"/>
              <w:spacing w:before="117" w:line="213" w:lineRule="auto"/>
              <w:rPr>
                <w:rFonts w:ascii="FangSong" w:hAnsi="FangSong" w:eastAsia="FangSong" w:cs="FangSong"/>
                <w:sz w:val="28"/>
                <w:szCs w:val="28"/>
              </w:rPr>
            </w:pPr>
            <w:r>
              <w:rPr>
                <w:rFonts w:ascii="FangSong" w:hAnsi="FangSong" w:eastAsia="FangSong" w:cs="FangSong"/>
                <w:sz w:val="28"/>
                <w:szCs w:val="28"/>
                <w:spacing w:val="-5"/>
              </w:rPr>
              <w:t>名称</w:t>
            </w:r>
          </w:p>
        </w:tc>
        <w:tc>
          <w:tcPr>
            <w:tcW w:w="850" w:type="dxa"/>
            <w:vAlign w:val="top"/>
            <w:tcBorders>
              <w:top w:val="single" w:color="000000" w:sz="10" w:space="0"/>
            </w:tcBorders>
          </w:tcPr>
          <w:p>
            <w:pPr>
              <w:ind w:left="160"/>
              <w:spacing w:before="117" w:line="213" w:lineRule="auto"/>
              <w:rPr>
                <w:rFonts w:ascii="FangSong" w:hAnsi="FangSong" w:eastAsia="FangSong" w:cs="FangSong"/>
                <w:sz w:val="28"/>
                <w:szCs w:val="28"/>
              </w:rPr>
            </w:pPr>
            <w:r>
              <w:rPr>
                <w:rFonts w:ascii="FangSong" w:hAnsi="FangSong" w:eastAsia="FangSong" w:cs="FangSong"/>
                <w:sz w:val="28"/>
                <w:szCs w:val="28"/>
                <w:spacing w:val="-6"/>
              </w:rPr>
              <w:t>单位</w:t>
            </w:r>
          </w:p>
        </w:tc>
        <w:tc>
          <w:tcPr>
            <w:tcW w:w="771" w:type="dxa"/>
            <w:vAlign w:val="top"/>
            <w:tcBorders>
              <w:top w:val="single" w:color="000000" w:sz="10" w:space="0"/>
            </w:tcBorders>
          </w:tcPr>
          <w:p>
            <w:pPr>
              <w:ind w:left="118"/>
              <w:spacing w:before="117" w:line="213" w:lineRule="auto"/>
              <w:rPr>
                <w:rFonts w:ascii="FangSong" w:hAnsi="FangSong" w:eastAsia="FangSong" w:cs="FangSong"/>
                <w:sz w:val="28"/>
                <w:szCs w:val="28"/>
              </w:rPr>
            </w:pPr>
            <w:r>
              <w:rPr>
                <w:rFonts w:ascii="FangSong" w:hAnsi="FangSong" w:eastAsia="FangSong" w:cs="FangSong"/>
                <w:sz w:val="28"/>
                <w:szCs w:val="28"/>
                <w:spacing w:val="-5"/>
              </w:rPr>
              <w:t>数量</w:t>
            </w:r>
          </w:p>
        </w:tc>
        <w:tc>
          <w:tcPr>
            <w:tcW w:w="1350" w:type="dxa"/>
            <w:vAlign w:val="top"/>
            <w:tcBorders>
              <w:top w:val="single" w:color="000000" w:sz="10" w:space="0"/>
            </w:tcBorders>
          </w:tcPr>
          <w:p>
            <w:pPr>
              <w:spacing w:before="117" w:line="213" w:lineRule="auto"/>
              <w:jc w:val="right"/>
              <w:rPr>
                <w:rFonts w:ascii="FangSong" w:hAnsi="FangSong" w:eastAsia="FangSong" w:cs="FangSong"/>
                <w:sz w:val="28"/>
                <w:szCs w:val="28"/>
              </w:rPr>
            </w:pPr>
            <w:r>
              <w:rPr>
                <w:rFonts w:ascii="FangSong" w:hAnsi="FangSong" w:eastAsia="FangSong" w:cs="FangSong"/>
                <w:sz w:val="28"/>
                <w:szCs w:val="28"/>
                <w:spacing w:val="-34"/>
              </w:rPr>
              <w:t>单价（元）</w:t>
            </w:r>
          </w:p>
        </w:tc>
        <w:tc>
          <w:tcPr>
            <w:tcW w:w="1414" w:type="dxa"/>
            <w:vAlign w:val="top"/>
            <w:tcBorders>
              <w:top w:val="single" w:color="000000" w:sz="10" w:space="0"/>
            </w:tcBorders>
          </w:tcPr>
          <w:p>
            <w:pPr>
              <w:spacing w:before="117" w:line="213" w:lineRule="auto"/>
              <w:jc w:val="right"/>
              <w:rPr>
                <w:rFonts w:ascii="FangSong" w:hAnsi="FangSong" w:eastAsia="FangSong" w:cs="FangSong"/>
                <w:sz w:val="28"/>
                <w:szCs w:val="28"/>
              </w:rPr>
            </w:pPr>
            <w:r>
              <w:rPr>
                <w:rFonts w:ascii="FangSong" w:hAnsi="FangSong" w:eastAsia="FangSong" w:cs="FangSong"/>
                <w:sz w:val="28"/>
                <w:szCs w:val="28"/>
                <w:spacing w:val="-23"/>
              </w:rPr>
              <w:t>合价（元）</w:t>
            </w:r>
          </w:p>
        </w:tc>
        <w:tc>
          <w:tcPr>
            <w:tcW w:w="1709" w:type="dxa"/>
            <w:vAlign w:val="top"/>
            <w:tcBorders>
              <w:right w:val="single" w:color="000000" w:sz="10" w:space="0"/>
              <w:top w:val="single" w:color="000000" w:sz="10" w:space="0"/>
            </w:tcBorders>
          </w:tcPr>
          <w:p>
            <w:pPr>
              <w:ind w:left="592"/>
              <w:spacing w:before="117" w:line="213" w:lineRule="auto"/>
              <w:rPr>
                <w:rFonts w:ascii="FangSong" w:hAnsi="FangSong" w:eastAsia="FangSong" w:cs="FangSong"/>
                <w:sz w:val="28"/>
                <w:szCs w:val="28"/>
              </w:rPr>
            </w:pPr>
            <w:r>
              <w:rPr>
                <w:rFonts w:ascii="FangSong" w:hAnsi="FangSong" w:eastAsia="FangSong" w:cs="FangSong"/>
                <w:sz w:val="28"/>
                <w:szCs w:val="28"/>
                <w:spacing w:val="-5"/>
              </w:rPr>
              <w:t>备注</w:t>
            </w:r>
          </w:p>
        </w:tc>
      </w:tr>
      <w:tr>
        <w:trPr>
          <w:trHeight w:val="474"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3"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3"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3"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3"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3"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3"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3"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3"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3"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3"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64" w:hRule="atLeast"/>
        </w:trPr>
        <w:tc>
          <w:tcPr>
            <w:tcW w:w="1005" w:type="dxa"/>
            <w:vAlign w:val="top"/>
            <w:tcBorders>
              <w:left w:val="single" w:color="000000" w:sz="10" w:space="0"/>
              <w:bottom w:val="single" w:color="000000" w:sz="10" w:space="0"/>
            </w:tcBorders>
          </w:tcPr>
          <w:p>
            <w:pPr>
              <w:rPr>
                <w:rFonts w:ascii="Arial"/>
                <w:sz w:val="21"/>
              </w:rPr>
            </w:pPr>
            <w:r/>
          </w:p>
        </w:tc>
        <w:tc>
          <w:tcPr>
            <w:tcW w:w="1978" w:type="dxa"/>
            <w:vAlign w:val="top"/>
            <w:tcBorders>
              <w:bottom w:val="single" w:color="000000" w:sz="10" w:space="0"/>
            </w:tcBorders>
          </w:tcPr>
          <w:p>
            <w:pPr>
              <w:rPr>
                <w:rFonts w:ascii="Arial"/>
                <w:sz w:val="21"/>
              </w:rPr>
            </w:pPr>
            <w:r/>
          </w:p>
        </w:tc>
        <w:tc>
          <w:tcPr>
            <w:tcW w:w="850" w:type="dxa"/>
            <w:vAlign w:val="top"/>
            <w:tcBorders>
              <w:bottom w:val="single" w:color="000000" w:sz="10" w:space="0"/>
            </w:tcBorders>
          </w:tcPr>
          <w:p>
            <w:pPr>
              <w:rPr>
                <w:rFonts w:ascii="Arial"/>
                <w:sz w:val="21"/>
              </w:rPr>
            </w:pPr>
            <w:r/>
          </w:p>
        </w:tc>
        <w:tc>
          <w:tcPr>
            <w:tcW w:w="771" w:type="dxa"/>
            <w:vAlign w:val="top"/>
            <w:tcBorders>
              <w:bottom w:val="single" w:color="000000" w:sz="10" w:space="0"/>
            </w:tcBorders>
          </w:tcPr>
          <w:p>
            <w:pPr>
              <w:rPr>
                <w:rFonts w:ascii="Arial"/>
                <w:sz w:val="21"/>
              </w:rPr>
            </w:pPr>
            <w:r/>
          </w:p>
        </w:tc>
        <w:tc>
          <w:tcPr>
            <w:tcW w:w="1350" w:type="dxa"/>
            <w:vAlign w:val="top"/>
            <w:tcBorders>
              <w:bottom w:val="single" w:color="000000" w:sz="10" w:space="0"/>
            </w:tcBorders>
          </w:tcPr>
          <w:p>
            <w:pPr>
              <w:rPr>
                <w:rFonts w:ascii="Arial"/>
                <w:sz w:val="21"/>
              </w:rPr>
            </w:pPr>
            <w:r/>
          </w:p>
        </w:tc>
        <w:tc>
          <w:tcPr>
            <w:tcW w:w="1414" w:type="dxa"/>
            <w:vAlign w:val="top"/>
            <w:tcBorders>
              <w:bottom w:val="single" w:color="000000" w:sz="10" w:space="0"/>
            </w:tcBorders>
          </w:tcPr>
          <w:p>
            <w:pPr>
              <w:rPr>
                <w:rFonts w:ascii="Arial"/>
                <w:sz w:val="21"/>
              </w:rPr>
            </w:pPr>
            <w:r/>
          </w:p>
        </w:tc>
        <w:tc>
          <w:tcPr>
            <w:tcW w:w="1709" w:type="dxa"/>
            <w:vAlign w:val="top"/>
            <w:tcBorders>
              <w:bottom w:val="single" w:color="000000" w:sz="10" w:space="0"/>
              <w:right w:val="single" w:color="000000" w:sz="10" w:space="0"/>
            </w:tcBorders>
          </w:tcPr>
          <w:p>
            <w:pPr>
              <w:rPr>
                <w:rFonts w:ascii="Arial"/>
                <w:sz w:val="21"/>
              </w:rPr>
            </w:pPr>
            <w:r/>
          </w:p>
        </w:tc>
      </w:tr>
    </w:tbl>
    <w:p>
      <w:pPr>
        <w:pStyle w:val="BodyText"/>
        <w:rPr/>
      </w:pPr>
      <w:r/>
    </w:p>
    <w:p>
      <w:pPr>
        <w:sectPr>
          <w:footerReference w:type="default" r:id="rId137"/>
          <w:pgSz w:w="11907" w:h="16839"/>
          <w:pgMar w:top="400" w:right="1257" w:bottom="1375" w:left="1546" w:header="0" w:footer="1212" w:gutter="0"/>
        </w:sectPr>
        <w:rPr/>
      </w:pP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2963"/>
        <w:spacing w:before="97" w:line="219" w:lineRule="auto"/>
        <w:rPr>
          <w:rFonts w:ascii="SimHei" w:hAnsi="SimHei" w:eastAsia="SimHei" w:cs="SimHei"/>
          <w:sz w:val="30"/>
          <w:szCs w:val="30"/>
        </w:rPr>
      </w:pPr>
      <w:r>
        <w:rPr>
          <w:rFonts w:ascii="Times New Roman" w:hAnsi="Times New Roman" w:eastAsia="Times New Roman" w:cs="Times New Roman"/>
          <w:sz w:val="30"/>
          <w:szCs w:val="30"/>
          <w:spacing w:val="-5"/>
        </w:rPr>
        <w:t>11-2</w:t>
      </w:r>
      <w:r>
        <w:rPr>
          <w:rFonts w:ascii="SimHei" w:hAnsi="SimHei" w:eastAsia="SimHei" w:cs="SimHei"/>
          <w:sz w:val="30"/>
          <w:szCs w:val="30"/>
          <w:spacing w:val="-5"/>
        </w:rPr>
        <w:t>：工程设备暂估价表</w:t>
      </w:r>
    </w:p>
    <w:p>
      <w:pPr>
        <w:spacing w:line="144" w:lineRule="exact"/>
        <w:rPr/>
      </w:pPr>
      <w:r/>
    </w:p>
    <w:tbl>
      <w:tblPr>
        <w:tblStyle w:val="TableNormal"/>
        <w:tblW w:w="9077"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05"/>
        <w:gridCol w:w="1978"/>
        <w:gridCol w:w="850"/>
        <w:gridCol w:w="771"/>
        <w:gridCol w:w="1350"/>
        <w:gridCol w:w="1414"/>
        <w:gridCol w:w="1709"/>
      </w:tblGrid>
      <w:tr>
        <w:trPr>
          <w:trHeight w:val="451" w:hRule="atLeast"/>
        </w:trPr>
        <w:tc>
          <w:tcPr>
            <w:tcW w:w="1005" w:type="dxa"/>
            <w:vAlign w:val="top"/>
            <w:tcBorders>
              <w:left w:val="single" w:color="000000" w:sz="10" w:space="0"/>
              <w:top w:val="single" w:color="000000" w:sz="10" w:space="0"/>
            </w:tcBorders>
          </w:tcPr>
          <w:p>
            <w:pPr>
              <w:ind w:left="223"/>
              <w:spacing w:before="117" w:line="213" w:lineRule="auto"/>
              <w:rPr>
                <w:rFonts w:ascii="FangSong" w:hAnsi="FangSong" w:eastAsia="FangSong" w:cs="FangSong"/>
                <w:sz w:val="28"/>
                <w:szCs w:val="28"/>
              </w:rPr>
            </w:pPr>
            <w:r>
              <w:rPr>
                <w:rFonts w:ascii="FangSong" w:hAnsi="FangSong" w:eastAsia="FangSong" w:cs="FangSong"/>
                <w:sz w:val="28"/>
                <w:szCs w:val="28"/>
                <w:spacing w:val="-5"/>
              </w:rPr>
              <w:t>序号</w:t>
            </w:r>
          </w:p>
        </w:tc>
        <w:tc>
          <w:tcPr>
            <w:tcW w:w="1978" w:type="dxa"/>
            <w:vAlign w:val="top"/>
            <w:tcBorders>
              <w:top w:val="single" w:color="000000" w:sz="10" w:space="0"/>
            </w:tcBorders>
          </w:tcPr>
          <w:p>
            <w:pPr>
              <w:ind w:left="715"/>
              <w:spacing w:before="117" w:line="213" w:lineRule="auto"/>
              <w:rPr>
                <w:rFonts w:ascii="FangSong" w:hAnsi="FangSong" w:eastAsia="FangSong" w:cs="FangSong"/>
                <w:sz w:val="28"/>
                <w:szCs w:val="28"/>
              </w:rPr>
            </w:pPr>
            <w:r>
              <w:rPr>
                <w:rFonts w:ascii="FangSong" w:hAnsi="FangSong" w:eastAsia="FangSong" w:cs="FangSong"/>
                <w:sz w:val="28"/>
                <w:szCs w:val="28"/>
                <w:spacing w:val="-5"/>
              </w:rPr>
              <w:t>名称</w:t>
            </w:r>
          </w:p>
        </w:tc>
        <w:tc>
          <w:tcPr>
            <w:tcW w:w="850" w:type="dxa"/>
            <w:vAlign w:val="top"/>
            <w:tcBorders>
              <w:top w:val="single" w:color="000000" w:sz="10" w:space="0"/>
            </w:tcBorders>
          </w:tcPr>
          <w:p>
            <w:pPr>
              <w:ind w:left="160"/>
              <w:spacing w:before="117" w:line="213" w:lineRule="auto"/>
              <w:rPr>
                <w:rFonts w:ascii="FangSong" w:hAnsi="FangSong" w:eastAsia="FangSong" w:cs="FangSong"/>
                <w:sz w:val="28"/>
                <w:szCs w:val="28"/>
              </w:rPr>
            </w:pPr>
            <w:r>
              <w:rPr>
                <w:rFonts w:ascii="FangSong" w:hAnsi="FangSong" w:eastAsia="FangSong" w:cs="FangSong"/>
                <w:sz w:val="28"/>
                <w:szCs w:val="28"/>
                <w:spacing w:val="-6"/>
              </w:rPr>
              <w:t>单位</w:t>
            </w:r>
          </w:p>
        </w:tc>
        <w:tc>
          <w:tcPr>
            <w:tcW w:w="771" w:type="dxa"/>
            <w:vAlign w:val="top"/>
            <w:tcBorders>
              <w:top w:val="single" w:color="000000" w:sz="10" w:space="0"/>
            </w:tcBorders>
          </w:tcPr>
          <w:p>
            <w:pPr>
              <w:ind w:left="118"/>
              <w:spacing w:before="117" w:line="213" w:lineRule="auto"/>
              <w:rPr>
                <w:rFonts w:ascii="FangSong" w:hAnsi="FangSong" w:eastAsia="FangSong" w:cs="FangSong"/>
                <w:sz w:val="28"/>
                <w:szCs w:val="28"/>
              </w:rPr>
            </w:pPr>
            <w:r>
              <w:rPr>
                <w:rFonts w:ascii="FangSong" w:hAnsi="FangSong" w:eastAsia="FangSong" w:cs="FangSong"/>
                <w:sz w:val="28"/>
                <w:szCs w:val="28"/>
                <w:spacing w:val="-5"/>
              </w:rPr>
              <w:t>数量</w:t>
            </w:r>
          </w:p>
        </w:tc>
        <w:tc>
          <w:tcPr>
            <w:tcW w:w="1350" w:type="dxa"/>
            <w:vAlign w:val="top"/>
            <w:tcBorders>
              <w:top w:val="single" w:color="000000" w:sz="10" w:space="0"/>
            </w:tcBorders>
          </w:tcPr>
          <w:p>
            <w:pPr>
              <w:spacing w:before="117" w:line="213" w:lineRule="auto"/>
              <w:jc w:val="right"/>
              <w:rPr>
                <w:rFonts w:ascii="FangSong" w:hAnsi="FangSong" w:eastAsia="FangSong" w:cs="FangSong"/>
                <w:sz w:val="28"/>
                <w:szCs w:val="28"/>
              </w:rPr>
            </w:pPr>
            <w:r>
              <w:rPr>
                <w:rFonts w:ascii="FangSong" w:hAnsi="FangSong" w:eastAsia="FangSong" w:cs="FangSong"/>
                <w:sz w:val="28"/>
                <w:szCs w:val="28"/>
                <w:spacing w:val="-34"/>
              </w:rPr>
              <w:t>单价（元）</w:t>
            </w:r>
          </w:p>
        </w:tc>
        <w:tc>
          <w:tcPr>
            <w:tcW w:w="1414" w:type="dxa"/>
            <w:vAlign w:val="top"/>
            <w:tcBorders>
              <w:top w:val="single" w:color="000000" w:sz="10" w:space="0"/>
            </w:tcBorders>
          </w:tcPr>
          <w:p>
            <w:pPr>
              <w:spacing w:before="117" w:line="213" w:lineRule="auto"/>
              <w:jc w:val="right"/>
              <w:rPr>
                <w:rFonts w:ascii="FangSong" w:hAnsi="FangSong" w:eastAsia="FangSong" w:cs="FangSong"/>
                <w:sz w:val="28"/>
                <w:szCs w:val="28"/>
              </w:rPr>
            </w:pPr>
            <w:r>
              <w:rPr>
                <w:rFonts w:ascii="FangSong" w:hAnsi="FangSong" w:eastAsia="FangSong" w:cs="FangSong"/>
                <w:sz w:val="28"/>
                <w:szCs w:val="28"/>
                <w:spacing w:val="-23"/>
              </w:rPr>
              <w:t>合价（元）</w:t>
            </w:r>
          </w:p>
        </w:tc>
        <w:tc>
          <w:tcPr>
            <w:tcW w:w="1709" w:type="dxa"/>
            <w:vAlign w:val="top"/>
            <w:tcBorders>
              <w:right w:val="single" w:color="000000" w:sz="10" w:space="0"/>
              <w:top w:val="single" w:color="000000" w:sz="10" w:space="0"/>
            </w:tcBorders>
          </w:tcPr>
          <w:p>
            <w:pPr>
              <w:ind w:left="592"/>
              <w:spacing w:before="117" w:line="213" w:lineRule="auto"/>
              <w:rPr>
                <w:rFonts w:ascii="FangSong" w:hAnsi="FangSong" w:eastAsia="FangSong" w:cs="FangSong"/>
                <w:sz w:val="28"/>
                <w:szCs w:val="28"/>
              </w:rPr>
            </w:pPr>
            <w:r>
              <w:rPr>
                <w:rFonts w:ascii="FangSong" w:hAnsi="FangSong" w:eastAsia="FangSong" w:cs="FangSong"/>
                <w:sz w:val="28"/>
                <w:szCs w:val="28"/>
                <w:spacing w:val="-5"/>
              </w:rPr>
              <w:t>备注</w:t>
            </w:r>
          </w:p>
        </w:tc>
      </w:tr>
      <w:tr>
        <w:trPr>
          <w:trHeight w:val="474"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3"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3"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2"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3"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3"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3"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3"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3"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3"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5"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43" w:hRule="atLeast"/>
        </w:trPr>
        <w:tc>
          <w:tcPr>
            <w:tcW w:w="1005" w:type="dxa"/>
            <w:vAlign w:val="top"/>
            <w:tcBorders>
              <w:left w:val="single" w:color="000000" w:sz="10" w:space="0"/>
            </w:tcBorders>
          </w:tcPr>
          <w:p>
            <w:pPr>
              <w:rPr>
                <w:rFonts w:ascii="Arial"/>
                <w:sz w:val="21"/>
              </w:rPr>
            </w:pPr>
            <w:r/>
          </w:p>
        </w:tc>
        <w:tc>
          <w:tcPr>
            <w:tcW w:w="1978" w:type="dxa"/>
            <w:vAlign w:val="top"/>
          </w:tcPr>
          <w:p>
            <w:pPr>
              <w:rPr>
                <w:rFonts w:ascii="Arial"/>
                <w:sz w:val="21"/>
              </w:rPr>
            </w:pPr>
            <w:r/>
          </w:p>
        </w:tc>
        <w:tc>
          <w:tcPr>
            <w:tcW w:w="850" w:type="dxa"/>
            <w:vAlign w:val="top"/>
          </w:tcPr>
          <w:p>
            <w:pPr>
              <w:rPr>
                <w:rFonts w:ascii="Arial"/>
                <w:sz w:val="21"/>
              </w:rPr>
            </w:pPr>
            <w:r/>
          </w:p>
        </w:tc>
        <w:tc>
          <w:tcPr>
            <w:tcW w:w="771" w:type="dxa"/>
            <w:vAlign w:val="top"/>
          </w:tcPr>
          <w:p>
            <w:pPr>
              <w:rPr>
                <w:rFonts w:ascii="Arial"/>
                <w:sz w:val="21"/>
              </w:rPr>
            </w:pPr>
            <w:r/>
          </w:p>
        </w:tc>
        <w:tc>
          <w:tcPr>
            <w:tcW w:w="1350" w:type="dxa"/>
            <w:vAlign w:val="top"/>
          </w:tcPr>
          <w:p>
            <w:pPr>
              <w:rPr>
                <w:rFonts w:ascii="Arial"/>
                <w:sz w:val="21"/>
              </w:rPr>
            </w:pPr>
            <w:r/>
          </w:p>
        </w:tc>
        <w:tc>
          <w:tcPr>
            <w:tcW w:w="1414" w:type="dxa"/>
            <w:vAlign w:val="top"/>
          </w:tcPr>
          <w:p>
            <w:pPr>
              <w:rPr>
                <w:rFonts w:ascii="Arial"/>
                <w:sz w:val="21"/>
              </w:rPr>
            </w:pPr>
            <w:r/>
          </w:p>
        </w:tc>
        <w:tc>
          <w:tcPr>
            <w:tcW w:w="1709" w:type="dxa"/>
            <w:vAlign w:val="top"/>
            <w:tcBorders>
              <w:right w:val="single" w:color="000000" w:sz="10" w:space="0"/>
            </w:tcBorders>
          </w:tcPr>
          <w:p>
            <w:pPr>
              <w:rPr>
                <w:rFonts w:ascii="Arial"/>
                <w:sz w:val="21"/>
              </w:rPr>
            </w:pPr>
            <w:r/>
          </w:p>
        </w:tc>
      </w:tr>
      <w:tr>
        <w:trPr>
          <w:trHeight w:val="466" w:hRule="atLeast"/>
        </w:trPr>
        <w:tc>
          <w:tcPr>
            <w:tcW w:w="1005" w:type="dxa"/>
            <w:vAlign w:val="top"/>
            <w:tcBorders>
              <w:left w:val="single" w:color="000000" w:sz="10" w:space="0"/>
              <w:bottom w:val="single" w:color="000000" w:sz="10" w:space="0"/>
            </w:tcBorders>
          </w:tcPr>
          <w:p>
            <w:pPr>
              <w:rPr>
                <w:rFonts w:ascii="Arial"/>
                <w:sz w:val="21"/>
              </w:rPr>
            </w:pPr>
            <w:r/>
          </w:p>
        </w:tc>
        <w:tc>
          <w:tcPr>
            <w:tcW w:w="1978" w:type="dxa"/>
            <w:vAlign w:val="top"/>
            <w:tcBorders>
              <w:bottom w:val="single" w:color="000000" w:sz="10" w:space="0"/>
            </w:tcBorders>
          </w:tcPr>
          <w:p>
            <w:pPr>
              <w:rPr>
                <w:rFonts w:ascii="Arial"/>
                <w:sz w:val="21"/>
              </w:rPr>
            </w:pPr>
            <w:r/>
          </w:p>
        </w:tc>
        <w:tc>
          <w:tcPr>
            <w:tcW w:w="850" w:type="dxa"/>
            <w:vAlign w:val="top"/>
            <w:tcBorders>
              <w:bottom w:val="single" w:color="000000" w:sz="10" w:space="0"/>
            </w:tcBorders>
          </w:tcPr>
          <w:p>
            <w:pPr>
              <w:rPr>
                <w:rFonts w:ascii="Arial"/>
                <w:sz w:val="21"/>
              </w:rPr>
            </w:pPr>
            <w:r/>
          </w:p>
        </w:tc>
        <w:tc>
          <w:tcPr>
            <w:tcW w:w="771" w:type="dxa"/>
            <w:vAlign w:val="top"/>
            <w:tcBorders>
              <w:bottom w:val="single" w:color="000000" w:sz="10" w:space="0"/>
            </w:tcBorders>
          </w:tcPr>
          <w:p>
            <w:pPr>
              <w:rPr>
                <w:rFonts w:ascii="Arial"/>
                <w:sz w:val="21"/>
              </w:rPr>
            </w:pPr>
            <w:r/>
          </w:p>
        </w:tc>
        <w:tc>
          <w:tcPr>
            <w:tcW w:w="1350" w:type="dxa"/>
            <w:vAlign w:val="top"/>
            <w:tcBorders>
              <w:bottom w:val="single" w:color="000000" w:sz="10" w:space="0"/>
            </w:tcBorders>
          </w:tcPr>
          <w:p>
            <w:pPr>
              <w:rPr>
                <w:rFonts w:ascii="Arial"/>
                <w:sz w:val="21"/>
              </w:rPr>
            </w:pPr>
            <w:r/>
          </w:p>
        </w:tc>
        <w:tc>
          <w:tcPr>
            <w:tcW w:w="1414" w:type="dxa"/>
            <w:vAlign w:val="top"/>
            <w:tcBorders>
              <w:bottom w:val="single" w:color="000000" w:sz="10" w:space="0"/>
            </w:tcBorders>
          </w:tcPr>
          <w:p>
            <w:pPr>
              <w:rPr>
                <w:rFonts w:ascii="Arial"/>
                <w:sz w:val="21"/>
              </w:rPr>
            </w:pPr>
            <w:r/>
          </w:p>
        </w:tc>
        <w:tc>
          <w:tcPr>
            <w:tcW w:w="1709" w:type="dxa"/>
            <w:vAlign w:val="top"/>
            <w:tcBorders>
              <w:bottom w:val="single" w:color="000000" w:sz="10" w:space="0"/>
              <w:right w:val="single" w:color="000000" w:sz="10" w:space="0"/>
            </w:tcBorders>
          </w:tcPr>
          <w:p>
            <w:pPr>
              <w:rPr>
                <w:rFonts w:ascii="Arial"/>
                <w:sz w:val="21"/>
              </w:rPr>
            </w:pPr>
            <w:r/>
          </w:p>
        </w:tc>
      </w:tr>
    </w:tbl>
    <w:p>
      <w:pPr>
        <w:pStyle w:val="BodyText"/>
        <w:rPr/>
      </w:pPr>
      <w:r/>
    </w:p>
    <w:p>
      <w:pPr>
        <w:sectPr>
          <w:footerReference w:type="default" r:id="rId138"/>
          <w:pgSz w:w="11907" w:h="16839"/>
          <w:pgMar w:top="400" w:right="1257" w:bottom="1374" w:left="1546" w:header="0" w:footer="1212" w:gutter="0"/>
        </w:sectPr>
        <w:rPr/>
      </w:pPr>
    </w:p>
    <w:p>
      <w:pPr>
        <w:pStyle w:val="BodyText"/>
        <w:spacing w:line="252" w:lineRule="auto"/>
        <w:rPr/>
      </w:pPr>
      <w:r/>
    </w:p>
    <w:p>
      <w:pPr>
        <w:pStyle w:val="BodyText"/>
        <w:spacing w:line="252" w:lineRule="auto"/>
        <w:rPr/>
      </w:pPr>
      <w:r/>
    </w:p>
    <w:p>
      <w:pPr>
        <w:pStyle w:val="BodyText"/>
        <w:spacing w:line="252" w:lineRule="auto"/>
        <w:rPr/>
      </w:pPr>
      <w:r/>
    </w:p>
    <w:p>
      <w:pPr>
        <w:pStyle w:val="BodyText"/>
        <w:spacing w:line="253" w:lineRule="auto"/>
        <w:rPr/>
      </w:pPr>
      <w:r/>
    </w:p>
    <w:p>
      <w:pPr>
        <w:ind w:left="2850"/>
        <w:spacing w:before="97" w:line="219" w:lineRule="auto"/>
        <w:rPr>
          <w:rFonts w:ascii="SimHei" w:hAnsi="SimHei" w:eastAsia="SimHei" w:cs="SimHei"/>
          <w:sz w:val="30"/>
          <w:szCs w:val="30"/>
        </w:rPr>
      </w:pPr>
      <w:r>
        <w:rPr>
          <w:rFonts w:ascii="Times New Roman" w:hAnsi="Times New Roman" w:eastAsia="Times New Roman" w:cs="Times New Roman"/>
          <w:sz w:val="30"/>
          <w:szCs w:val="30"/>
          <w:spacing w:val="-5"/>
        </w:rPr>
        <w:t>11-3</w:t>
      </w:r>
      <w:r>
        <w:rPr>
          <w:rFonts w:ascii="SimHei" w:hAnsi="SimHei" w:eastAsia="SimHei" w:cs="SimHei"/>
          <w:sz w:val="30"/>
          <w:szCs w:val="30"/>
          <w:spacing w:val="-5"/>
        </w:rPr>
        <w:t>：专业工程暂估价表</w:t>
      </w:r>
    </w:p>
    <w:p>
      <w:pPr>
        <w:spacing w:line="144" w:lineRule="exact"/>
        <w:rPr/>
      </w:pPr>
      <w:r/>
    </w:p>
    <w:tbl>
      <w:tblPr>
        <w:tblStyle w:val="TableNormal"/>
        <w:tblW w:w="8822"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2"/>
        <w:gridCol w:w="1977"/>
        <w:gridCol w:w="4665"/>
        <w:gridCol w:w="1288"/>
      </w:tblGrid>
      <w:tr>
        <w:trPr>
          <w:trHeight w:val="451" w:hRule="atLeast"/>
        </w:trPr>
        <w:tc>
          <w:tcPr>
            <w:tcW w:w="892" w:type="dxa"/>
            <w:vAlign w:val="top"/>
            <w:tcBorders>
              <w:left w:val="single" w:color="000000" w:sz="10" w:space="0"/>
              <w:top w:val="single" w:color="000000" w:sz="10" w:space="0"/>
            </w:tcBorders>
          </w:tcPr>
          <w:p>
            <w:pPr>
              <w:ind w:left="99"/>
              <w:spacing w:before="117" w:line="213" w:lineRule="auto"/>
              <w:rPr>
                <w:rFonts w:ascii="FangSong" w:hAnsi="FangSong" w:eastAsia="FangSong" w:cs="FangSong"/>
                <w:sz w:val="28"/>
                <w:szCs w:val="28"/>
              </w:rPr>
            </w:pPr>
            <w:r>
              <w:rPr>
                <w:rFonts w:ascii="FangSong" w:hAnsi="FangSong" w:eastAsia="FangSong" w:cs="FangSong"/>
                <w:sz w:val="28"/>
                <w:szCs w:val="28"/>
                <w:spacing w:val="-5"/>
              </w:rPr>
              <w:t>序号</w:t>
            </w:r>
          </w:p>
        </w:tc>
        <w:tc>
          <w:tcPr>
            <w:tcW w:w="1977" w:type="dxa"/>
            <w:vAlign w:val="top"/>
            <w:tcBorders>
              <w:top w:val="single" w:color="000000" w:sz="10" w:space="0"/>
            </w:tcBorders>
          </w:tcPr>
          <w:p>
            <w:pPr>
              <w:ind w:left="96"/>
              <w:spacing w:before="117" w:line="213" w:lineRule="auto"/>
              <w:rPr>
                <w:rFonts w:ascii="FangSong" w:hAnsi="FangSong" w:eastAsia="FangSong" w:cs="FangSong"/>
                <w:sz w:val="28"/>
                <w:szCs w:val="28"/>
              </w:rPr>
            </w:pPr>
            <w:r>
              <w:rPr>
                <w:rFonts w:ascii="FangSong" w:hAnsi="FangSong" w:eastAsia="FangSong" w:cs="FangSong"/>
                <w:sz w:val="28"/>
                <w:szCs w:val="28"/>
                <w:spacing w:val="-4"/>
              </w:rPr>
              <w:t>专业工程名称</w:t>
            </w:r>
          </w:p>
        </w:tc>
        <w:tc>
          <w:tcPr>
            <w:tcW w:w="4665" w:type="dxa"/>
            <w:vAlign w:val="top"/>
            <w:tcBorders>
              <w:top w:val="single" w:color="000000" w:sz="10" w:space="0"/>
            </w:tcBorders>
          </w:tcPr>
          <w:p>
            <w:pPr>
              <w:ind w:left="108"/>
              <w:spacing w:before="117" w:line="213" w:lineRule="auto"/>
              <w:rPr>
                <w:rFonts w:ascii="FangSong" w:hAnsi="FangSong" w:eastAsia="FangSong" w:cs="FangSong"/>
                <w:sz w:val="28"/>
                <w:szCs w:val="28"/>
              </w:rPr>
            </w:pPr>
            <w:r>
              <w:rPr>
                <w:rFonts w:ascii="FangSong" w:hAnsi="FangSong" w:eastAsia="FangSong" w:cs="FangSong"/>
                <w:sz w:val="28"/>
                <w:szCs w:val="28"/>
                <w:spacing w:val="-5"/>
              </w:rPr>
              <w:t>工程内容</w:t>
            </w:r>
          </w:p>
        </w:tc>
        <w:tc>
          <w:tcPr>
            <w:tcW w:w="1288" w:type="dxa"/>
            <w:vAlign w:val="top"/>
            <w:tcBorders>
              <w:right w:val="single" w:color="000000" w:sz="10" w:space="0"/>
              <w:top w:val="single" w:color="000000" w:sz="10" w:space="0"/>
            </w:tcBorders>
          </w:tcPr>
          <w:p>
            <w:pPr>
              <w:ind w:left="114"/>
              <w:spacing w:before="117" w:line="213" w:lineRule="auto"/>
              <w:rPr>
                <w:rFonts w:ascii="FangSong" w:hAnsi="FangSong" w:eastAsia="FangSong" w:cs="FangSong"/>
                <w:sz w:val="28"/>
                <w:szCs w:val="28"/>
              </w:rPr>
            </w:pPr>
            <w:r>
              <w:rPr>
                <w:rFonts w:ascii="FangSong" w:hAnsi="FangSong" w:eastAsia="FangSong" w:cs="FangSong"/>
                <w:sz w:val="28"/>
                <w:szCs w:val="28"/>
                <w:spacing w:val="-5"/>
              </w:rPr>
              <w:t>金额</w:t>
            </w:r>
          </w:p>
        </w:tc>
      </w:tr>
      <w:tr>
        <w:trPr>
          <w:trHeight w:val="474"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5"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2"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5"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2"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5"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5"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2"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5"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3"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5"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3"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5"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5"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3"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5"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3"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5"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5"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3"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5"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43" w:hRule="atLeast"/>
        </w:trPr>
        <w:tc>
          <w:tcPr>
            <w:tcW w:w="892" w:type="dxa"/>
            <w:vAlign w:val="top"/>
            <w:tcBorders>
              <w:left w:val="single" w:color="000000" w:sz="10" w:space="0"/>
            </w:tcBorders>
          </w:tcPr>
          <w:p>
            <w:pPr>
              <w:rPr>
                <w:rFonts w:ascii="Arial"/>
                <w:sz w:val="21"/>
              </w:rPr>
            </w:pPr>
            <w:r/>
          </w:p>
        </w:tc>
        <w:tc>
          <w:tcPr>
            <w:tcW w:w="1977" w:type="dxa"/>
            <w:vAlign w:val="top"/>
          </w:tcPr>
          <w:p>
            <w:pPr>
              <w:rPr>
                <w:rFonts w:ascii="Arial"/>
                <w:sz w:val="21"/>
              </w:rPr>
            </w:pPr>
            <w:r/>
          </w:p>
        </w:tc>
        <w:tc>
          <w:tcPr>
            <w:tcW w:w="4665" w:type="dxa"/>
            <w:vAlign w:val="top"/>
          </w:tcPr>
          <w:p>
            <w:pPr>
              <w:rPr>
                <w:rFonts w:ascii="Arial"/>
                <w:sz w:val="21"/>
              </w:rPr>
            </w:pPr>
            <w:r/>
          </w:p>
        </w:tc>
        <w:tc>
          <w:tcPr>
            <w:tcW w:w="1288" w:type="dxa"/>
            <w:vAlign w:val="top"/>
            <w:tcBorders>
              <w:right w:val="single" w:color="000000" w:sz="10" w:space="0"/>
            </w:tcBorders>
          </w:tcPr>
          <w:p>
            <w:pPr>
              <w:rPr>
                <w:rFonts w:ascii="Arial"/>
                <w:sz w:val="21"/>
              </w:rPr>
            </w:pPr>
            <w:r/>
          </w:p>
        </w:tc>
      </w:tr>
      <w:tr>
        <w:trPr>
          <w:trHeight w:val="466" w:hRule="atLeast"/>
        </w:trPr>
        <w:tc>
          <w:tcPr>
            <w:tcW w:w="8822" w:type="dxa"/>
            <w:vAlign w:val="top"/>
            <w:gridSpan w:val="4"/>
            <w:tcBorders>
              <w:left w:val="single" w:color="000000" w:sz="10" w:space="0"/>
              <w:bottom w:val="single" w:color="000000" w:sz="10" w:space="0"/>
              <w:right w:val="single" w:color="000000" w:sz="10" w:space="0"/>
            </w:tcBorders>
          </w:tcPr>
          <w:p>
            <w:pPr>
              <w:ind w:left="99"/>
              <w:spacing w:before="134" w:line="212" w:lineRule="auto"/>
              <w:rPr>
                <w:rFonts w:ascii="FangSong" w:hAnsi="FangSong" w:eastAsia="FangSong" w:cs="FangSong"/>
                <w:sz w:val="28"/>
                <w:szCs w:val="28"/>
              </w:rPr>
            </w:pPr>
            <w:r>
              <w:rPr>
                <w:rFonts w:ascii="FangSong" w:hAnsi="FangSong" w:eastAsia="FangSong" w:cs="FangSong"/>
                <w:sz w:val="28"/>
                <w:szCs w:val="28"/>
                <w:spacing w:val="-18"/>
              </w:rPr>
              <w:t>小计：</w:t>
            </w:r>
          </w:p>
        </w:tc>
      </w:tr>
    </w:tbl>
    <w:p>
      <w:pPr>
        <w:pStyle w:val="BodyText"/>
        <w:rPr/>
      </w:pPr>
      <w:r/>
    </w:p>
    <w:p>
      <w:pPr>
        <w:sectPr>
          <w:footerReference w:type="default" r:id="rId139"/>
          <w:pgSz w:w="11907" w:h="16839"/>
          <w:pgMar w:top="400" w:right="1399" w:bottom="1375" w:left="1658" w:header="0" w:footer="1212" w:gutter="0"/>
        </w:sectPr>
        <w:rPr/>
      </w:pPr>
    </w:p>
    <w:p>
      <w:pPr>
        <w:pStyle w:val="BodyText"/>
        <w:spacing w:line="295" w:lineRule="auto"/>
        <w:rPr/>
      </w:pPr>
      <w:r/>
    </w:p>
    <w:p>
      <w:pPr>
        <w:pStyle w:val="BodyText"/>
        <w:spacing w:line="295" w:lineRule="auto"/>
        <w:rPr/>
      </w:pPr>
      <w:r/>
    </w:p>
    <w:p>
      <w:pPr>
        <w:pStyle w:val="BodyText"/>
        <w:spacing w:line="295" w:lineRule="auto"/>
        <w:rPr/>
      </w:pPr>
      <w:r/>
    </w:p>
    <w:p>
      <w:pPr>
        <w:pStyle w:val="BodyText"/>
        <w:spacing w:line="296" w:lineRule="auto"/>
        <w:rPr/>
      </w:pPr>
      <w:r/>
    </w:p>
    <w:p>
      <w:pPr>
        <w:ind w:left="3031"/>
        <w:spacing w:before="101" w:line="224" w:lineRule="auto"/>
        <w:outlineLvl w:val="0"/>
        <w:rPr>
          <w:rFonts w:ascii="SimSun" w:hAnsi="SimSun" w:eastAsia="SimSun" w:cs="SimSun"/>
          <w:sz w:val="31"/>
          <w:szCs w:val="31"/>
        </w:rPr>
      </w:pPr>
      <w:bookmarkStart w:name="bookmark58" w:id="102"/>
      <w:bookmarkEnd w:id="102"/>
      <w:bookmarkStart w:name="bookmark57" w:id="103"/>
      <w:bookmarkEnd w:id="103"/>
      <w:r>
        <w:rPr>
          <w:rFonts w:ascii="SimSun" w:hAnsi="SimSun" w:eastAsia="SimSun" w:cs="SimSun"/>
          <w:sz w:val="31"/>
          <w:szCs w:val="31"/>
          <w:b/>
          <w:bCs/>
          <w:spacing w:val="6"/>
        </w:rPr>
        <w:t>第五章</w:t>
      </w:r>
      <w:r>
        <w:rPr>
          <w:rFonts w:ascii="SimSun" w:hAnsi="SimSun" w:eastAsia="SimSun" w:cs="SimSun"/>
          <w:sz w:val="31"/>
          <w:szCs w:val="31"/>
          <w:spacing w:val="6"/>
        </w:rPr>
        <w:t xml:space="preserve"> </w:t>
      </w:r>
      <w:r>
        <w:rPr>
          <w:rFonts w:ascii="SimSun" w:hAnsi="SimSun" w:eastAsia="SimSun" w:cs="SimSun"/>
          <w:sz w:val="31"/>
          <w:szCs w:val="31"/>
          <w:b/>
          <w:bCs/>
          <w:spacing w:val="6"/>
        </w:rPr>
        <w:t>工程量清单</w:t>
      </w:r>
    </w:p>
    <w:p>
      <w:pPr>
        <w:ind w:left="421" w:right="5374" w:hanging="411"/>
        <w:spacing w:before="269" w:line="280" w:lineRule="auto"/>
        <w:rPr>
          <w:rFonts w:ascii="SimSun" w:hAnsi="SimSun" w:eastAsia="SimSun" w:cs="SimSun"/>
          <w:sz w:val="21"/>
          <w:szCs w:val="21"/>
        </w:rPr>
      </w:pPr>
      <w:r>
        <w:rPr>
          <w:rFonts w:ascii="Calibri" w:hAnsi="Calibri" w:eastAsia="Calibri" w:cs="Calibri"/>
          <w:sz w:val="21"/>
          <w:szCs w:val="21"/>
          <w:spacing w:val="-1"/>
        </w:rPr>
        <w:t>1.  </w:t>
      </w:r>
      <w:r>
        <w:rPr>
          <w:rFonts w:ascii="SimSun" w:hAnsi="SimSun" w:eastAsia="SimSun" w:cs="SimSun"/>
          <w:sz w:val="21"/>
          <w:szCs w:val="21"/>
          <w:spacing w:val="-1"/>
        </w:rPr>
        <w:t>工程量清单的说明及投标报价要求</w:t>
      </w:r>
      <w:r>
        <w:rPr>
          <w:rFonts w:ascii="SimSun" w:hAnsi="SimSun" w:eastAsia="SimSun" w:cs="SimSun"/>
          <w:sz w:val="21"/>
          <w:szCs w:val="21"/>
          <w:spacing w:val="13"/>
        </w:rPr>
        <w:t xml:space="preserve"> </w:t>
      </w:r>
      <w:r>
        <w:rPr>
          <w:rFonts w:ascii="SimSun" w:hAnsi="SimSun" w:eastAsia="SimSun" w:cs="SimSun"/>
          <w:sz w:val="21"/>
          <w:szCs w:val="21"/>
          <w:spacing w:val="-2"/>
        </w:rPr>
        <w:t>按现行规范和计价规定。</w:t>
      </w:r>
    </w:p>
    <w:p>
      <w:pPr>
        <w:ind w:left="4"/>
        <w:spacing w:before="141" w:line="221" w:lineRule="auto"/>
        <w:rPr>
          <w:rFonts w:ascii="SimSun" w:hAnsi="SimSun" w:eastAsia="SimSun" w:cs="SimSun"/>
          <w:sz w:val="21"/>
          <w:szCs w:val="21"/>
        </w:rPr>
      </w:pPr>
      <w:r>
        <w:rPr>
          <w:rFonts w:ascii="Calibri" w:hAnsi="Calibri" w:eastAsia="Calibri" w:cs="Calibri"/>
          <w:sz w:val="21"/>
          <w:szCs w:val="21"/>
          <w:spacing w:val="-3"/>
        </w:rPr>
        <w:t>2.</w:t>
      </w:r>
      <w:r>
        <w:rPr>
          <w:rFonts w:ascii="Calibri" w:hAnsi="Calibri" w:eastAsia="Calibri" w:cs="Calibri"/>
          <w:sz w:val="21"/>
          <w:szCs w:val="21"/>
          <w:spacing w:val="9"/>
        </w:rPr>
        <w:t xml:space="preserve">  </w:t>
      </w:r>
      <w:r>
        <w:rPr>
          <w:rFonts w:ascii="SimSun" w:hAnsi="SimSun" w:eastAsia="SimSun" w:cs="SimSun"/>
          <w:sz w:val="21"/>
          <w:szCs w:val="21"/>
          <w:spacing w:val="-3"/>
        </w:rPr>
        <w:t>其他说明</w:t>
      </w:r>
    </w:p>
    <w:p>
      <w:pPr>
        <w:ind w:left="421"/>
        <w:spacing w:before="138" w:line="221" w:lineRule="auto"/>
        <w:rPr>
          <w:rFonts w:ascii="SimSun" w:hAnsi="SimSun" w:eastAsia="SimSun" w:cs="SimSun"/>
          <w:sz w:val="21"/>
          <w:szCs w:val="21"/>
        </w:rPr>
      </w:pPr>
      <w:r>
        <w:rPr>
          <w:rFonts w:ascii="SimSun" w:hAnsi="SimSun" w:eastAsia="SimSun" w:cs="SimSun"/>
          <w:sz w:val="21"/>
          <w:szCs w:val="21"/>
          <w:spacing w:val="-3"/>
        </w:rPr>
        <w:t>招标人可自行添加。</w:t>
      </w:r>
    </w:p>
    <w:p>
      <w:pPr>
        <w:ind w:left="3"/>
        <w:spacing w:before="139" w:line="219" w:lineRule="auto"/>
        <w:rPr>
          <w:rFonts w:ascii="SimSun" w:hAnsi="SimSun" w:eastAsia="SimSun" w:cs="SimSun"/>
          <w:sz w:val="21"/>
          <w:szCs w:val="21"/>
        </w:rPr>
      </w:pPr>
      <w:r>
        <w:rPr>
          <w:rFonts w:ascii="Calibri" w:hAnsi="Calibri" w:eastAsia="Calibri" w:cs="Calibri"/>
          <w:sz w:val="21"/>
          <w:szCs w:val="21"/>
          <w:spacing w:val="-2"/>
        </w:rPr>
        <w:t>3.</w:t>
      </w:r>
      <w:r>
        <w:rPr>
          <w:rFonts w:ascii="Calibri" w:hAnsi="Calibri" w:eastAsia="Calibri" w:cs="Calibri"/>
          <w:sz w:val="21"/>
          <w:szCs w:val="21"/>
          <w:spacing w:val="11"/>
        </w:rPr>
        <w:t xml:space="preserve">  </w:t>
      </w:r>
      <w:r>
        <w:rPr>
          <w:rFonts w:ascii="SimSun" w:hAnsi="SimSun" w:eastAsia="SimSun" w:cs="SimSun"/>
          <w:sz w:val="21"/>
          <w:szCs w:val="21"/>
          <w:spacing w:val="-2"/>
        </w:rPr>
        <w:t>工程量清单计价格式</w:t>
      </w:r>
    </w:p>
    <w:p>
      <w:pPr>
        <w:ind w:firstLine="423"/>
        <w:spacing w:before="143" w:line="408" w:lineRule="auto"/>
        <w:jc w:val="both"/>
        <w:rPr>
          <w:rFonts w:ascii="SimSun" w:hAnsi="SimSun" w:eastAsia="SimSun" w:cs="SimSun"/>
          <w:sz w:val="21"/>
          <w:szCs w:val="21"/>
        </w:rPr>
      </w:pPr>
      <w:r>
        <w:rPr>
          <w:rFonts w:ascii="SimSun" w:hAnsi="SimSun" w:eastAsia="SimSun" w:cs="SimSun"/>
          <w:sz w:val="21"/>
          <w:szCs w:val="21"/>
          <w:spacing w:val="1"/>
        </w:rPr>
        <w:t>工程量清单报价格式采用《建设工程工程量清单计价规范》</w:t>
      </w:r>
      <w:r>
        <w:rPr>
          <w:rFonts w:ascii="Calibri" w:hAnsi="Calibri" w:eastAsia="Calibri" w:cs="Calibri"/>
          <w:sz w:val="21"/>
          <w:szCs w:val="21"/>
          <w:spacing w:val="1"/>
        </w:rPr>
        <w:t>(</w:t>
      </w:r>
      <w:r>
        <w:rPr>
          <w:rFonts w:ascii="Calibri" w:hAnsi="Calibri" w:eastAsia="Calibri" w:cs="Calibri"/>
          <w:sz w:val="21"/>
          <w:szCs w:val="21"/>
        </w:rPr>
        <w:t>GB</w:t>
      </w:r>
      <w:r>
        <w:rPr>
          <w:rFonts w:ascii="Calibri" w:hAnsi="Calibri" w:eastAsia="Calibri" w:cs="Calibri"/>
          <w:sz w:val="21"/>
          <w:szCs w:val="21"/>
          <w:spacing w:val="1"/>
        </w:rPr>
        <w:t>5050</w:t>
      </w:r>
      <w:r>
        <w:rPr>
          <w:rFonts w:ascii="Calibri" w:hAnsi="Calibri" w:eastAsia="Calibri" w:cs="Calibri"/>
          <w:sz w:val="21"/>
          <w:szCs w:val="21"/>
        </w:rPr>
        <w:t>0-2013)</w:t>
      </w:r>
      <w:r>
        <w:rPr>
          <w:rFonts w:ascii="SimSun" w:hAnsi="SimSun" w:eastAsia="SimSun" w:cs="SimSun"/>
          <w:sz w:val="21"/>
          <w:szCs w:val="21"/>
        </w:rPr>
        <w:t>和河南省工程量 </w:t>
      </w:r>
      <w:r>
        <w:rPr>
          <w:rFonts w:ascii="SimSun" w:hAnsi="SimSun" w:eastAsia="SimSun" w:cs="SimSun"/>
          <w:sz w:val="21"/>
          <w:szCs w:val="21"/>
          <w:spacing w:val="-1"/>
        </w:rPr>
        <w:t>清单计算规范最新规定的表格格式和要求、以及《河南省住房和城乡建设厅关于实施《房屋建筑</w:t>
      </w:r>
      <w:r>
        <w:rPr>
          <w:rFonts w:ascii="SimSun" w:hAnsi="SimSun" w:eastAsia="SimSun" w:cs="SimSun"/>
          <w:sz w:val="21"/>
          <w:szCs w:val="21"/>
          <w:spacing w:val="6"/>
        </w:rPr>
        <w:t xml:space="preserve"> </w:t>
      </w:r>
      <w:r>
        <w:rPr>
          <w:rFonts w:ascii="SimSun" w:hAnsi="SimSun" w:eastAsia="SimSun" w:cs="SimSun"/>
          <w:sz w:val="21"/>
          <w:szCs w:val="21"/>
          <w:spacing w:val="-8"/>
        </w:rPr>
        <w:t>装饰工程计算规范》（</w:t>
      </w:r>
      <w:r>
        <w:rPr>
          <w:rFonts w:ascii="Calibri" w:hAnsi="Calibri" w:eastAsia="Calibri" w:cs="Calibri"/>
          <w:sz w:val="21"/>
          <w:szCs w:val="21"/>
          <w:spacing w:val="-8"/>
        </w:rPr>
        <w:t>GB50854-2013</w:t>
      </w:r>
      <w:r>
        <w:rPr>
          <w:rFonts w:ascii="SimSun" w:hAnsi="SimSun" w:eastAsia="SimSun" w:cs="SimSun"/>
          <w:sz w:val="21"/>
          <w:szCs w:val="21"/>
          <w:spacing w:val="-8"/>
        </w:rPr>
        <w:t>）《通用安装工程</w:t>
      </w:r>
      <w:r>
        <w:rPr>
          <w:rFonts w:ascii="SimSun" w:hAnsi="SimSun" w:eastAsia="SimSun" w:cs="SimSun"/>
          <w:sz w:val="21"/>
          <w:szCs w:val="21"/>
          <w:spacing w:val="-9"/>
        </w:rPr>
        <w:t>工程量计算规范》（</w:t>
      </w:r>
      <w:r>
        <w:rPr>
          <w:rFonts w:ascii="Calibri" w:hAnsi="Calibri" w:eastAsia="Calibri" w:cs="Calibri"/>
          <w:sz w:val="21"/>
          <w:szCs w:val="21"/>
          <w:spacing w:val="-9"/>
        </w:rPr>
        <w:t>GB50856-2013</w:t>
      </w:r>
      <w:r>
        <w:rPr>
          <w:rFonts w:ascii="SimSun" w:hAnsi="SimSun" w:eastAsia="SimSun" w:cs="SimSun"/>
          <w:sz w:val="21"/>
          <w:szCs w:val="21"/>
          <w:spacing w:val="-9"/>
        </w:rPr>
        <w:t>）《市政工</w:t>
      </w:r>
      <w:r>
        <w:rPr>
          <w:rFonts w:ascii="SimSun" w:hAnsi="SimSun" w:eastAsia="SimSun" w:cs="SimSun"/>
          <w:sz w:val="21"/>
          <w:szCs w:val="21"/>
        </w:rPr>
        <w:t xml:space="preserve"> </w:t>
      </w:r>
      <w:r>
        <w:rPr>
          <w:rFonts w:ascii="SimSun" w:hAnsi="SimSun" w:eastAsia="SimSun" w:cs="SimSun"/>
          <w:sz w:val="21"/>
          <w:szCs w:val="21"/>
          <w:spacing w:val="-6"/>
        </w:rPr>
        <w:t>程工程量计算规范》（建设标</w:t>
      </w:r>
      <w:r>
        <w:rPr>
          <w:rFonts w:ascii="Calibri" w:hAnsi="Calibri" w:eastAsia="Calibri" w:cs="Calibri"/>
          <w:sz w:val="21"/>
          <w:szCs w:val="21"/>
          <w:spacing w:val="-6"/>
        </w:rPr>
        <w:t>[2014]28</w:t>
      </w:r>
      <w:r>
        <w:rPr>
          <w:rFonts w:ascii="Calibri" w:hAnsi="Calibri" w:eastAsia="Calibri" w:cs="Calibri"/>
          <w:sz w:val="21"/>
          <w:szCs w:val="21"/>
          <w:spacing w:val="12"/>
          <w:w w:val="101"/>
        </w:rPr>
        <w:t xml:space="preserve">  </w:t>
      </w:r>
      <w:r>
        <w:rPr>
          <w:rFonts w:ascii="SimSun" w:hAnsi="SimSun" w:eastAsia="SimSun" w:cs="SimSun"/>
          <w:sz w:val="21"/>
          <w:szCs w:val="21"/>
          <w:spacing w:val="-6"/>
        </w:rPr>
        <w:t>号）、《河南省住房和城</w:t>
      </w:r>
      <w:r>
        <w:rPr>
          <w:rFonts w:ascii="SimSun" w:hAnsi="SimSun" w:eastAsia="SimSun" w:cs="SimSun"/>
          <w:sz w:val="21"/>
          <w:szCs w:val="21"/>
          <w:spacing w:val="-7"/>
        </w:rPr>
        <w:t>乡建设厅关于贯彻《建设工程工程</w:t>
      </w:r>
      <w:r>
        <w:rPr>
          <w:rFonts w:ascii="SimSun" w:hAnsi="SimSun" w:eastAsia="SimSun" w:cs="SimSun"/>
          <w:sz w:val="21"/>
          <w:szCs w:val="21"/>
        </w:rPr>
        <w:t xml:space="preserve"> </w:t>
      </w:r>
      <w:r>
        <w:rPr>
          <w:rFonts w:ascii="SimSun" w:hAnsi="SimSun" w:eastAsia="SimSun" w:cs="SimSun"/>
          <w:sz w:val="21"/>
          <w:szCs w:val="21"/>
          <w:spacing w:val="-6"/>
        </w:rPr>
        <w:t>量清单计价规范》（</w:t>
      </w:r>
      <w:r>
        <w:rPr>
          <w:rFonts w:ascii="Calibri" w:hAnsi="Calibri" w:eastAsia="Calibri" w:cs="Calibri"/>
          <w:sz w:val="21"/>
          <w:szCs w:val="21"/>
          <w:spacing w:val="-6"/>
        </w:rPr>
        <w:t>GB50500-2013</w:t>
      </w:r>
      <w:r>
        <w:rPr>
          <w:rFonts w:ascii="SimSun" w:hAnsi="SimSun" w:eastAsia="SimSun" w:cs="SimSun"/>
          <w:sz w:val="21"/>
          <w:szCs w:val="21"/>
          <w:spacing w:val="-6"/>
        </w:rPr>
        <w:t>）《建筑安装工</w:t>
      </w:r>
      <w:r>
        <w:rPr>
          <w:rFonts w:ascii="SimSun" w:hAnsi="SimSun" w:eastAsia="SimSun" w:cs="SimSun"/>
          <w:sz w:val="21"/>
          <w:szCs w:val="21"/>
          <w:spacing w:val="-7"/>
        </w:rPr>
        <w:t>程费用项目组成》（建标【</w:t>
      </w:r>
      <w:r>
        <w:rPr>
          <w:rFonts w:ascii="Calibri" w:hAnsi="Calibri" w:eastAsia="Calibri" w:cs="Calibri"/>
          <w:sz w:val="21"/>
          <w:szCs w:val="21"/>
          <w:spacing w:val="-7"/>
        </w:rPr>
        <w:t>2013</w:t>
      </w:r>
      <w:r>
        <w:rPr>
          <w:rFonts w:ascii="SimSun" w:hAnsi="SimSun" w:eastAsia="SimSun" w:cs="SimSun"/>
          <w:sz w:val="21"/>
          <w:szCs w:val="21"/>
          <w:spacing w:val="-7"/>
        </w:rPr>
        <w:t>】</w:t>
      </w:r>
      <w:r>
        <w:rPr>
          <w:rFonts w:ascii="Calibri" w:hAnsi="Calibri" w:eastAsia="Calibri" w:cs="Calibri"/>
          <w:sz w:val="21"/>
          <w:szCs w:val="21"/>
          <w:spacing w:val="-7"/>
        </w:rPr>
        <w:t>44</w:t>
      </w:r>
      <w:r>
        <w:rPr>
          <w:rFonts w:ascii="Calibri" w:hAnsi="Calibri" w:eastAsia="Calibri" w:cs="Calibri"/>
          <w:sz w:val="21"/>
          <w:szCs w:val="21"/>
          <w:spacing w:val="23"/>
        </w:rPr>
        <w:t xml:space="preserve"> </w:t>
      </w:r>
      <w:r>
        <w:rPr>
          <w:rFonts w:ascii="SimSun" w:hAnsi="SimSun" w:eastAsia="SimSun" w:cs="SimSun"/>
          <w:sz w:val="21"/>
          <w:szCs w:val="21"/>
          <w:spacing w:val="-7"/>
        </w:rPr>
        <w:t>号）文件有</w:t>
      </w:r>
      <w:r>
        <w:rPr>
          <w:rFonts w:ascii="SimSun" w:hAnsi="SimSun" w:eastAsia="SimSun" w:cs="SimSun"/>
          <w:sz w:val="21"/>
          <w:szCs w:val="21"/>
        </w:rPr>
        <w:t xml:space="preserve"> </w:t>
      </w:r>
      <w:r>
        <w:rPr>
          <w:rFonts w:ascii="SimSun" w:hAnsi="SimSun" w:eastAsia="SimSun" w:cs="SimSun"/>
          <w:sz w:val="21"/>
          <w:szCs w:val="21"/>
          <w:spacing w:val="-7"/>
        </w:rPr>
        <w:t>关问题的通知》（建设标</w:t>
      </w:r>
      <w:r>
        <w:rPr>
          <w:rFonts w:ascii="Calibri" w:hAnsi="Calibri" w:eastAsia="Calibri" w:cs="Calibri"/>
          <w:sz w:val="21"/>
          <w:szCs w:val="21"/>
          <w:spacing w:val="-7"/>
        </w:rPr>
        <w:t>[2014]29</w:t>
      </w:r>
      <w:r>
        <w:rPr>
          <w:rFonts w:ascii="Calibri" w:hAnsi="Calibri" w:eastAsia="Calibri" w:cs="Calibri"/>
          <w:sz w:val="21"/>
          <w:szCs w:val="21"/>
          <w:spacing w:val="38"/>
          <w:w w:val="101"/>
        </w:rPr>
        <w:t xml:space="preserve"> </w:t>
      </w:r>
      <w:r>
        <w:rPr>
          <w:rFonts w:ascii="SimSun" w:hAnsi="SimSun" w:eastAsia="SimSun" w:cs="SimSun"/>
          <w:sz w:val="21"/>
          <w:szCs w:val="21"/>
          <w:spacing w:val="-7"/>
        </w:rPr>
        <w:t>号）、《豫建设标【</w:t>
      </w:r>
      <w:r>
        <w:rPr>
          <w:rFonts w:ascii="Calibri" w:hAnsi="Calibri" w:eastAsia="Calibri" w:cs="Calibri"/>
          <w:sz w:val="21"/>
          <w:szCs w:val="21"/>
          <w:spacing w:val="-7"/>
        </w:rPr>
        <w:t>2016</w:t>
      </w:r>
      <w:r>
        <w:rPr>
          <w:rFonts w:ascii="SimSun" w:hAnsi="SimSun" w:eastAsia="SimSun" w:cs="SimSun"/>
          <w:sz w:val="21"/>
          <w:szCs w:val="21"/>
          <w:spacing w:val="-7"/>
        </w:rPr>
        <w:t>】</w:t>
      </w:r>
      <w:r>
        <w:rPr>
          <w:rFonts w:ascii="Calibri" w:hAnsi="Calibri" w:eastAsia="Calibri" w:cs="Calibri"/>
          <w:sz w:val="21"/>
          <w:szCs w:val="21"/>
          <w:spacing w:val="-7"/>
        </w:rPr>
        <w:t>47</w:t>
      </w:r>
      <w:r>
        <w:rPr>
          <w:rFonts w:ascii="Calibri" w:hAnsi="Calibri" w:eastAsia="Calibri" w:cs="Calibri"/>
          <w:sz w:val="21"/>
          <w:szCs w:val="21"/>
          <w:spacing w:val="32"/>
        </w:rPr>
        <w:t xml:space="preserve"> </w:t>
      </w:r>
      <w:r>
        <w:rPr>
          <w:rFonts w:ascii="SimSun" w:hAnsi="SimSun" w:eastAsia="SimSun" w:cs="SimSun"/>
          <w:sz w:val="21"/>
          <w:szCs w:val="21"/>
          <w:spacing w:val="-7"/>
        </w:rPr>
        <w:t>关于调增房屋建筑和市政基础设施</w:t>
      </w:r>
      <w:r>
        <w:rPr>
          <w:rFonts w:ascii="SimSun" w:hAnsi="SimSun" w:eastAsia="SimSun" w:cs="SimSun"/>
          <w:sz w:val="21"/>
          <w:szCs w:val="21"/>
        </w:rPr>
        <w:t xml:space="preserve"> </w:t>
      </w:r>
      <w:r>
        <w:rPr>
          <w:rFonts w:ascii="SimSun" w:hAnsi="SimSun" w:eastAsia="SimSun" w:cs="SimSun"/>
          <w:sz w:val="21"/>
          <w:szCs w:val="21"/>
          <w:spacing w:val="-4"/>
        </w:rPr>
        <w:t>工程施工现场扬尘污染防治费的通知》（建设标</w:t>
      </w:r>
      <w:r>
        <w:rPr>
          <w:rFonts w:ascii="Calibri" w:hAnsi="Calibri" w:eastAsia="Calibri" w:cs="Calibri"/>
          <w:sz w:val="21"/>
          <w:szCs w:val="21"/>
          <w:spacing w:val="-4"/>
        </w:rPr>
        <w:t>[2016]47</w:t>
      </w:r>
      <w:r>
        <w:rPr>
          <w:rFonts w:ascii="Calibri" w:hAnsi="Calibri" w:eastAsia="Calibri" w:cs="Calibri"/>
          <w:sz w:val="21"/>
          <w:szCs w:val="21"/>
          <w:spacing w:val="27"/>
          <w:w w:val="101"/>
        </w:rPr>
        <w:t xml:space="preserve"> </w:t>
      </w:r>
      <w:r>
        <w:rPr>
          <w:rFonts w:ascii="SimSun" w:hAnsi="SimSun" w:eastAsia="SimSun" w:cs="SimSun"/>
          <w:sz w:val="21"/>
          <w:szCs w:val="21"/>
          <w:spacing w:val="-4"/>
        </w:rPr>
        <w:t>号）等文件</w:t>
      </w:r>
    </w:p>
    <w:p>
      <w:pPr>
        <w:spacing w:line="408" w:lineRule="auto"/>
        <w:sectPr>
          <w:footerReference w:type="default" r:id="rId140"/>
          <w:pgSz w:w="11907" w:h="16839"/>
          <w:pgMar w:top="400" w:right="1411" w:bottom="1375" w:left="1709" w:header="0" w:footer="1212" w:gutter="0"/>
        </w:sectPr>
        <w:rPr>
          <w:rFonts w:ascii="SimSun" w:hAnsi="SimSun" w:eastAsia="SimSun" w:cs="SimSun"/>
          <w:sz w:val="21"/>
          <w:szCs w:val="21"/>
        </w:rPr>
      </w:pPr>
    </w:p>
    <w:p>
      <w:pPr>
        <w:pStyle w:val="BodyText"/>
        <w:spacing w:line="295" w:lineRule="auto"/>
        <w:rPr/>
      </w:pPr>
      <w:r/>
    </w:p>
    <w:p>
      <w:pPr>
        <w:pStyle w:val="BodyText"/>
        <w:spacing w:line="295" w:lineRule="auto"/>
        <w:rPr/>
      </w:pPr>
      <w:r/>
    </w:p>
    <w:p>
      <w:pPr>
        <w:pStyle w:val="BodyText"/>
        <w:spacing w:line="295" w:lineRule="auto"/>
        <w:rPr/>
      </w:pPr>
      <w:r/>
    </w:p>
    <w:p>
      <w:pPr>
        <w:pStyle w:val="BodyText"/>
        <w:spacing w:line="296" w:lineRule="auto"/>
        <w:rPr/>
      </w:pPr>
      <w:r/>
    </w:p>
    <w:p>
      <w:pPr>
        <w:ind w:left="3447"/>
        <w:spacing w:before="101" w:line="224" w:lineRule="auto"/>
        <w:outlineLvl w:val="0"/>
        <w:rPr>
          <w:rFonts w:ascii="SimSun" w:hAnsi="SimSun" w:eastAsia="SimSun" w:cs="SimSun"/>
          <w:sz w:val="31"/>
          <w:szCs w:val="31"/>
        </w:rPr>
      </w:pPr>
      <w:bookmarkStart w:name="bookmark60" w:id="104"/>
      <w:bookmarkEnd w:id="104"/>
      <w:bookmarkStart w:name="bookmark59" w:id="105"/>
      <w:bookmarkEnd w:id="105"/>
      <w:r>
        <w:rPr>
          <w:rFonts w:ascii="SimSun" w:hAnsi="SimSun" w:eastAsia="SimSun" w:cs="SimSun"/>
          <w:sz w:val="31"/>
          <w:szCs w:val="31"/>
          <w:b/>
          <w:bCs/>
          <w:spacing w:val="-2"/>
        </w:rPr>
        <w:t>第六章</w:t>
      </w:r>
      <w:r>
        <w:rPr>
          <w:rFonts w:ascii="SimSun" w:hAnsi="SimSun" w:eastAsia="SimSun" w:cs="SimSun"/>
          <w:sz w:val="31"/>
          <w:szCs w:val="31"/>
          <w:spacing w:val="29"/>
        </w:rPr>
        <w:t xml:space="preserve">  </w:t>
      </w:r>
      <w:r>
        <w:rPr>
          <w:rFonts w:ascii="SimSun" w:hAnsi="SimSun" w:eastAsia="SimSun" w:cs="SimSun"/>
          <w:sz w:val="31"/>
          <w:szCs w:val="31"/>
          <w:b/>
          <w:bCs/>
          <w:spacing w:val="-2"/>
        </w:rPr>
        <w:t>图纸</w:t>
      </w:r>
    </w:p>
    <w:p>
      <w:pPr>
        <w:ind w:left="22"/>
        <w:spacing w:before="268" w:line="221" w:lineRule="auto"/>
        <w:rPr>
          <w:rFonts w:ascii="SimSun" w:hAnsi="SimSun" w:eastAsia="SimSun" w:cs="SimSun"/>
          <w:sz w:val="21"/>
          <w:szCs w:val="21"/>
        </w:rPr>
      </w:pPr>
      <w:r>
        <w:rPr>
          <w:rFonts w:ascii="Calibri" w:hAnsi="Calibri" w:eastAsia="Calibri" w:cs="Calibri"/>
          <w:sz w:val="21"/>
          <w:szCs w:val="21"/>
          <w:spacing w:val="-8"/>
        </w:rPr>
        <w:t>1.</w:t>
      </w:r>
      <w:r>
        <w:rPr>
          <w:rFonts w:ascii="Calibri" w:hAnsi="Calibri" w:eastAsia="Calibri" w:cs="Calibri"/>
          <w:sz w:val="21"/>
          <w:szCs w:val="21"/>
          <w:spacing w:val="21"/>
        </w:rPr>
        <w:t xml:space="preserve">  </w:t>
      </w:r>
      <w:r>
        <w:rPr>
          <w:rFonts w:ascii="SimSun" w:hAnsi="SimSun" w:eastAsia="SimSun" w:cs="SimSun"/>
          <w:sz w:val="21"/>
          <w:szCs w:val="21"/>
          <w:spacing w:val="-8"/>
        </w:rPr>
        <w:t>图纸清单</w:t>
      </w:r>
    </w:p>
    <w:p>
      <w:pPr>
        <w:ind w:left="16"/>
        <w:spacing w:before="136" w:line="221" w:lineRule="auto"/>
        <w:rPr>
          <w:rFonts w:ascii="SimSun" w:hAnsi="SimSun" w:eastAsia="SimSun" w:cs="SimSun"/>
          <w:sz w:val="21"/>
          <w:szCs w:val="21"/>
        </w:rPr>
      </w:pPr>
      <w:r>
        <w:rPr>
          <w:rFonts w:ascii="SimSun" w:hAnsi="SimSun" w:eastAsia="SimSun" w:cs="SimSun"/>
          <w:sz w:val="21"/>
          <w:szCs w:val="21"/>
          <w:spacing w:val="-2"/>
        </w:rPr>
        <w:t>设计人：</w:t>
      </w:r>
      <w:r>
        <w:rPr>
          <w:rFonts w:ascii="SimSun" w:hAnsi="SimSun" w:eastAsia="SimSun" w:cs="SimSun"/>
          <w:sz w:val="21"/>
          <w:szCs w:val="21"/>
          <w:u w:val="single" w:color="auto"/>
        </w:rPr>
        <w:t xml:space="preserve">         </w:t>
      </w:r>
      <w:r>
        <w:rPr>
          <w:rFonts w:ascii="SimSun" w:hAnsi="SimSun" w:eastAsia="SimSun" w:cs="SimSun"/>
          <w:sz w:val="21"/>
          <w:szCs w:val="21"/>
          <w:spacing w:val="-2"/>
        </w:rPr>
        <w:t xml:space="preserve">                                          第</w:t>
      </w:r>
      <w:r>
        <w:rPr>
          <w:rFonts w:ascii="SimSun" w:hAnsi="SimSun" w:eastAsia="SimSun" w:cs="SimSun"/>
          <w:sz w:val="21"/>
          <w:szCs w:val="21"/>
          <w:u w:val="single" w:color="auto"/>
          <w:spacing w:val="-2"/>
        </w:rPr>
        <w:t xml:space="preserve">  </w:t>
      </w:r>
      <w:r>
        <w:rPr>
          <w:rFonts w:ascii="SimSun" w:hAnsi="SimSun" w:eastAsia="SimSun" w:cs="SimSun"/>
          <w:sz w:val="21"/>
          <w:szCs w:val="21"/>
          <w:u w:val="single" w:color="auto"/>
          <w:spacing w:val="-3"/>
        </w:rPr>
        <w:t xml:space="preserve">  </w:t>
      </w:r>
      <w:r>
        <w:rPr>
          <w:rFonts w:ascii="SimSun" w:hAnsi="SimSun" w:eastAsia="SimSun" w:cs="SimSun"/>
          <w:sz w:val="21"/>
          <w:szCs w:val="21"/>
          <w:spacing w:val="-86"/>
        </w:rPr>
        <w:t xml:space="preserve"> </w:t>
      </w:r>
      <w:r>
        <w:rPr>
          <w:rFonts w:ascii="SimSun" w:hAnsi="SimSun" w:eastAsia="SimSun" w:cs="SimSun"/>
          <w:sz w:val="21"/>
          <w:szCs w:val="21"/>
          <w:spacing w:val="-3"/>
        </w:rPr>
        <w:t>页 共</w:t>
      </w:r>
      <w:r>
        <w:rPr>
          <w:rFonts w:ascii="SimSun" w:hAnsi="SimSun" w:eastAsia="SimSun" w:cs="SimSun"/>
          <w:sz w:val="21"/>
          <w:szCs w:val="21"/>
          <w:u w:val="single" w:color="auto"/>
          <w:spacing w:val="-3"/>
        </w:rPr>
        <w:t xml:space="preserve">    </w:t>
      </w:r>
      <w:r>
        <w:rPr>
          <w:rFonts w:ascii="SimSun" w:hAnsi="SimSun" w:eastAsia="SimSun" w:cs="SimSun"/>
          <w:sz w:val="21"/>
          <w:szCs w:val="21"/>
          <w:spacing w:val="-91"/>
        </w:rPr>
        <w:t xml:space="preserve"> </w:t>
      </w:r>
      <w:r>
        <w:rPr>
          <w:rFonts w:ascii="SimSun" w:hAnsi="SimSun" w:eastAsia="SimSun" w:cs="SimSun"/>
          <w:sz w:val="21"/>
          <w:szCs w:val="21"/>
          <w:spacing w:val="-3"/>
        </w:rPr>
        <w:t>页</w:t>
      </w:r>
    </w:p>
    <w:p>
      <w:pPr>
        <w:spacing w:line="88" w:lineRule="exact"/>
        <w:rPr/>
      </w:pPr>
      <w:r/>
    </w:p>
    <w:tbl>
      <w:tblPr>
        <w:tblStyle w:val="TableNormal"/>
        <w:tblW w:w="864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4"/>
        <w:gridCol w:w="1800"/>
        <w:gridCol w:w="3598"/>
        <w:gridCol w:w="1079"/>
        <w:gridCol w:w="1265"/>
      </w:tblGrid>
      <w:tr>
        <w:trPr>
          <w:trHeight w:val="492" w:hRule="atLeast"/>
        </w:trPr>
        <w:tc>
          <w:tcPr>
            <w:tcW w:w="904" w:type="dxa"/>
            <w:vAlign w:val="top"/>
          </w:tcPr>
          <w:p>
            <w:pPr>
              <w:pStyle w:val="TableText"/>
              <w:ind w:left="247"/>
              <w:spacing w:before="139" w:line="222" w:lineRule="auto"/>
              <w:rPr/>
            </w:pPr>
            <w:r>
              <w:rPr>
                <w:spacing w:val="-2"/>
              </w:rPr>
              <w:t>序号</w:t>
            </w:r>
          </w:p>
        </w:tc>
        <w:tc>
          <w:tcPr>
            <w:tcW w:w="1800" w:type="dxa"/>
            <w:vAlign w:val="top"/>
          </w:tcPr>
          <w:p>
            <w:pPr>
              <w:pStyle w:val="TableText"/>
              <w:ind w:left="607"/>
              <w:spacing w:before="139" w:line="222" w:lineRule="auto"/>
              <w:rPr/>
            </w:pPr>
            <w:r>
              <w:rPr>
                <w:spacing w:val="-14"/>
              </w:rPr>
              <w:t>图</w:t>
            </w:r>
            <w:r>
              <w:rPr>
                <w:spacing w:val="7"/>
              </w:rPr>
              <w:t xml:space="preserve">  </w:t>
            </w:r>
            <w:r>
              <w:rPr>
                <w:spacing w:val="-14"/>
              </w:rPr>
              <w:t>号</w:t>
            </w:r>
          </w:p>
        </w:tc>
        <w:tc>
          <w:tcPr>
            <w:tcW w:w="3598" w:type="dxa"/>
            <w:vAlign w:val="top"/>
          </w:tcPr>
          <w:p>
            <w:pPr>
              <w:pStyle w:val="TableText"/>
              <w:ind w:left="1405"/>
              <w:spacing w:before="139" w:line="222" w:lineRule="auto"/>
              <w:rPr/>
            </w:pPr>
            <w:r>
              <w:rPr>
                <w:spacing w:val="-7"/>
              </w:rPr>
              <w:t>图纸名称</w:t>
            </w:r>
          </w:p>
        </w:tc>
        <w:tc>
          <w:tcPr>
            <w:tcW w:w="1079" w:type="dxa"/>
            <w:vAlign w:val="top"/>
          </w:tcPr>
          <w:p>
            <w:pPr>
              <w:pStyle w:val="TableText"/>
              <w:ind w:left="266"/>
              <w:spacing w:before="140" w:line="221" w:lineRule="auto"/>
              <w:rPr/>
            </w:pPr>
            <w:r>
              <w:rPr>
                <w:spacing w:val="-22"/>
              </w:rPr>
              <w:t>日</w:t>
            </w:r>
            <w:r>
              <w:rPr>
                <w:spacing w:val="5"/>
              </w:rPr>
              <w:t xml:space="preserve">  </w:t>
            </w:r>
            <w:r>
              <w:rPr>
                <w:spacing w:val="-22"/>
              </w:rPr>
              <w:t>期</w:t>
            </w:r>
          </w:p>
        </w:tc>
        <w:tc>
          <w:tcPr>
            <w:tcW w:w="1265" w:type="dxa"/>
            <w:vAlign w:val="top"/>
          </w:tcPr>
          <w:p>
            <w:pPr>
              <w:pStyle w:val="TableText"/>
              <w:ind w:left="325"/>
              <w:spacing w:before="139" w:line="222" w:lineRule="auto"/>
              <w:rPr/>
            </w:pPr>
            <w:r>
              <w:rPr>
                <w:spacing w:val="-5"/>
              </w:rPr>
              <w:t>备</w:t>
            </w:r>
            <w:r>
              <w:rPr>
                <w:spacing w:val="4"/>
              </w:rPr>
              <w:t xml:space="preserve">  </w:t>
            </w:r>
            <w:r>
              <w:rPr>
                <w:spacing w:val="-5"/>
              </w:rPr>
              <w:t>注</w:t>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5"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5"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3"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3"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3"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3"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5"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3"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8"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bl>
    <w:p>
      <w:pPr>
        <w:pStyle w:val="BodyText"/>
        <w:rPr/>
      </w:pPr>
      <w:r/>
    </w:p>
    <w:p>
      <w:pPr>
        <w:sectPr>
          <w:footerReference w:type="default" r:id="rId141"/>
          <w:pgSz w:w="11907" w:h="16839"/>
          <w:pgMar w:top="400" w:right="1557" w:bottom="1374" w:left="1697" w:header="0" w:footer="1212" w:gutter="0"/>
        </w:sectPr>
        <w:rPr/>
      </w:pP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ind w:left="16"/>
        <w:spacing w:before="69" w:line="221" w:lineRule="auto"/>
        <w:rPr>
          <w:rFonts w:ascii="SimSun" w:hAnsi="SimSun" w:eastAsia="SimSun" w:cs="SimSun"/>
          <w:sz w:val="21"/>
          <w:szCs w:val="21"/>
        </w:rPr>
      </w:pPr>
      <w:r>
        <w:rPr>
          <w:rFonts w:ascii="Calibri" w:hAnsi="Calibri" w:eastAsia="Calibri" w:cs="Calibri"/>
          <w:sz w:val="21"/>
          <w:szCs w:val="21"/>
          <w:spacing w:val="-3"/>
        </w:rPr>
        <w:t>2.</w:t>
      </w:r>
      <w:r>
        <w:rPr>
          <w:rFonts w:ascii="Calibri" w:hAnsi="Calibri" w:eastAsia="Calibri" w:cs="Calibri"/>
          <w:sz w:val="21"/>
          <w:szCs w:val="21"/>
          <w:spacing w:val="12"/>
        </w:rPr>
        <w:t xml:space="preserve">  </w:t>
      </w:r>
      <w:r>
        <w:rPr>
          <w:rFonts w:ascii="SimSun" w:hAnsi="SimSun" w:eastAsia="SimSun" w:cs="SimSun"/>
          <w:sz w:val="21"/>
          <w:szCs w:val="21"/>
          <w:spacing w:val="-3"/>
        </w:rPr>
        <w:t>标准图集清单</w:t>
      </w:r>
    </w:p>
    <w:p>
      <w:pPr>
        <w:ind w:left="4947" w:right="1531" w:hanging="4491"/>
        <w:spacing w:before="138" w:line="398" w:lineRule="auto"/>
        <w:rPr>
          <w:rFonts w:ascii="SimSun" w:hAnsi="SimSun" w:eastAsia="SimSun" w:cs="SimSun"/>
          <w:sz w:val="21"/>
          <w:szCs w:val="21"/>
        </w:rPr>
      </w:pPr>
      <w:r>
        <w:rPr>
          <w:rFonts w:ascii="SimSun" w:hAnsi="SimSun" w:eastAsia="SimSun" w:cs="SimSun"/>
          <w:sz w:val="21"/>
          <w:szCs w:val="21"/>
          <w:spacing w:val="-2"/>
        </w:rPr>
        <w:t>以下标准图集，限于招标文件中指明的章节和内容，构成图纸的一部分。</w:t>
      </w:r>
      <w:r>
        <w:rPr>
          <w:rFonts w:ascii="SimSun" w:hAnsi="SimSun" w:eastAsia="SimSun" w:cs="SimSun"/>
          <w:sz w:val="21"/>
          <w:szCs w:val="21"/>
          <w:spacing w:val="5"/>
        </w:rPr>
        <w:t xml:space="preserve"> </w:t>
      </w:r>
      <w:r>
        <w:rPr>
          <w:rFonts w:ascii="SimSun" w:hAnsi="SimSun" w:eastAsia="SimSun" w:cs="SimSun"/>
          <w:sz w:val="21"/>
          <w:szCs w:val="21"/>
          <w:spacing w:val="-7"/>
        </w:rPr>
        <w:t>第</w:t>
      </w:r>
      <w:r>
        <w:rPr>
          <w:rFonts w:ascii="SimSun" w:hAnsi="SimSun" w:eastAsia="SimSun" w:cs="SimSun"/>
          <w:sz w:val="21"/>
          <w:szCs w:val="21"/>
          <w:u w:val="single" w:color="auto"/>
        </w:rPr>
        <w:t xml:space="preserve">    </w:t>
      </w:r>
      <w:r>
        <w:rPr>
          <w:rFonts w:ascii="SimSun" w:hAnsi="SimSun" w:eastAsia="SimSun" w:cs="SimSun"/>
          <w:sz w:val="21"/>
          <w:szCs w:val="21"/>
          <w:spacing w:val="-91"/>
        </w:rPr>
        <w:t xml:space="preserve"> </w:t>
      </w:r>
      <w:r>
        <w:rPr>
          <w:rFonts w:ascii="SimSun" w:hAnsi="SimSun" w:eastAsia="SimSun" w:cs="SimSun"/>
          <w:sz w:val="21"/>
          <w:szCs w:val="21"/>
          <w:spacing w:val="-7"/>
        </w:rPr>
        <w:t>页</w:t>
      </w:r>
      <w:r>
        <w:rPr>
          <w:rFonts w:ascii="SimSun" w:hAnsi="SimSun" w:eastAsia="SimSun" w:cs="SimSun"/>
          <w:sz w:val="21"/>
          <w:szCs w:val="21"/>
          <w:spacing w:val="8"/>
        </w:rPr>
        <w:t xml:space="preserve"> </w:t>
      </w:r>
      <w:r>
        <w:rPr>
          <w:rFonts w:ascii="SimSun" w:hAnsi="SimSun" w:eastAsia="SimSun" w:cs="SimSun"/>
          <w:sz w:val="21"/>
          <w:szCs w:val="21"/>
          <w:spacing w:val="-7"/>
        </w:rPr>
        <w:t>共</w:t>
      </w:r>
      <w:r>
        <w:rPr>
          <w:rFonts w:ascii="SimSun" w:hAnsi="SimSun" w:eastAsia="SimSun" w:cs="SimSun"/>
          <w:sz w:val="21"/>
          <w:szCs w:val="21"/>
          <w:u w:val="single" w:color="auto"/>
        </w:rPr>
        <w:t xml:space="preserve">    </w:t>
      </w:r>
      <w:r>
        <w:rPr>
          <w:rFonts w:ascii="SimSun" w:hAnsi="SimSun" w:eastAsia="SimSun" w:cs="SimSun"/>
          <w:sz w:val="21"/>
          <w:szCs w:val="21"/>
          <w:spacing w:val="-91"/>
        </w:rPr>
        <w:t xml:space="preserve"> </w:t>
      </w:r>
      <w:r>
        <w:rPr>
          <w:rFonts w:ascii="SimSun" w:hAnsi="SimSun" w:eastAsia="SimSun" w:cs="SimSun"/>
          <w:sz w:val="21"/>
          <w:szCs w:val="21"/>
          <w:spacing w:val="-7"/>
        </w:rPr>
        <w:t>页</w:t>
      </w:r>
    </w:p>
    <w:p>
      <w:pPr>
        <w:spacing w:before="129"/>
        <w:rPr/>
      </w:pPr>
      <w:r/>
    </w:p>
    <w:tbl>
      <w:tblPr>
        <w:tblStyle w:val="TableNormal"/>
        <w:tblW w:w="864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4"/>
        <w:gridCol w:w="1800"/>
        <w:gridCol w:w="3598"/>
        <w:gridCol w:w="1079"/>
        <w:gridCol w:w="1265"/>
      </w:tblGrid>
      <w:tr>
        <w:trPr>
          <w:trHeight w:val="477" w:hRule="atLeast"/>
        </w:trPr>
        <w:tc>
          <w:tcPr>
            <w:tcW w:w="904" w:type="dxa"/>
            <w:vAlign w:val="top"/>
          </w:tcPr>
          <w:p>
            <w:pPr>
              <w:pStyle w:val="TableText"/>
              <w:ind w:left="194"/>
              <w:spacing w:before="132" w:line="222" w:lineRule="auto"/>
              <w:rPr/>
            </w:pPr>
            <w:r>
              <w:rPr>
                <w:spacing w:val="-4"/>
              </w:rPr>
              <w:t>序</w:t>
            </w:r>
            <w:r>
              <w:rPr>
                <w:spacing w:val="14"/>
              </w:rPr>
              <w:t xml:space="preserve"> </w:t>
            </w:r>
            <w:r>
              <w:rPr>
                <w:spacing w:val="-4"/>
              </w:rPr>
              <w:t>号</w:t>
            </w:r>
          </w:p>
        </w:tc>
        <w:tc>
          <w:tcPr>
            <w:tcW w:w="1800" w:type="dxa"/>
            <w:vAlign w:val="top"/>
          </w:tcPr>
          <w:p>
            <w:pPr>
              <w:pStyle w:val="TableText"/>
              <w:ind w:left="504"/>
              <w:spacing w:before="132" w:line="221" w:lineRule="auto"/>
              <w:rPr/>
            </w:pPr>
            <w:r>
              <w:rPr>
                <w:spacing w:val="-7"/>
              </w:rPr>
              <w:t>图集编号</w:t>
            </w:r>
          </w:p>
        </w:tc>
        <w:tc>
          <w:tcPr>
            <w:tcW w:w="3598" w:type="dxa"/>
            <w:vAlign w:val="top"/>
          </w:tcPr>
          <w:p>
            <w:pPr>
              <w:pStyle w:val="TableText"/>
              <w:ind w:left="1405"/>
              <w:spacing w:before="132" w:line="221" w:lineRule="auto"/>
              <w:rPr/>
            </w:pPr>
            <w:r>
              <w:rPr>
                <w:spacing w:val="-7"/>
              </w:rPr>
              <w:t>图集名称</w:t>
            </w:r>
          </w:p>
        </w:tc>
        <w:tc>
          <w:tcPr>
            <w:tcW w:w="1079" w:type="dxa"/>
            <w:vAlign w:val="top"/>
          </w:tcPr>
          <w:p>
            <w:pPr>
              <w:pStyle w:val="TableText"/>
              <w:ind w:left="266"/>
              <w:spacing w:before="133" w:line="221" w:lineRule="auto"/>
              <w:rPr/>
            </w:pPr>
            <w:r>
              <w:rPr>
                <w:spacing w:val="-22"/>
              </w:rPr>
              <w:t>日</w:t>
            </w:r>
            <w:r>
              <w:rPr>
                <w:spacing w:val="5"/>
              </w:rPr>
              <w:t xml:space="preserve">  </w:t>
            </w:r>
            <w:r>
              <w:rPr>
                <w:spacing w:val="-22"/>
              </w:rPr>
              <w:t>期</w:t>
            </w:r>
          </w:p>
        </w:tc>
        <w:tc>
          <w:tcPr>
            <w:tcW w:w="1265" w:type="dxa"/>
            <w:vAlign w:val="top"/>
          </w:tcPr>
          <w:p>
            <w:pPr>
              <w:pStyle w:val="TableText"/>
              <w:ind w:left="324"/>
              <w:spacing w:before="132" w:line="221" w:lineRule="auto"/>
              <w:rPr/>
            </w:pPr>
            <w:r>
              <w:rPr>
                <w:spacing w:val="-2"/>
              </w:rPr>
              <w:t>编写人</w:t>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5"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3"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5"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3"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3"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3"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5"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2"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3"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3"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73"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r>
        <w:trPr>
          <w:trHeight w:val="480" w:hRule="atLeast"/>
        </w:trPr>
        <w:tc>
          <w:tcPr>
            <w:tcW w:w="904" w:type="dxa"/>
            <w:vAlign w:val="top"/>
          </w:tcPr>
          <w:p>
            <w:pPr>
              <w:rPr>
                <w:rFonts w:ascii="Arial"/>
                <w:sz w:val="21"/>
              </w:rPr>
            </w:pPr>
            <w:r/>
          </w:p>
        </w:tc>
        <w:tc>
          <w:tcPr>
            <w:tcW w:w="1800" w:type="dxa"/>
            <w:vAlign w:val="top"/>
          </w:tcPr>
          <w:p>
            <w:pPr>
              <w:rPr>
                <w:rFonts w:ascii="Arial"/>
                <w:sz w:val="21"/>
              </w:rPr>
            </w:pPr>
            <w:r/>
          </w:p>
        </w:tc>
        <w:tc>
          <w:tcPr>
            <w:tcW w:w="3598" w:type="dxa"/>
            <w:vAlign w:val="top"/>
          </w:tcPr>
          <w:p>
            <w:pPr>
              <w:rPr>
                <w:rFonts w:ascii="Arial"/>
                <w:sz w:val="21"/>
              </w:rPr>
            </w:pPr>
            <w:r/>
          </w:p>
        </w:tc>
        <w:tc>
          <w:tcPr>
            <w:tcW w:w="1079" w:type="dxa"/>
            <w:vAlign w:val="top"/>
          </w:tcPr>
          <w:p>
            <w:pPr>
              <w:rPr>
                <w:rFonts w:ascii="Arial"/>
                <w:sz w:val="21"/>
              </w:rPr>
            </w:pPr>
            <w:r/>
          </w:p>
        </w:tc>
        <w:tc>
          <w:tcPr>
            <w:tcW w:w="1265" w:type="dxa"/>
            <w:vAlign w:val="top"/>
          </w:tcPr>
          <w:p>
            <w:pPr>
              <w:rPr>
                <w:rFonts w:ascii="Arial"/>
                <w:sz w:val="21"/>
              </w:rPr>
            </w:pPr>
            <w:r/>
          </w:p>
        </w:tc>
      </w:tr>
    </w:tbl>
    <w:p>
      <w:pPr>
        <w:pStyle w:val="BodyText"/>
        <w:rPr/>
      </w:pPr>
      <w:r/>
    </w:p>
    <w:p>
      <w:pPr>
        <w:sectPr>
          <w:footerReference w:type="default" r:id="rId142"/>
          <w:pgSz w:w="11907" w:h="16839"/>
          <w:pgMar w:top="400" w:right="1557" w:bottom="1374" w:left="1697" w:header="0" w:footer="1212" w:gutter="0"/>
        </w:sectPr>
        <w:rPr/>
      </w:pP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ind w:left="2413"/>
        <w:spacing w:before="101" w:line="224" w:lineRule="auto"/>
        <w:outlineLvl w:val="0"/>
        <w:rPr>
          <w:rFonts w:ascii="SimSun" w:hAnsi="SimSun" w:eastAsia="SimSun" w:cs="SimSun"/>
          <w:sz w:val="31"/>
          <w:szCs w:val="31"/>
        </w:rPr>
      </w:pPr>
      <w:bookmarkStart w:name="bookmark62" w:id="106"/>
      <w:bookmarkEnd w:id="106"/>
      <w:bookmarkStart w:name="bookmark64" w:id="107"/>
      <w:bookmarkEnd w:id="107"/>
      <w:bookmarkStart w:name="bookmark61" w:id="108"/>
      <w:bookmarkEnd w:id="108"/>
      <w:r>
        <w:rPr>
          <w:rFonts w:ascii="SimSun" w:hAnsi="SimSun" w:eastAsia="SimSun" w:cs="SimSun"/>
          <w:sz w:val="31"/>
          <w:szCs w:val="31"/>
          <w:b/>
          <w:bCs/>
          <w:spacing w:val="6"/>
        </w:rPr>
        <w:t>第七章</w:t>
      </w:r>
      <w:r>
        <w:rPr>
          <w:rFonts w:ascii="SimSun" w:hAnsi="SimSun" w:eastAsia="SimSun" w:cs="SimSun"/>
          <w:sz w:val="31"/>
          <w:szCs w:val="31"/>
          <w:spacing w:val="6"/>
        </w:rPr>
        <w:t xml:space="preserve">  </w:t>
      </w:r>
      <w:r>
        <w:rPr>
          <w:rFonts w:ascii="SimSun" w:hAnsi="SimSun" w:eastAsia="SimSun" w:cs="SimSun"/>
          <w:sz w:val="31"/>
          <w:szCs w:val="31"/>
          <w:b/>
          <w:bCs/>
          <w:spacing w:val="6"/>
        </w:rPr>
        <w:t>技术标准和要求</w:t>
      </w:r>
    </w:p>
    <w:p>
      <w:pPr>
        <w:pStyle w:val="BodyText"/>
        <w:spacing w:line="278" w:lineRule="auto"/>
        <w:rPr/>
      </w:pPr>
      <w:r/>
    </w:p>
    <w:p>
      <w:pPr>
        <w:pStyle w:val="BodyText"/>
        <w:spacing w:line="278" w:lineRule="auto"/>
        <w:rPr/>
      </w:pPr>
      <w:r/>
    </w:p>
    <w:p>
      <w:pPr>
        <w:pStyle w:val="BodyText"/>
        <w:spacing w:line="278" w:lineRule="auto"/>
        <w:rPr/>
      </w:pPr>
      <w:r/>
    </w:p>
    <w:p>
      <w:pPr>
        <w:ind w:left="26"/>
        <w:spacing w:before="101" w:line="224" w:lineRule="auto"/>
        <w:outlineLvl w:val="1"/>
        <w:rPr>
          <w:rFonts w:ascii="SimHei" w:hAnsi="SimHei" w:eastAsia="SimHei" w:cs="SimHei"/>
          <w:sz w:val="31"/>
          <w:szCs w:val="31"/>
        </w:rPr>
      </w:pPr>
      <w:bookmarkStart w:name="bookmark63" w:id="109"/>
      <w:bookmarkEnd w:id="109"/>
      <w:r>
        <w:rPr>
          <w:rFonts w:ascii="SimHei" w:hAnsi="SimHei" w:eastAsia="SimHei" w:cs="SimHei"/>
          <w:sz w:val="31"/>
          <w:szCs w:val="31"/>
          <w:b/>
          <w:bCs/>
          <w:spacing w:val="3"/>
        </w:rPr>
        <w:t>第一节</w:t>
      </w:r>
      <w:r>
        <w:rPr>
          <w:rFonts w:ascii="SimHei" w:hAnsi="SimHei" w:eastAsia="SimHei" w:cs="SimHei"/>
          <w:sz w:val="31"/>
          <w:szCs w:val="31"/>
          <w:spacing w:val="15"/>
        </w:rPr>
        <w:t xml:space="preserve">  </w:t>
      </w:r>
      <w:r>
        <w:rPr>
          <w:rFonts w:ascii="SimHei" w:hAnsi="SimHei" w:eastAsia="SimHei" w:cs="SimHei"/>
          <w:sz w:val="31"/>
          <w:szCs w:val="31"/>
          <w:b/>
          <w:bCs/>
          <w:spacing w:val="3"/>
        </w:rPr>
        <w:t>一般要求</w:t>
      </w:r>
    </w:p>
    <w:p>
      <w:pPr>
        <w:pStyle w:val="BodyText"/>
        <w:spacing w:line="435" w:lineRule="auto"/>
        <w:rPr/>
      </w:pPr>
      <w:r/>
    </w:p>
    <w:p>
      <w:pPr>
        <w:ind w:left="46"/>
        <w:spacing w:before="91" w:line="220" w:lineRule="auto"/>
        <w:rPr>
          <w:rFonts w:ascii="SimSun" w:hAnsi="SimSun" w:eastAsia="SimSun" w:cs="SimSun"/>
          <w:sz w:val="28"/>
          <w:szCs w:val="28"/>
        </w:rPr>
      </w:pPr>
      <w:r>
        <w:rPr>
          <w:rFonts w:ascii="SimSun" w:hAnsi="SimSun" w:eastAsia="SimSun" w:cs="SimSun"/>
          <w:sz w:val="28"/>
          <w:szCs w:val="28"/>
          <w:b/>
          <w:bCs/>
          <w:spacing w:val="-10"/>
        </w:rPr>
        <w:t>1.</w:t>
      </w:r>
      <w:r>
        <w:rPr>
          <w:rFonts w:ascii="SimSun" w:hAnsi="SimSun" w:eastAsia="SimSun" w:cs="SimSun"/>
          <w:sz w:val="28"/>
          <w:szCs w:val="28"/>
          <w:spacing w:val="20"/>
        </w:rPr>
        <w:t xml:space="preserve"> </w:t>
      </w:r>
      <w:r>
        <w:rPr>
          <w:rFonts w:ascii="SimSun" w:hAnsi="SimSun" w:eastAsia="SimSun" w:cs="SimSun"/>
          <w:sz w:val="28"/>
          <w:szCs w:val="28"/>
          <w:b/>
          <w:bCs/>
          <w:spacing w:val="-10"/>
        </w:rPr>
        <w:t>工程说明</w:t>
      </w:r>
    </w:p>
    <w:p>
      <w:pPr>
        <w:ind w:left="33"/>
        <w:spacing w:before="247" w:line="219" w:lineRule="auto"/>
        <w:rPr>
          <w:rFonts w:ascii="SimHei" w:hAnsi="SimHei" w:eastAsia="SimHei" w:cs="SimHei"/>
          <w:sz w:val="21"/>
          <w:szCs w:val="21"/>
        </w:rPr>
      </w:pPr>
      <w:r>
        <w:rPr>
          <w:rFonts w:ascii="SimHei" w:hAnsi="SimHei" w:eastAsia="SimHei" w:cs="SimHei"/>
          <w:sz w:val="21"/>
          <w:szCs w:val="21"/>
          <w:spacing w:val="-2"/>
        </w:rPr>
        <w:t>1.1</w:t>
      </w:r>
      <w:r>
        <w:rPr>
          <w:rFonts w:ascii="SimHei" w:hAnsi="SimHei" w:eastAsia="SimHei" w:cs="SimHei"/>
          <w:sz w:val="21"/>
          <w:szCs w:val="21"/>
          <w:spacing w:val="-2"/>
        </w:rPr>
        <w:t xml:space="preserve">  </w:t>
      </w:r>
      <w:r>
        <w:rPr>
          <w:rFonts w:ascii="SimHei" w:hAnsi="SimHei" w:eastAsia="SimHei" w:cs="SimHei"/>
          <w:sz w:val="21"/>
          <w:szCs w:val="21"/>
          <w:spacing w:val="-2"/>
        </w:rPr>
        <w:t>工程概况</w:t>
      </w:r>
    </w:p>
    <w:p>
      <w:pPr>
        <w:ind w:left="35"/>
        <w:spacing w:before="218" w:line="220" w:lineRule="auto"/>
        <w:rPr>
          <w:rFonts w:ascii="SimSun" w:hAnsi="SimSun" w:eastAsia="SimSun" w:cs="SimSun"/>
          <w:sz w:val="21"/>
          <w:szCs w:val="21"/>
        </w:rPr>
      </w:pPr>
      <w:r>
        <w:rPr>
          <w:rFonts w:ascii="SimSun" w:hAnsi="SimSun" w:eastAsia="SimSun" w:cs="SimSun"/>
          <w:sz w:val="21"/>
          <w:szCs w:val="21"/>
          <w:spacing w:val="-3"/>
        </w:rPr>
        <w:t>l.1.1  本工程基本情况如下：</w:t>
      </w:r>
    </w:p>
    <w:p>
      <w:pPr>
        <w:pStyle w:val="BodyText"/>
        <w:spacing w:line="249" w:lineRule="auto"/>
        <w:rPr/>
      </w:pPr>
      <w:r/>
    </w:p>
    <w:p>
      <w:pPr>
        <w:pStyle w:val="BodyText"/>
        <w:spacing w:line="250" w:lineRule="auto"/>
        <w:rPr/>
      </w:pPr>
      <w:r>
        <w:pict>
          <v:shape id="_x0000_s24" style="position:absolute;margin-left:37.562pt;margin-top:8.91016pt;mso-position-vertical-relative:text;mso-position-horizontal-relative:text;width:357pt;height:0.65pt;z-index:251841536;" fillcolor="#000000" filled="true" stroked="false" coordsize="7140,12" coordorigin="0,0" path="m0,12l7139,12l7139,0l0,0l0,12xe"/>
        </w:pict>
      </w:r>
      <w:r/>
    </w:p>
    <w:p>
      <w:pPr>
        <w:pStyle w:val="BodyText"/>
        <w:spacing w:line="250" w:lineRule="auto"/>
        <w:rPr/>
      </w:pPr>
      <w:r/>
    </w:p>
    <w:p>
      <w:pPr>
        <w:ind w:left="7919"/>
        <w:spacing w:before="69" w:line="106" w:lineRule="exact"/>
        <w:rPr>
          <w:rFonts w:ascii="SimSun" w:hAnsi="SimSun" w:eastAsia="SimSun" w:cs="SimSun"/>
          <w:sz w:val="21"/>
          <w:szCs w:val="21"/>
        </w:rPr>
      </w:pPr>
      <w:r>
        <w:pict>
          <v:shape id="_x0000_s26" style="position:absolute;margin-left:37.562pt;margin-top:7.15599pt;mso-position-vertical-relative:text;mso-position-horizontal-relative:text;width:357pt;height:0.65pt;z-index:251842560;" fillcolor="#000000" filled="true" stroked="false" coordsize="7140,12" coordorigin="0,0" path="m0,12l7139,12l7139,0l0,0l0,12xe"/>
        </w:pict>
      </w:r>
      <w:r>
        <w:rPr>
          <w:rFonts w:ascii="SimSun" w:hAnsi="SimSun" w:eastAsia="SimSun" w:cs="SimSun"/>
          <w:sz w:val="21"/>
          <w:szCs w:val="21"/>
          <w:position w:val="1"/>
        </w:rPr>
        <w:t>。</w:t>
      </w:r>
    </w:p>
    <w:p>
      <w:pPr>
        <w:ind w:left="38"/>
        <w:spacing w:before="225" w:line="220" w:lineRule="auto"/>
        <w:rPr>
          <w:rFonts w:ascii="SimSun" w:hAnsi="SimSun" w:eastAsia="SimSun" w:cs="SimSun"/>
          <w:sz w:val="21"/>
          <w:szCs w:val="21"/>
        </w:rPr>
      </w:pPr>
      <w:r>
        <w:rPr>
          <w:rFonts w:ascii="SimSun" w:hAnsi="SimSun" w:eastAsia="SimSun" w:cs="SimSun"/>
          <w:sz w:val="21"/>
          <w:szCs w:val="21"/>
          <w:spacing w:val="-1"/>
        </w:rPr>
        <w:t>1.1.2  本工程施工场地(现场)具体地理位置如下：</w:t>
      </w:r>
    </w:p>
    <w:p>
      <w:pPr>
        <w:pStyle w:val="BodyText"/>
        <w:spacing w:line="249" w:lineRule="auto"/>
        <w:rPr/>
      </w:pPr>
      <w:r/>
    </w:p>
    <w:p>
      <w:pPr>
        <w:pStyle w:val="BodyText"/>
        <w:spacing w:line="250" w:lineRule="auto"/>
        <w:rPr/>
      </w:pPr>
      <w:r>
        <w:pict>
          <v:shape id="_x0000_s28" style="position:absolute;margin-left:37.562pt;margin-top:8.88013pt;mso-position-vertical-relative:text;mso-position-horizontal-relative:text;width:357pt;height:0.65pt;z-index:251844608;" fillcolor="#000000" filled="true" stroked="false" coordsize="7140,12" coordorigin="0,0" path="m0,12l7139,12l7139,0l0,0l0,12xe"/>
        </w:pict>
      </w:r>
      <w:r/>
    </w:p>
    <w:p>
      <w:pPr>
        <w:pStyle w:val="BodyText"/>
        <w:spacing w:line="250" w:lineRule="auto"/>
        <w:rPr/>
      </w:pPr>
      <w:r/>
    </w:p>
    <w:p>
      <w:pPr>
        <w:ind w:left="7919"/>
        <w:spacing w:before="68" w:line="106" w:lineRule="exact"/>
        <w:rPr>
          <w:rFonts w:ascii="SimSun" w:hAnsi="SimSun" w:eastAsia="SimSun" w:cs="SimSun"/>
          <w:sz w:val="21"/>
          <w:szCs w:val="21"/>
        </w:rPr>
      </w:pPr>
      <w:r>
        <w:pict>
          <v:shape id="_x0000_s30" style="position:absolute;margin-left:37.562pt;margin-top:7.12599pt;mso-position-vertical-relative:text;mso-position-horizontal-relative:text;width:357pt;height:0.65pt;z-index:251843584;" fillcolor="#000000" filled="true" stroked="false" coordsize="7140,12" coordorigin="0,0" path="m0,12l7139,12l7139,0l0,0l0,12xe"/>
        </w:pict>
      </w:r>
      <w:r>
        <w:rPr>
          <w:rFonts w:ascii="SimSun" w:hAnsi="SimSun" w:eastAsia="SimSun" w:cs="SimSun"/>
          <w:sz w:val="21"/>
          <w:szCs w:val="21"/>
          <w:position w:val="1"/>
        </w:rPr>
        <w:t>。</w:t>
      </w:r>
    </w:p>
    <w:p>
      <w:pPr>
        <w:ind w:left="33"/>
        <w:spacing w:before="225" w:line="220" w:lineRule="auto"/>
        <w:rPr>
          <w:rFonts w:ascii="SimHei" w:hAnsi="SimHei" w:eastAsia="SimHei" w:cs="SimHei"/>
          <w:sz w:val="21"/>
          <w:szCs w:val="21"/>
        </w:rPr>
      </w:pPr>
      <w:r>
        <w:rPr>
          <w:rFonts w:ascii="SimHei" w:hAnsi="SimHei" w:eastAsia="SimHei" w:cs="SimHei"/>
          <w:sz w:val="21"/>
          <w:szCs w:val="21"/>
          <w:spacing w:val="-2"/>
        </w:rPr>
        <w:t>1.2</w:t>
      </w:r>
      <w:r>
        <w:rPr>
          <w:rFonts w:ascii="SimHei" w:hAnsi="SimHei" w:eastAsia="SimHei" w:cs="SimHei"/>
          <w:sz w:val="21"/>
          <w:szCs w:val="21"/>
          <w:spacing w:val="-2"/>
        </w:rPr>
        <w:t xml:space="preserve">    </w:t>
      </w:r>
      <w:r>
        <w:rPr>
          <w:rFonts w:ascii="SimHei" w:hAnsi="SimHei" w:eastAsia="SimHei" w:cs="SimHei"/>
          <w:sz w:val="21"/>
          <w:szCs w:val="21"/>
          <w:spacing w:val="-2"/>
        </w:rPr>
        <w:t>现场条件和周围环境</w:t>
      </w:r>
    </w:p>
    <w:p>
      <w:pPr>
        <w:ind w:left="38"/>
        <w:spacing w:before="218" w:line="220" w:lineRule="auto"/>
        <w:rPr>
          <w:rFonts w:ascii="SimSun" w:hAnsi="SimSun" w:eastAsia="SimSun" w:cs="SimSun"/>
          <w:sz w:val="21"/>
          <w:szCs w:val="21"/>
        </w:rPr>
      </w:pPr>
      <w:r>
        <w:rPr>
          <w:rFonts w:ascii="SimSun" w:hAnsi="SimSun" w:eastAsia="SimSun" w:cs="SimSun"/>
          <w:sz w:val="21"/>
          <w:szCs w:val="21"/>
        </w:rPr>
        <w:t>1.2.1  本工程施工场地(现场)已经具备施工条件。施工场地(现场)临时</w:t>
      </w:r>
      <w:r>
        <w:rPr>
          <w:rFonts w:ascii="SimSun" w:hAnsi="SimSun" w:eastAsia="SimSun" w:cs="SimSun"/>
          <w:sz w:val="21"/>
          <w:szCs w:val="21"/>
          <w:spacing w:val="-1"/>
        </w:rPr>
        <w:t>水源接口位置、临</w:t>
      </w:r>
    </w:p>
    <w:p>
      <w:pPr>
        <w:ind w:left="756" w:right="10" w:firstLine="10"/>
        <w:spacing w:before="217" w:line="398" w:lineRule="auto"/>
        <w:rPr>
          <w:rFonts w:ascii="SimSun" w:hAnsi="SimSun" w:eastAsia="SimSun" w:cs="SimSun"/>
          <w:sz w:val="21"/>
          <w:szCs w:val="21"/>
        </w:rPr>
      </w:pPr>
      <w:r>
        <w:rPr>
          <w:rFonts w:ascii="SimSun" w:hAnsi="SimSun" w:eastAsia="SimSun" w:cs="SimSun"/>
          <w:sz w:val="21"/>
          <w:szCs w:val="21"/>
        </w:rPr>
        <w:t>时电源接口位置、临时排污口位置、建筑红线位置、道路交通和出入口、</w:t>
      </w:r>
      <w:r>
        <w:rPr>
          <w:rFonts w:ascii="SimSun" w:hAnsi="SimSun" w:eastAsia="SimSun" w:cs="SimSun"/>
          <w:sz w:val="21"/>
          <w:szCs w:val="21"/>
          <w:spacing w:val="-1"/>
        </w:rPr>
        <w:t>以及施工</w:t>
      </w:r>
      <w:r>
        <w:rPr>
          <w:rFonts w:ascii="SimSun" w:hAnsi="SimSun" w:eastAsia="SimSun" w:cs="SimSun"/>
          <w:sz w:val="21"/>
          <w:szCs w:val="21"/>
        </w:rPr>
        <w:t xml:space="preserve"> </w:t>
      </w:r>
      <w:r>
        <w:rPr>
          <w:rFonts w:ascii="SimSun" w:hAnsi="SimSun" w:eastAsia="SimSun" w:cs="SimSun"/>
          <w:sz w:val="21"/>
          <w:szCs w:val="21"/>
          <w:spacing w:val="-1"/>
        </w:rPr>
        <w:t>场地(现场)和周围环境等情况见本章附件</w:t>
      </w:r>
      <w:r>
        <w:rPr>
          <w:rFonts w:ascii="SimSun" w:hAnsi="SimSun" w:eastAsia="SimSun" w:cs="SimSun"/>
          <w:sz w:val="21"/>
          <w:szCs w:val="21"/>
          <w:spacing w:val="-35"/>
        </w:rPr>
        <w:t xml:space="preserve"> </w:t>
      </w:r>
      <w:r>
        <w:rPr>
          <w:rFonts w:ascii="SimSun" w:hAnsi="SimSun" w:eastAsia="SimSun" w:cs="SimSun"/>
          <w:sz w:val="21"/>
          <w:szCs w:val="21"/>
          <w:spacing w:val="-1"/>
        </w:rPr>
        <w:t>A：施工场地(现场)现状平面图。</w:t>
      </w:r>
    </w:p>
    <w:p>
      <w:pPr>
        <w:ind w:left="715" w:right="139" w:hanging="677"/>
        <w:spacing w:before="30" w:line="364" w:lineRule="auto"/>
        <w:rPr>
          <w:rFonts w:ascii="SimSun" w:hAnsi="SimSun" w:eastAsia="SimSun" w:cs="SimSun"/>
          <w:sz w:val="21"/>
          <w:szCs w:val="21"/>
        </w:rPr>
      </w:pPr>
      <w:r>
        <w:rPr>
          <w:rFonts w:ascii="SimSun" w:hAnsi="SimSun" w:eastAsia="SimSun" w:cs="SimSun"/>
          <w:sz w:val="21"/>
          <w:szCs w:val="21"/>
        </w:rPr>
        <w:t>1.2.2  施工场地(现场)临时供水管径</w:t>
      </w:r>
      <w:r>
        <w:rPr>
          <w:rFonts w:ascii="SimSun" w:hAnsi="SimSun" w:eastAsia="SimSun" w:cs="SimSun"/>
          <w:sz w:val="21"/>
          <w:szCs w:val="21"/>
          <w:u w:val="single" w:color="auto"/>
        </w:rPr>
        <w:t xml:space="preserve">         </w:t>
      </w:r>
      <w:r>
        <w:rPr>
          <w:rFonts w:ascii="SimSun" w:hAnsi="SimSun" w:eastAsia="SimSun" w:cs="SimSun"/>
          <w:sz w:val="21"/>
          <w:szCs w:val="21"/>
          <w:u w:val="single" w:color="auto"/>
          <w:spacing w:val="-1"/>
        </w:rPr>
        <w:t xml:space="preserve">                                  </w:t>
      </w:r>
      <w:r>
        <w:rPr>
          <w:rFonts w:ascii="SimSun" w:hAnsi="SimSun" w:eastAsia="SimSun" w:cs="SimSun"/>
          <w:sz w:val="21"/>
          <w:szCs w:val="21"/>
          <w:spacing w:val="-1"/>
        </w:rPr>
        <w:t>。</w:t>
      </w:r>
      <w:r>
        <w:rPr>
          <w:rFonts w:ascii="SimSun" w:hAnsi="SimSun" w:eastAsia="SimSun" w:cs="SimSun"/>
          <w:sz w:val="21"/>
          <w:szCs w:val="21"/>
        </w:rPr>
        <w:t xml:space="preserve"> </w:t>
      </w:r>
      <w:r>
        <w:rPr>
          <w:rFonts w:ascii="SimSun" w:hAnsi="SimSun" w:eastAsia="SimSun" w:cs="SimSun"/>
          <w:sz w:val="21"/>
          <w:szCs w:val="21"/>
          <w:spacing w:val="2"/>
        </w:rPr>
        <w:t>施工场地(现场)临时排污管径</w:t>
      </w:r>
      <w:r>
        <w:rPr>
          <w:rFonts w:ascii="SimSun" w:hAnsi="SimSun" w:eastAsia="SimSun" w:cs="SimSun"/>
          <w:sz w:val="21"/>
          <w:szCs w:val="21"/>
          <w:u w:val="single" w:color="auto"/>
          <w:spacing w:val="2"/>
        </w:rPr>
        <w:t xml:space="preserve">                                          </w:t>
      </w:r>
      <w:r>
        <w:rPr>
          <w:rFonts w:ascii="SimSun" w:hAnsi="SimSun" w:eastAsia="SimSun" w:cs="SimSun"/>
          <w:sz w:val="21"/>
          <w:szCs w:val="21"/>
          <w:spacing w:val="2"/>
        </w:rPr>
        <w:t>。</w:t>
      </w:r>
      <w:r>
        <w:rPr>
          <w:rFonts w:ascii="SimSun" w:hAnsi="SimSun" w:eastAsia="SimSun" w:cs="SimSun"/>
          <w:sz w:val="21"/>
          <w:szCs w:val="21"/>
          <w:spacing w:val="14"/>
        </w:rPr>
        <w:t xml:space="preserve"> </w:t>
      </w:r>
      <w:r>
        <w:rPr>
          <w:rFonts w:ascii="SimSun" w:hAnsi="SimSun" w:eastAsia="SimSun" w:cs="SimSun"/>
          <w:sz w:val="21"/>
          <w:szCs w:val="21"/>
          <w:spacing w:val="-1"/>
        </w:rPr>
        <w:t>施工场地(现场)临时雨水管径</w:t>
      </w:r>
      <w:r>
        <w:rPr>
          <w:rFonts w:ascii="SimSun" w:hAnsi="SimSun" w:eastAsia="SimSun" w:cs="SimSun"/>
          <w:sz w:val="21"/>
          <w:szCs w:val="21"/>
          <w:spacing w:val="-95"/>
        </w:rPr>
        <w:t xml:space="preserve"> </w:t>
      </w:r>
      <w:r>
        <w:rPr>
          <w:rFonts w:ascii="SimSun" w:hAnsi="SimSun" w:eastAsia="SimSun" w:cs="SimSun"/>
          <w:sz w:val="21"/>
          <w:szCs w:val="21"/>
          <w:u w:val="single" w:color="auto"/>
          <w:spacing w:val="2"/>
        </w:rPr>
        <w:t xml:space="preserve">                                          </w:t>
      </w:r>
      <w:r>
        <w:rPr>
          <w:rFonts w:ascii="SimSun" w:hAnsi="SimSun" w:eastAsia="SimSun" w:cs="SimSun"/>
          <w:sz w:val="21"/>
          <w:szCs w:val="21"/>
          <w:spacing w:val="-57"/>
        </w:rPr>
        <w:t xml:space="preserve"> </w:t>
      </w:r>
      <w:r>
        <w:rPr>
          <w:rFonts w:ascii="SimSun" w:hAnsi="SimSun" w:eastAsia="SimSun" w:cs="SimSun"/>
          <w:sz w:val="21"/>
          <w:szCs w:val="21"/>
          <w:spacing w:val="-1"/>
        </w:rPr>
        <w:t>。</w:t>
      </w:r>
      <w:r>
        <w:rPr>
          <w:rFonts w:ascii="SimSun" w:hAnsi="SimSun" w:eastAsia="SimSun" w:cs="SimSun"/>
          <w:sz w:val="21"/>
          <w:szCs w:val="21"/>
        </w:rPr>
        <w:t xml:space="preserve"> </w:t>
      </w:r>
      <w:r>
        <w:rPr>
          <w:rFonts w:ascii="SimSun" w:hAnsi="SimSun" w:eastAsia="SimSun" w:cs="SimSun"/>
          <w:sz w:val="21"/>
          <w:szCs w:val="21"/>
          <w:spacing w:val="1"/>
        </w:rPr>
        <w:t>施工现场临时供电容量(变压器输出功率)</w:t>
      </w:r>
      <w:r>
        <w:rPr>
          <w:rFonts w:ascii="SimSun" w:hAnsi="SimSun" w:eastAsia="SimSun" w:cs="SimSun"/>
          <w:sz w:val="21"/>
          <w:szCs w:val="21"/>
          <w:u w:val="single" w:color="auto"/>
          <w:spacing w:val="3"/>
        </w:rPr>
        <w:t xml:space="preserve">                                </w:t>
      </w:r>
      <w:r>
        <w:rPr>
          <w:rFonts w:ascii="SimSun" w:hAnsi="SimSun" w:eastAsia="SimSun" w:cs="SimSun"/>
          <w:sz w:val="21"/>
          <w:szCs w:val="21"/>
          <w:spacing w:val="1"/>
        </w:rPr>
        <w:t>。</w:t>
      </w:r>
    </w:p>
    <w:p>
      <w:pPr>
        <w:ind w:left="38"/>
        <w:spacing w:before="217" w:line="221" w:lineRule="auto"/>
        <w:rPr>
          <w:rFonts w:ascii="SimSun" w:hAnsi="SimSun" w:eastAsia="SimSun" w:cs="SimSun"/>
          <w:sz w:val="21"/>
          <w:szCs w:val="21"/>
        </w:rPr>
      </w:pPr>
      <w:r>
        <w:rPr>
          <w:rFonts w:ascii="SimSun" w:hAnsi="SimSun" w:eastAsia="SimSun" w:cs="SimSun"/>
          <w:sz w:val="21"/>
          <w:szCs w:val="21"/>
          <w:spacing w:val="-2"/>
        </w:rPr>
        <w:t>1.2.3  现场条件和周围环境的其他资料和信息数据如下：</w:t>
      </w:r>
    </w:p>
    <w:p>
      <w:pPr>
        <w:pStyle w:val="BodyText"/>
        <w:spacing w:line="249" w:lineRule="auto"/>
        <w:rPr/>
      </w:pPr>
      <w:r/>
    </w:p>
    <w:p>
      <w:pPr>
        <w:pStyle w:val="BodyText"/>
        <w:spacing w:line="249" w:lineRule="auto"/>
        <w:rPr/>
      </w:pPr>
      <w:r>
        <w:pict>
          <v:shape id="_x0000_s32" style="position:absolute;margin-left:37.562pt;margin-top:8.83917pt;mso-position-vertical-relative:text;mso-position-horizontal-relative:text;width:357pt;height:0.6pt;z-index:251846656;" fillcolor="#000000" filled="true" stroked="false" coordsize="7140,12" coordorigin="0,0" path="m0,11l7139,11l7139,0l0,0l0,11xe"/>
        </w:pict>
      </w:r>
      <w:r/>
    </w:p>
    <w:p>
      <w:pPr>
        <w:pStyle w:val="BodyText"/>
        <w:spacing w:line="250" w:lineRule="auto"/>
        <w:rPr/>
      </w:pPr>
      <w:r/>
    </w:p>
    <w:p>
      <w:pPr>
        <w:ind w:left="7919"/>
        <w:spacing w:before="69" w:line="106" w:lineRule="exact"/>
        <w:rPr>
          <w:rFonts w:ascii="SimSun" w:hAnsi="SimSun" w:eastAsia="SimSun" w:cs="SimSun"/>
          <w:sz w:val="21"/>
          <w:szCs w:val="21"/>
        </w:rPr>
      </w:pPr>
      <w:r>
        <w:pict>
          <v:shape id="_x0000_s34" style="position:absolute;margin-left:37.562pt;margin-top:7.13532pt;mso-position-vertical-relative:text;mso-position-horizontal-relative:text;width:357pt;height:0.65pt;z-index:251840512;" fillcolor="#000000" filled="true" stroked="false" coordsize="7140,12" coordorigin="0,0" path="m0,12l7139,12l7139,0l0,0l0,12xe"/>
        </w:pict>
      </w:r>
      <w:r>
        <w:rPr>
          <w:rFonts w:ascii="SimSun" w:hAnsi="SimSun" w:eastAsia="SimSun" w:cs="SimSun"/>
          <w:sz w:val="21"/>
          <w:szCs w:val="21"/>
          <w:position w:val="1"/>
        </w:rPr>
        <w:t>。</w:t>
      </w:r>
    </w:p>
    <w:p>
      <w:pPr>
        <w:ind w:left="38"/>
        <w:spacing w:before="226" w:line="220" w:lineRule="auto"/>
        <w:rPr>
          <w:rFonts w:ascii="SimSun" w:hAnsi="SimSun" w:eastAsia="SimSun" w:cs="SimSun"/>
          <w:sz w:val="21"/>
          <w:szCs w:val="21"/>
        </w:rPr>
      </w:pPr>
      <w:r>
        <w:rPr>
          <w:rFonts w:ascii="SimSun" w:hAnsi="SimSun" w:eastAsia="SimSun" w:cs="SimSun"/>
          <w:sz w:val="21"/>
          <w:szCs w:val="21"/>
        </w:rPr>
        <w:t>1.2.4  承包人被认为已在本工程投标阶段</w:t>
      </w:r>
      <w:r>
        <w:rPr>
          <w:rFonts w:ascii="SimSun" w:hAnsi="SimSun" w:eastAsia="SimSun" w:cs="SimSun"/>
          <w:sz w:val="21"/>
          <w:szCs w:val="21"/>
          <w:spacing w:val="-1"/>
        </w:rPr>
        <w:t>踏勘现场时充分了解本工程现场条件和周围</w:t>
      </w:r>
    </w:p>
    <w:p>
      <w:pPr>
        <w:ind w:left="757"/>
        <w:spacing w:before="218" w:line="220" w:lineRule="auto"/>
        <w:rPr>
          <w:rFonts w:ascii="SimSun" w:hAnsi="SimSun" w:eastAsia="SimSun" w:cs="SimSun"/>
          <w:sz w:val="21"/>
          <w:szCs w:val="21"/>
        </w:rPr>
      </w:pPr>
      <w:r>
        <w:rPr>
          <w:rFonts w:ascii="SimSun" w:hAnsi="SimSun" w:eastAsia="SimSun" w:cs="SimSun"/>
          <w:sz w:val="21"/>
          <w:szCs w:val="21"/>
          <w:spacing w:val="-1"/>
        </w:rPr>
        <w:t>环境，并已在其投标时就此给予了充分的考虑。</w:t>
      </w:r>
    </w:p>
    <w:p>
      <w:pPr>
        <w:ind w:left="33"/>
        <w:spacing w:before="218" w:line="220" w:lineRule="auto"/>
        <w:rPr>
          <w:rFonts w:ascii="SimHei" w:hAnsi="SimHei" w:eastAsia="SimHei" w:cs="SimHei"/>
          <w:sz w:val="21"/>
          <w:szCs w:val="21"/>
        </w:rPr>
      </w:pPr>
      <w:r>
        <w:rPr>
          <w:rFonts w:ascii="SimHei" w:hAnsi="SimHei" w:eastAsia="SimHei" w:cs="SimHei"/>
          <w:sz w:val="21"/>
          <w:szCs w:val="21"/>
          <w:spacing w:val="-2"/>
        </w:rPr>
        <w:t>1.3</w:t>
      </w:r>
      <w:r>
        <w:rPr>
          <w:rFonts w:ascii="SimHei" w:hAnsi="SimHei" w:eastAsia="SimHei" w:cs="SimHei"/>
          <w:sz w:val="21"/>
          <w:szCs w:val="21"/>
          <w:spacing w:val="-2"/>
        </w:rPr>
        <w:t xml:space="preserve">   </w:t>
      </w:r>
      <w:r>
        <w:rPr>
          <w:rFonts w:ascii="SimHei" w:hAnsi="SimHei" w:eastAsia="SimHei" w:cs="SimHei"/>
          <w:sz w:val="21"/>
          <w:szCs w:val="21"/>
          <w:spacing w:val="-2"/>
        </w:rPr>
        <w:t>地质及水文资料</w:t>
      </w:r>
    </w:p>
    <w:p>
      <w:pPr>
        <w:ind w:left="38"/>
        <w:spacing w:before="217" w:line="221" w:lineRule="auto"/>
        <w:rPr>
          <w:rFonts w:ascii="SimSun" w:hAnsi="SimSun" w:eastAsia="SimSun" w:cs="SimSun"/>
          <w:sz w:val="21"/>
          <w:szCs w:val="21"/>
        </w:rPr>
      </w:pPr>
      <w:r>
        <w:pict>
          <v:shape id="_x0000_s36" style="position:absolute;margin-left:37.562pt;margin-top:44.7787pt;mso-position-vertical-relative:text;mso-position-horizontal-relative:text;width:357pt;height:0.6pt;z-index:251845632;" fillcolor="#000000" filled="true" stroked="false" coordsize="7140,12" coordorigin="0,0" path="m0,11l7139,11l7139,0l0,0l0,11xe"/>
        </w:pict>
      </w:r>
      <w:r>
        <w:rPr>
          <w:rFonts w:ascii="SimSun" w:hAnsi="SimSun" w:eastAsia="SimSun" w:cs="SimSun"/>
          <w:sz w:val="21"/>
          <w:szCs w:val="21"/>
          <w:spacing w:val="-2"/>
        </w:rPr>
        <w:t>1.3.1  现场地质及水文资料和信息数据如下：</w:t>
      </w:r>
    </w:p>
    <w:p>
      <w:pPr>
        <w:spacing w:line="221" w:lineRule="auto"/>
        <w:sectPr>
          <w:footerReference w:type="default" r:id="rId143"/>
          <w:pgSz w:w="11907" w:h="16839"/>
          <w:pgMar w:top="400" w:right="1785" w:bottom="1375" w:left="1785" w:header="0" w:footer="1212" w:gutter="0"/>
        </w:sectPr>
        <w:rPr>
          <w:rFonts w:ascii="SimSun" w:hAnsi="SimSun" w:eastAsia="SimSun" w:cs="SimSun"/>
          <w:sz w:val="21"/>
          <w:szCs w:val="21"/>
        </w:rPr>
      </w:pPr>
    </w:p>
    <w:p>
      <w:pPr>
        <w:ind w:left="33"/>
        <w:spacing w:before="127" w:line="220" w:lineRule="auto"/>
        <w:rPr>
          <w:rFonts w:ascii="SimHei" w:hAnsi="SimHei" w:eastAsia="SimHei" w:cs="SimHei"/>
          <w:sz w:val="21"/>
          <w:szCs w:val="21"/>
        </w:rPr>
      </w:pPr>
      <w:r>
        <w:rPr>
          <w:rFonts w:ascii="SimHei" w:hAnsi="SimHei" w:eastAsia="SimHei" w:cs="SimHei"/>
          <w:sz w:val="21"/>
          <w:szCs w:val="21"/>
          <w:spacing w:val="-3"/>
        </w:rPr>
        <w:t>1.4</w:t>
      </w:r>
      <w:r>
        <w:rPr>
          <w:rFonts w:ascii="SimHei" w:hAnsi="SimHei" w:eastAsia="SimHei" w:cs="SimHei"/>
          <w:sz w:val="21"/>
          <w:szCs w:val="21"/>
          <w:spacing w:val="4"/>
        </w:rPr>
        <w:t xml:space="preserve">    </w:t>
      </w:r>
      <w:r>
        <w:rPr>
          <w:rFonts w:ascii="SimHei" w:hAnsi="SimHei" w:eastAsia="SimHei" w:cs="SimHei"/>
          <w:sz w:val="21"/>
          <w:szCs w:val="21"/>
          <w:spacing w:val="-3"/>
        </w:rPr>
        <w:t>资料和信息的使用</w:t>
      </w:r>
    </w:p>
    <w:p>
      <w:pPr>
        <w:ind w:left="38"/>
        <w:spacing w:before="217" w:line="220" w:lineRule="auto"/>
        <w:rPr>
          <w:rFonts w:ascii="SimSun" w:hAnsi="SimSun" w:eastAsia="SimSun" w:cs="SimSun"/>
          <w:sz w:val="21"/>
          <w:szCs w:val="21"/>
        </w:rPr>
      </w:pPr>
      <w:r>
        <w:rPr>
          <w:rFonts w:ascii="SimSun" w:hAnsi="SimSun" w:eastAsia="SimSun" w:cs="SimSun"/>
          <w:sz w:val="21"/>
          <w:szCs w:val="21"/>
        </w:rPr>
        <w:t>1.4.1  合同文件中载明的涉及本工程现场条件、周围环境、地质及水文</w:t>
      </w:r>
      <w:r>
        <w:rPr>
          <w:rFonts w:ascii="SimSun" w:hAnsi="SimSun" w:eastAsia="SimSun" w:cs="SimSun"/>
          <w:sz w:val="21"/>
          <w:szCs w:val="21"/>
          <w:spacing w:val="-1"/>
        </w:rPr>
        <w:t>等情况的资料和信</w:t>
      </w:r>
    </w:p>
    <w:p>
      <w:pPr>
        <w:ind w:left="803" w:firstLine="10"/>
        <w:spacing w:before="217" w:line="398" w:lineRule="auto"/>
        <w:rPr>
          <w:rFonts w:ascii="SimSun" w:hAnsi="SimSun" w:eastAsia="SimSun" w:cs="SimSun"/>
          <w:sz w:val="21"/>
          <w:szCs w:val="21"/>
        </w:rPr>
      </w:pPr>
      <w:r>
        <w:rPr>
          <w:rFonts w:ascii="SimSun" w:hAnsi="SimSun" w:eastAsia="SimSun" w:cs="SimSun"/>
          <w:sz w:val="21"/>
          <w:szCs w:val="21"/>
          <w:spacing w:val="-5"/>
        </w:rPr>
        <w:t>息数据，是发包人现有的和客观的，发包人保证有关资料和信息数据的真实、准确。</w:t>
      </w:r>
      <w:r>
        <w:rPr>
          <w:rFonts w:ascii="SimSun" w:hAnsi="SimSun" w:eastAsia="SimSun" w:cs="SimSun"/>
          <w:sz w:val="21"/>
          <w:szCs w:val="21"/>
        </w:rPr>
        <w:t xml:space="preserve"> </w:t>
      </w:r>
      <w:r>
        <w:rPr>
          <w:rFonts w:ascii="SimSun" w:hAnsi="SimSun" w:eastAsia="SimSun" w:cs="SimSun"/>
          <w:sz w:val="21"/>
          <w:szCs w:val="21"/>
          <w:spacing w:val="-1"/>
        </w:rPr>
        <w:t>但承包人据此作出的推论、判断和决策，由承包人自行负责。</w:t>
      </w:r>
    </w:p>
    <w:p>
      <w:pPr>
        <w:ind w:left="28"/>
        <w:spacing w:before="74" w:line="220" w:lineRule="auto"/>
        <w:rPr>
          <w:rFonts w:ascii="SimSun" w:hAnsi="SimSun" w:eastAsia="SimSun" w:cs="SimSun"/>
          <w:sz w:val="28"/>
          <w:szCs w:val="28"/>
        </w:rPr>
      </w:pPr>
      <w:r>
        <w:rPr>
          <w:rFonts w:ascii="SimSun" w:hAnsi="SimSun" w:eastAsia="SimSun" w:cs="SimSun"/>
          <w:sz w:val="28"/>
          <w:szCs w:val="28"/>
          <w:b/>
          <w:bCs/>
          <w:spacing w:val="-6"/>
        </w:rPr>
        <w:t>2.</w:t>
      </w:r>
      <w:r>
        <w:rPr>
          <w:rFonts w:ascii="SimSun" w:hAnsi="SimSun" w:eastAsia="SimSun" w:cs="SimSun"/>
          <w:sz w:val="28"/>
          <w:szCs w:val="28"/>
          <w:spacing w:val="13"/>
        </w:rPr>
        <w:t xml:space="preserve"> </w:t>
      </w:r>
      <w:r>
        <w:rPr>
          <w:rFonts w:ascii="SimSun" w:hAnsi="SimSun" w:eastAsia="SimSun" w:cs="SimSun"/>
          <w:sz w:val="28"/>
          <w:szCs w:val="28"/>
          <w:b/>
          <w:bCs/>
          <w:spacing w:val="-6"/>
        </w:rPr>
        <w:t>承包范围</w:t>
      </w:r>
    </w:p>
    <w:p>
      <w:pPr>
        <w:ind w:left="21"/>
        <w:spacing w:before="246" w:line="221" w:lineRule="auto"/>
        <w:rPr>
          <w:rFonts w:ascii="SimHei" w:hAnsi="SimHei" w:eastAsia="SimHei" w:cs="SimHei"/>
          <w:sz w:val="21"/>
          <w:szCs w:val="21"/>
        </w:rPr>
      </w:pPr>
      <w:r>
        <w:rPr>
          <w:rFonts w:ascii="SimHei" w:hAnsi="SimHei" w:eastAsia="SimHei" w:cs="SimHei"/>
          <w:sz w:val="21"/>
          <w:szCs w:val="21"/>
          <w:spacing w:val="-1"/>
        </w:rPr>
        <w:t>2.1</w:t>
      </w:r>
      <w:r>
        <w:rPr>
          <w:rFonts w:ascii="SimHei" w:hAnsi="SimHei" w:eastAsia="SimHei" w:cs="SimHei"/>
          <w:sz w:val="21"/>
          <w:szCs w:val="21"/>
          <w:spacing w:val="-1"/>
        </w:rPr>
        <w:t xml:space="preserve">    </w:t>
      </w:r>
      <w:r>
        <w:rPr>
          <w:rFonts w:ascii="SimHei" w:hAnsi="SimHei" w:eastAsia="SimHei" w:cs="SimHei"/>
          <w:sz w:val="21"/>
          <w:szCs w:val="21"/>
          <w:spacing w:val="-1"/>
        </w:rPr>
        <w:t>承包范围</w:t>
      </w:r>
    </w:p>
    <w:p>
      <w:pPr>
        <w:ind w:left="21"/>
        <w:spacing w:before="217" w:line="220" w:lineRule="auto"/>
        <w:rPr>
          <w:rFonts w:ascii="SimHei" w:hAnsi="SimHei" w:eastAsia="SimHei" w:cs="SimHei"/>
          <w:sz w:val="21"/>
          <w:szCs w:val="21"/>
        </w:rPr>
      </w:pPr>
      <w:r>
        <w:rPr>
          <w:rFonts w:ascii="SimHei" w:hAnsi="SimHei" w:eastAsia="SimHei" w:cs="SimHei"/>
          <w:sz w:val="21"/>
          <w:szCs w:val="21"/>
          <w:spacing w:val="-1"/>
        </w:rPr>
        <w:t>2.1.1</w:t>
      </w:r>
      <w:r>
        <w:rPr>
          <w:rFonts w:ascii="SimHei" w:hAnsi="SimHei" w:eastAsia="SimHei" w:cs="SimHei"/>
          <w:sz w:val="21"/>
          <w:szCs w:val="21"/>
          <w:spacing w:val="-1"/>
        </w:rPr>
        <w:t xml:space="preserve">   </w:t>
      </w:r>
      <w:r>
        <w:rPr>
          <w:rFonts w:ascii="SimHei" w:hAnsi="SimHei" w:eastAsia="SimHei" w:cs="SimHei"/>
          <w:sz w:val="21"/>
          <w:szCs w:val="21"/>
          <w:spacing w:val="-1"/>
        </w:rPr>
        <w:t>承包人自行施工范围</w:t>
      </w:r>
    </w:p>
    <w:p>
      <w:pPr>
        <w:ind w:left="865"/>
        <w:spacing w:before="218" w:line="220" w:lineRule="auto"/>
        <w:rPr>
          <w:rFonts w:ascii="SimSun" w:hAnsi="SimSun" w:eastAsia="SimSun" w:cs="SimSun"/>
          <w:sz w:val="21"/>
          <w:szCs w:val="21"/>
        </w:rPr>
      </w:pPr>
      <w:r>
        <w:rPr>
          <w:rFonts w:ascii="SimSun" w:hAnsi="SimSun" w:eastAsia="SimSun" w:cs="SimSun"/>
          <w:sz w:val="21"/>
          <w:szCs w:val="21"/>
          <w:spacing w:val="-1"/>
        </w:rPr>
        <w:t>本工程承包人自行施工的工程范围如下：</w:t>
      </w:r>
    </w:p>
    <w:p>
      <w:pPr>
        <w:pStyle w:val="BodyText"/>
        <w:spacing w:line="250" w:lineRule="auto"/>
        <w:rPr/>
      </w:pPr>
      <w:r/>
    </w:p>
    <w:p>
      <w:pPr>
        <w:pStyle w:val="BodyText"/>
        <w:spacing w:line="250" w:lineRule="auto"/>
        <w:rPr/>
      </w:pPr>
      <w:r>
        <w:pict>
          <v:shape id="_x0000_s40" style="position:absolute;margin-left:37.562pt;margin-top:8.87256pt;mso-position-vertical-relative:text;mso-position-horizontal-relative:text;width:330.7pt;height:0.65pt;z-index:251850752;" fillcolor="#000000" filled="true" stroked="false" coordsize="6614,12" coordorigin="0,0" path="m0,12l6613,12l6613,0l0,0l0,12xe"/>
        </w:pict>
      </w:r>
      <w:r/>
    </w:p>
    <w:p>
      <w:pPr>
        <w:pStyle w:val="BodyText"/>
        <w:spacing w:line="250" w:lineRule="auto"/>
        <w:rPr/>
      </w:pPr>
      <w:r/>
    </w:p>
    <w:p>
      <w:pPr>
        <w:ind w:left="751"/>
        <w:spacing w:before="68" w:line="93" w:lineRule="auto"/>
        <w:tabs>
          <w:tab w:val="left" w:pos="7364"/>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rPr>
        <w:t>。</w:t>
      </w:r>
    </w:p>
    <w:p>
      <w:pPr>
        <w:ind w:left="21"/>
        <w:spacing w:before="226" w:line="220" w:lineRule="auto"/>
        <w:rPr>
          <w:rFonts w:ascii="SimHei" w:hAnsi="SimHei" w:eastAsia="SimHei" w:cs="SimHei"/>
          <w:sz w:val="21"/>
          <w:szCs w:val="21"/>
        </w:rPr>
      </w:pPr>
      <w:r>
        <w:rPr>
          <w:rFonts w:ascii="SimHei" w:hAnsi="SimHei" w:eastAsia="SimHei" w:cs="SimHei"/>
          <w:sz w:val="21"/>
          <w:szCs w:val="21"/>
          <w:spacing w:val="-1"/>
        </w:rPr>
        <w:t>2.1.2</w:t>
      </w:r>
      <w:r>
        <w:rPr>
          <w:rFonts w:ascii="SimHei" w:hAnsi="SimHei" w:eastAsia="SimHei" w:cs="SimHei"/>
          <w:sz w:val="21"/>
          <w:szCs w:val="21"/>
          <w:spacing w:val="-1"/>
        </w:rPr>
        <w:t xml:space="preserve">    </w:t>
      </w:r>
      <w:r>
        <w:rPr>
          <w:rFonts w:ascii="SimHei" w:hAnsi="SimHei" w:eastAsia="SimHei" w:cs="SimHei"/>
          <w:sz w:val="21"/>
          <w:szCs w:val="21"/>
          <w:spacing w:val="-1"/>
        </w:rPr>
        <w:t>承包范围内的暂估价项目</w:t>
      </w:r>
    </w:p>
    <w:p>
      <w:pPr>
        <w:ind w:left="25"/>
        <w:spacing w:before="218" w:line="219" w:lineRule="auto"/>
        <w:rPr>
          <w:rFonts w:ascii="SimSun" w:hAnsi="SimSun" w:eastAsia="SimSun" w:cs="SimSun"/>
          <w:sz w:val="21"/>
          <w:szCs w:val="21"/>
        </w:rPr>
      </w:pPr>
      <w:hyperlink w:history="true" r:id="rId146">
        <w:r>
          <w:rPr>
            <w:rFonts w:ascii="SimSun" w:hAnsi="SimSun" w:eastAsia="SimSun" w:cs="SimSun"/>
            <w:sz w:val="21"/>
            <w:szCs w:val="21"/>
          </w:rPr>
          <w:t>2.1.2.1</w:t>
        </w:r>
      </w:hyperlink>
      <w:r>
        <w:rPr>
          <w:rFonts w:ascii="SimSun" w:hAnsi="SimSun" w:eastAsia="SimSun" w:cs="SimSun"/>
          <w:sz w:val="21"/>
          <w:szCs w:val="21"/>
        </w:rPr>
        <w:t xml:space="preserve">  承包范围内以暂估价形式实施的专业工程见“工程量清单”--“专业工程暂估价</w:t>
      </w:r>
    </w:p>
    <w:p>
      <w:pPr>
        <w:ind w:left="967"/>
        <w:spacing w:before="219" w:line="222" w:lineRule="auto"/>
        <w:rPr>
          <w:rFonts w:ascii="SimSun" w:hAnsi="SimSun" w:eastAsia="SimSun" w:cs="SimSun"/>
          <w:sz w:val="21"/>
          <w:szCs w:val="21"/>
        </w:rPr>
      </w:pPr>
      <w:r>
        <w:rPr>
          <w:rFonts w:ascii="SimSun" w:hAnsi="SimSun" w:eastAsia="SimSun" w:cs="SimSun"/>
          <w:sz w:val="21"/>
          <w:szCs w:val="21"/>
          <w:spacing w:val="-2"/>
        </w:rPr>
        <w:t>表”。</w:t>
      </w:r>
    </w:p>
    <w:p>
      <w:pPr>
        <w:ind w:left="25"/>
        <w:spacing w:before="215" w:line="219" w:lineRule="auto"/>
        <w:rPr>
          <w:rFonts w:ascii="SimSun" w:hAnsi="SimSun" w:eastAsia="SimSun" w:cs="SimSun"/>
          <w:sz w:val="21"/>
          <w:szCs w:val="21"/>
        </w:rPr>
      </w:pPr>
      <w:hyperlink w:history="true" r:id="rId147">
        <w:r>
          <w:rPr>
            <w:rFonts w:ascii="SimSun" w:hAnsi="SimSun" w:eastAsia="SimSun" w:cs="SimSun"/>
            <w:sz w:val="21"/>
            <w:szCs w:val="21"/>
          </w:rPr>
          <w:t>2.1.2.2</w:t>
        </w:r>
      </w:hyperlink>
      <w:r>
        <w:rPr>
          <w:rFonts w:ascii="SimSun" w:hAnsi="SimSun" w:eastAsia="SimSun" w:cs="SimSun"/>
          <w:sz w:val="21"/>
          <w:szCs w:val="21"/>
        </w:rPr>
        <w:t xml:space="preserve">  承包范围内以暂估价形式实施的材料和工程设备见“工程量清单”—“材料和工</w:t>
      </w:r>
    </w:p>
    <w:p>
      <w:pPr>
        <w:ind w:left="967"/>
        <w:spacing w:before="219" w:line="219" w:lineRule="auto"/>
        <w:rPr>
          <w:rFonts w:ascii="SimSun" w:hAnsi="SimSun" w:eastAsia="SimSun" w:cs="SimSun"/>
          <w:sz w:val="21"/>
          <w:szCs w:val="21"/>
        </w:rPr>
      </w:pPr>
      <w:r>
        <w:rPr>
          <w:rFonts w:ascii="SimSun" w:hAnsi="SimSun" w:eastAsia="SimSun" w:cs="SimSun"/>
          <w:sz w:val="21"/>
          <w:szCs w:val="21"/>
          <w:spacing w:val="-1"/>
        </w:rPr>
        <w:t>程设备暂估单价表”。</w:t>
      </w:r>
    </w:p>
    <w:p>
      <w:pPr>
        <w:ind w:left="25"/>
        <w:spacing w:before="219" w:line="219" w:lineRule="auto"/>
        <w:rPr>
          <w:rFonts w:ascii="SimSun" w:hAnsi="SimSun" w:eastAsia="SimSun" w:cs="SimSun"/>
          <w:sz w:val="21"/>
          <w:szCs w:val="21"/>
        </w:rPr>
      </w:pPr>
      <w:hyperlink w:history="true" r:id="rId148">
        <w:r>
          <w:rPr>
            <w:rFonts w:ascii="SimSun" w:hAnsi="SimSun" w:eastAsia="SimSun" w:cs="SimSun"/>
            <w:sz w:val="21"/>
            <w:szCs w:val="21"/>
            <w:spacing w:val="-1"/>
          </w:rPr>
          <w:t>2.1.2.3</w:t>
        </w:r>
      </w:hyperlink>
      <w:r>
        <w:rPr>
          <w:rFonts w:ascii="SimSun" w:hAnsi="SimSun" w:eastAsia="SimSun" w:cs="SimSun"/>
          <w:sz w:val="21"/>
          <w:szCs w:val="21"/>
          <w:spacing w:val="-1"/>
        </w:rPr>
        <w:t xml:space="preserve">  上述暂估价项目与本节第</w:t>
      </w:r>
      <w:r>
        <w:rPr>
          <w:rFonts w:ascii="SimSun" w:hAnsi="SimSun" w:eastAsia="SimSun" w:cs="SimSun"/>
          <w:sz w:val="21"/>
          <w:szCs w:val="21"/>
          <w:spacing w:val="-41"/>
        </w:rPr>
        <w:t xml:space="preserve"> </w:t>
      </w:r>
      <w:r>
        <w:rPr>
          <w:rFonts w:ascii="SimSun" w:hAnsi="SimSun" w:eastAsia="SimSun" w:cs="SimSun"/>
          <w:sz w:val="21"/>
          <w:szCs w:val="21"/>
          <w:spacing w:val="-1"/>
        </w:rPr>
        <w:t>2.1.1</w:t>
      </w:r>
      <w:r>
        <w:rPr>
          <w:rFonts w:ascii="SimSun" w:hAnsi="SimSun" w:eastAsia="SimSun" w:cs="SimSun"/>
          <w:sz w:val="21"/>
          <w:szCs w:val="21"/>
          <w:spacing w:val="-43"/>
        </w:rPr>
        <w:t xml:space="preserve"> </w:t>
      </w:r>
      <w:r>
        <w:rPr>
          <w:rFonts w:ascii="SimSun" w:hAnsi="SimSun" w:eastAsia="SimSun" w:cs="SimSun"/>
          <w:sz w:val="21"/>
          <w:szCs w:val="21"/>
          <w:spacing w:val="-1"/>
        </w:rPr>
        <w:t>项承包人自行施工范围的工作界</w:t>
      </w:r>
      <w:r>
        <w:rPr>
          <w:rFonts w:ascii="SimSun" w:hAnsi="SimSun" w:eastAsia="SimSun" w:cs="SimSun"/>
          <w:sz w:val="21"/>
          <w:szCs w:val="21"/>
          <w:spacing w:val="-2"/>
        </w:rPr>
        <w:t>面划分如下：</w:t>
      </w:r>
    </w:p>
    <w:p>
      <w:pPr>
        <w:pStyle w:val="BodyText"/>
        <w:spacing w:line="243" w:lineRule="auto"/>
        <w:rPr/>
      </w:pPr>
      <w:r/>
    </w:p>
    <w:p>
      <w:pPr>
        <w:pStyle w:val="BodyText"/>
        <w:spacing w:line="243" w:lineRule="auto"/>
        <w:rPr/>
      </w:pPr>
      <w:r>
        <w:pict>
          <v:shape id="_x0000_s42" style="position:absolute;margin-left:53.282pt;margin-top:9.24298pt;mso-position-vertical-relative:text;mso-position-horizontal-relative:text;width:351.7pt;height:0.65pt;z-index:251848704;" fillcolor="#000000" filled="true" stroked="false" coordsize="7034,12" coordorigin="0,0" path="m0,12l7033,12l7033,0l0,0l0,12xe"/>
        </w:pict>
      </w:r>
      <w:r/>
    </w:p>
    <w:p>
      <w:pPr>
        <w:pStyle w:val="BodyText"/>
        <w:spacing w:line="243" w:lineRule="auto"/>
        <w:rPr/>
      </w:pPr>
      <w:r/>
    </w:p>
    <w:p>
      <w:pPr>
        <w:pStyle w:val="BodyText"/>
        <w:spacing w:line="243" w:lineRule="auto"/>
        <w:rPr/>
      </w:pPr>
      <w:r>
        <w:pict>
          <v:shape id="_x0000_s44" style="position:absolute;margin-left:53.282pt;margin-top:8.19321pt;mso-position-vertical-relative:text;mso-position-horizontal-relative:text;width:351.7pt;height:0.6pt;z-index:251849728;" fillcolor="#000000" filled="true" stroked="false" coordsize="7034,12" coordorigin="0,0" path="m0,11l7033,11l7033,0l0,0l0,11xe"/>
        </w:pict>
      </w:r>
      <w:r/>
    </w:p>
    <w:p>
      <w:pPr>
        <w:pStyle w:val="BodyText"/>
        <w:spacing w:line="243" w:lineRule="auto"/>
        <w:rPr/>
      </w:pPr>
      <w:r/>
    </w:p>
    <w:p>
      <w:pPr>
        <w:ind w:left="8130"/>
        <w:spacing w:before="69" w:line="106" w:lineRule="exact"/>
        <w:rPr>
          <w:rFonts w:ascii="SimSun" w:hAnsi="SimSun" w:eastAsia="SimSun" w:cs="SimSun"/>
          <w:sz w:val="21"/>
          <w:szCs w:val="21"/>
        </w:rPr>
      </w:pPr>
      <w:r>
        <w:pict>
          <v:shape id="_x0000_s46" style="position:absolute;margin-left:53.282pt;margin-top:7.14345pt;mso-position-vertical-relative:text;mso-position-horizontal-relative:text;width:351.8pt;height:0.6pt;z-index:251847680;" fillcolor="#000000" filled="true" stroked="false" coordsize="7035,12" coordorigin="0,0" path="m0,11l7035,11l7035,0l0,0l0,11xe"/>
        </w:pict>
      </w:r>
      <w:r>
        <w:rPr>
          <w:rFonts w:ascii="SimSun" w:hAnsi="SimSun" w:eastAsia="SimSun" w:cs="SimSun"/>
          <w:sz w:val="21"/>
          <w:szCs w:val="21"/>
          <w:position w:val="1"/>
        </w:rPr>
        <w:t>。</w:t>
      </w:r>
    </w:p>
    <w:p>
      <w:pPr>
        <w:ind w:left="21"/>
        <w:spacing w:before="226" w:line="220" w:lineRule="auto"/>
        <w:rPr>
          <w:rFonts w:ascii="SimHei" w:hAnsi="SimHei" w:eastAsia="SimHei" w:cs="SimHei"/>
          <w:sz w:val="21"/>
          <w:szCs w:val="21"/>
        </w:rPr>
      </w:pPr>
      <w:r>
        <w:rPr>
          <w:rFonts w:ascii="SimHei" w:hAnsi="SimHei" w:eastAsia="SimHei" w:cs="SimHei"/>
          <w:sz w:val="21"/>
          <w:szCs w:val="21"/>
        </w:rPr>
        <w:t>2.1.3</w:t>
      </w:r>
      <w:r>
        <w:rPr>
          <w:rFonts w:ascii="SimHei" w:hAnsi="SimHei" w:eastAsia="SimHei" w:cs="SimHei"/>
          <w:sz w:val="21"/>
          <w:szCs w:val="21"/>
        </w:rPr>
        <w:t xml:space="preserve">     </w:t>
      </w:r>
      <w:r>
        <w:rPr>
          <w:rFonts w:ascii="SimHei" w:hAnsi="SimHei" w:eastAsia="SimHei" w:cs="SimHei"/>
          <w:sz w:val="21"/>
          <w:szCs w:val="21"/>
        </w:rPr>
        <w:t>承包范围内的暂列金</w:t>
      </w:r>
      <w:r>
        <w:rPr>
          <w:rFonts w:ascii="SimHei" w:hAnsi="SimHei" w:eastAsia="SimHei" w:cs="SimHei"/>
          <w:sz w:val="21"/>
          <w:szCs w:val="21"/>
          <w:spacing w:val="-1"/>
        </w:rPr>
        <w:t>额项目</w:t>
      </w:r>
    </w:p>
    <w:p>
      <w:pPr>
        <w:ind w:left="25"/>
        <w:spacing w:before="217" w:line="221" w:lineRule="auto"/>
        <w:rPr>
          <w:rFonts w:ascii="SimSun" w:hAnsi="SimSun" w:eastAsia="SimSun" w:cs="SimSun"/>
          <w:sz w:val="21"/>
          <w:szCs w:val="21"/>
        </w:rPr>
      </w:pPr>
      <w:hyperlink w:history="true" r:id="rId149">
        <w:r>
          <w:rPr>
            <w:rFonts w:ascii="SimSun" w:hAnsi="SimSun" w:eastAsia="SimSun" w:cs="SimSun"/>
            <w:sz w:val="21"/>
            <w:szCs w:val="21"/>
          </w:rPr>
          <w:t>2.1.3.1</w:t>
        </w:r>
      </w:hyperlink>
      <w:r>
        <w:rPr>
          <w:rFonts w:ascii="SimSun" w:hAnsi="SimSun" w:eastAsia="SimSun" w:cs="SimSun"/>
          <w:sz w:val="21"/>
          <w:szCs w:val="21"/>
        </w:rPr>
        <w:t xml:space="preserve">  承包范围内以暂列金额(包括计日工)方式实施的项目见“工程量清单”—“暂列</w:t>
      </w:r>
    </w:p>
    <w:p>
      <w:pPr>
        <w:ind w:left="969" w:right="76"/>
        <w:spacing w:before="218" w:line="397" w:lineRule="auto"/>
        <w:rPr>
          <w:rFonts w:ascii="SimSun" w:hAnsi="SimSun" w:eastAsia="SimSun" w:cs="SimSun"/>
          <w:sz w:val="21"/>
          <w:szCs w:val="21"/>
        </w:rPr>
      </w:pPr>
      <w:r>
        <w:rPr>
          <w:rFonts w:ascii="SimSun" w:hAnsi="SimSun" w:eastAsia="SimSun" w:cs="SimSun"/>
          <w:sz w:val="21"/>
          <w:szCs w:val="21"/>
          <w:spacing w:val="-6"/>
        </w:rPr>
        <w:t>金额明细表”(不包括计日工)“计日工表”，其中计日工金额为承包人在其投标报</w:t>
      </w:r>
      <w:r>
        <w:rPr>
          <w:rFonts w:ascii="SimSun" w:hAnsi="SimSun" w:eastAsia="SimSun" w:cs="SimSun"/>
          <w:sz w:val="21"/>
          <w:szCs w:val="21"/>
          <w:spacing w:val="15"/>
        </w:rPr>
        <w:t xml:space="preserve"> </w:t>
      </w:r>
      <w:r>
        <w:rPr>
          <w:rFonts w:ascii="SimSun" w:hAnsi="SimSun" w:eastAsia="SimSun" w:cs="SimSun"/>
          <w:sz w:val="21"/>
          <w:szCs w:val="21"/>
        </w:rPr>
        <w:t>价中按“计日工表”所列计日工子目、数量和相应规定填报</w:t>
      </w:r>
      <w:r>
        <w:rPr>
          <w:rFonts w:ascii="SimSun" w:hAnsi="SimSun" w:eastAsia="SimSun" w:cs="SimSun"/>
          <w:sz w:val="21"/>
          <w:szCs w:val="21"/>
          <w:spacing w:val="-1"/>
        </w:rPr>
        <w:t>的金额。</w:t>
      </w:r>
    </w:p>
    <w:p>
      <w:pPr>
        <w:ind w:left="25"/>
        <w:spacing w:before="32" w:line="221" w:lineRule="auto"/>
        <w:rPr>
          <w:rFonts w:ascii="SimSun" w:hAnsi="SimSun" w:eastAsia="SimSun" w:cs="SimSun"/>
          <w:sz w:val="21"/>
          <w:szCs w:val="21"/>
        </w:rPr>
      </w:pPr>
      <w:hyperlink w:history="true" r:id="rId150">
        <w:r>
          <w:rPr>
            <w:rFonts w:ascii="SimSun" w:hAnsi="SimSun" w:eastAsia="SimSun" w:cs="SimSun"/>
            <w:sz w:val="21"/>
            <w:szCs w:val="21"/>
          </w:rPr>
          <w:t>2.1.3.2</w:t>
        </w:r>
      </w:hyperlink>
      <w:r>
        <w:rPr>
          <w:rFonts w:ascii="SimSun" w:hAnsi="SimSun" w:eastAsia="SimSun" w:cs="SimSun"/>
          <w:sz w:val="21"/>
          <w:szCs w:val="21"/>
        </w:rPr>
        <w:t xml:space="preserve">  暂列金额明细表中每笔暂列金额所对应的子目，包括计日工，均只是可能发生的</w:t>
      </w:r>
    </w:p>
    <w:p>
      <w:pPr>
        <w:ind w:left="971" w:right="76" w:hanging="2"/>
        <w:spacing w:before="216" w:line="403" w:lineRule="auto"/>
        <w:jc w:val="both"/>
        <w:rPr>
          <w:rFonts w:ascii="SimSun" w:hAnsi="SimSun" w:eastAsia="SimSun" w:cs="SimSun"/>
          <w:sz w:val="21"/>
          <w:szCs w:val="21"/>
        </w:rPr>
      </w:pPr>
      <w:r>
        <w:rPr>
          <w:rFonts w:ascii="SimSun" w:hAnsi="SimSun" w:eastAsia="SimSun" w:cs="SimSun"/>
          <w:sz w:val="21"/>
          <w:szCs w:val="21"/>
        </w:rPr>
        <w:t>子目。承包人应当充分认识到，合同履行过程中所列暂列金额可能不发生，也可</w:t>
      </w:r>
      <w:r>
        <w:rPr>
          <w:rFonts w:ascii="SimSun" w:hAnsi="SimSun" w:eastAsia="SimSun" w:cs="SimSun"/>
          <w:sz w:val="21"/>
          <w:szCs w:val="21"/>
          <w:spacing w:val="4"/>
        </w:rPr>
        <w:t xml:space="preserve"> </w:t>
      </w:r>
      <w:r>
        <w:rPr>
          <w:rFonts w:ascii="SimSun" w:hAnsi="SimSun" w:eastAsia="SimSun" w:cs="SimSun"/>
          <w:sz w:val="21"/>
          <w:szCs w:val="21"/>
        </w:rPr>
        <w:t>能部分发生。即便发生，监理人按照合同约定发出的使用暂列金额的指示也不限</w:t>
      </w:r>
      <w:r>
        <w:rPr>
          <w:rFonts w:ascii="SimSun" w:hAnsi="SimSun" w:eastAsia="SimSun" w:cs="SimSun"/>
          <w:sz w:val="21"/>
          <w:szCs w:val="21"/>
          <w:spacing w:val="1"/>
        </w:rPr>
        <w:t xml:space="preserve"> </w:t>
      </w:r>
      <w:r>
        <w:rPr>
          <w:rFonts w:ascii="SimSun" w:hAnsi="SimSun" w:eastAsia="SimSun" w:cs="SimSun"/>
          <w:sz w:val="21"/>
          <w:szCs w:val="21"/>
          <w:spacing w:val="-1"/>
        </w:rPr>
        <w:t>于只能用于表中所列子目。</w:t>
      </w:r>
    </w:p>
    <w:p>
      <w:pPr>
        <w:ind w:left="25"/>
        <w:spacing w:before="29" w:line="221" w:lineRule="auto"/>
        <w:rPr>
          <w:rFonts w:ascii="SimSun" w:hAnsi="SimSun" w:eastAsia="SimSun" w:cs="SimSun"/>
          <w:sz w:val="21"/>
          <w:szCs w:val="21"/>
        </w:rPr>
      </w:pPr>
      <w:hyperlink w:history="true" r:id="rId151">
        <w:r>
          <w:rPr>
            <w:rFonts w:ascii="SimSun" w:hAnsi="SimSun" w:eastAsia="SimSun" w:cs="SimSun"/>
            <w:sz w:val="21"/>
            <w:szCs w:val="21"/>
          </w:rPr>
          <w:t>2.1.3.3</w:t>
        </w:r>
      </w:hyperlink>
      <w:r>
        <w:rPr>
          <w:rFonts w:ascii="SimSun" w:hAnsi="SimSun" w:eastAsia="SimSun" w:cs="SimSun"/>
          <w:sz w:val="21"/>
          <w:szCs w:val="21"/>
        </w:rPr>
        <w:t xml:space="preserve">  暂列金额是否实际发生、其再分和合并等均不应成为承包人要求任何追加费用和</w:t>
      </w:r>
    </w:p>
    <w:p>
      <w:pPr>
        <w:spacing w:line="221" w:lineRule="auto"/>
        <w:sectPr>
          <w:headerReference w:type="default" r:id="rId144"/>
          <w:footerReference w:type="default" r:id="rId145"/>
          <w:pgSz w:w="11907" w:h="16839"/>
          <w:pgMar w:top="1908" w:right="1719" w:bottom="1374" w:left="1785" w:header="1586"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4" w:lineRule="auto"/>
        <w:rPr/>
      </w:pPr>
      <w:r/>
    </w:p>
    <w:p>
      <w:pPr>
        <w:ind w:left="1005"/>
        <w:spacing w:before="68" w:line="221" w:lineRule="auto"/>
        <w:rPr>
          <w:rFonts w:ascii="SimSun" w:hAnsi="SimSun" w:eastAsia="SimSun" w:cs="SimSun"/>
          <w:sz w:val="21"/>
          <w:szCs w:val="21"/>
        </w:rPr>
      </w:pPr>
      <w:r>
        <w:rPr>
          <w:rFonts w:ascii="SimSun" w:hAnsi="SimSun" w:eastAsia="SimSun" w:cs="SimSun"/>
          <w:sz w:val="21"/>
          <w:szCs w:val="21"/>
          <w:spacing w:val="-4"/>
        </w:rPr>
        <w:t>(或)延长工期的理由。</w:t>
      </w:r>
    </w:p>
    <w:p>
      <w:pPr>
        <w:ind w:left="25"/>
        <w:spacing w:before="216" w:line="221" w:lineRule="auto"/>
        <w:rPr>
          <w:rFonts w:ascii="SimSun" w:hAnsi="SimSun" w:eastAsia="SimSun" w:cs="SimSun"/>
          <w:sz w:val="21"/>
          <w:szCs w:val="21"/>
        </w:rPr>
      </w:pPr>
      <w:hyperlink w:history="true" r:id="rId153">
        <w:r>
          <w:rPr>
            <w:rFonts w:ascii="SimSun" w:hAnsi="SimSun" w:eastAsia="SimSun" w:cs="SimSun"/>
            <w:sz w:val="21"/>
            <w:szCs w:val="21"/>
            <w:spacing w:val="-2"/>
          </w:rPr>
          <w:t>2.1.3.4</w:t>
        </w:r>
      </w:hyperlink>
      <w:r>
        <w:rPr>
          <w:rFonts w:ascii="SimSun" w:hAnsi="SimSun" w:eastAsia="SimSun" w:cs="SimSun"/>
          <w:sz w:val="21"/>
          <w:szCs w:val="21"/>
          <w:spacing w:val="-2"/>
        </w:rPr>
        <w:t xml:space="preserve">  关于暂列金额的其他说明：</w:t>
      </w:r>
    </w:p>
    <w:p>
      <w:pPr>
        <w:pStyle w:val="BodyText"/>
        <w:spacing w:line="424" w:lineRule="auto"/>
        <w:rPr/>
      </w:pPr>
      <w:r/>
    </w:p>
    <w:p>
      <w:pPr>
        <w:ind w:firstLine="962"/>
        <w:spacing w:line="480" w:lineRule="exact"/>
        <w:rPr/>
      </w:pPr>
      <w:r>
        <w:rPr>
          <w:position w:val="-9"/>
        </w:rPr>
        <w:pict>
          <v:shape id="_x0000_s48" style="mso-position-vertical-relative:line;mso-position-horizontal-relative:char;width:368pt;height:24pt;" fillcolor="#000000" filled="true" stroked="false" coordsize="7360,480" coordorigin="0,0" path="m0,11l7359,11l7359,0l0,0l0,11xem0,480l7347,480l7347,467l0,467l0,480xe"/>
        </w:pict>
      </w:r>
    </w:p>
    <w:p>
      <w:pPr>
        <w:pStyle w:val="BodyText"/>
        <w:spacing w:line="311" w:lineRule="auto"/>
        <w:rPr/>
      </w:pPr>
      <w:r/>
    </w:p>
    <w:p>
      <w:pPr>
        <w:ind w:left="777"/>
        <w:spacing w:before="69" w:line="106" w:lineRule="exact"/>
        <w:rPr>
          <w:rFonts w:ascii="SimSun" w:hAnsi="SimSun" w:eastAsia="SimSun" w:cs="SimSun"/>
          <w:sz w:val="21"/>
          <w:szCs w:val="21"/>
        </w:rPr>
      </w:pPr>
      <w:r>
        <w:rPr>
          <w:rFonts w:ascii="SimSun" w:hAnsi="SimSun" w:eastAsia="SimSun" w:cs="SimSun"/>
          <w:sz w:val="21"/>
          <w:szCs w:val="21"/>
          <w:position w:val="1"/>
        </w:rPr>
        <w:t>。</w:t>
      </w:r>
    </w:p>
    <w:p>
      <w:pPr>
        <w:ind w:left="21"/>
        <w:spacing w:before="225" w:line="219" w:lineRule="auto"/>
        <w:rPr>
          <w:rFonts w:ascii="SimHei" w:hAnsi="SimHei" w:eastAsia="SimHei" w:cs="SimHei"/>
          <w:sz w:val="21"/>
          <w:szCs w:val="21"/>
        </w:rPr>
      </w:pPr>
      <w:r>
        <w:rPr>
          <w:rFonts w:ascii="SimHei" w:hAnsi="SimHei" w:eastAsia="SimHei" w:cs="SimHei"/>
          <w:sz w:val="21"/>
          <w:szCs w:val="21"/>
        </w:rPr>
        <w:t>2.2</w:t>
      </w:r>
      <w:r>
        <w:rPr>
          <w:rFonts w:ascii="SimHei" w:hAnsi="SimHei" w:eastAsia="SimHei" w:cs="SimHei"/>
          <w:sz w:val="21"/>
          <w:szCs w:val="21"/>
        </w:rPr>
        <w:t xml:space="preserve">    </w:t>
      </w:r>
      <w:r>
        <w:rPr>
          <w:rFonts w:ascii="SimHei" w:hAnsi="SimHei" w:eastAsia="SimHei" w:cs="SimHei"/>
          <w:sz w:val="21"/>
          <w:szCs w:val="21"/>
        </w:rPr>
        <w:t>发包人发包专业工程和发包人供应的材料和工</w:t>
      </w:r>
      <w:r>
        <w:rPr>
          <w:rFonts w:ascii="SimHei" w:hAnsi="SimHei" w:eastAsia="SimHei" w:cs="SimHei"/>
          <w:sz w:val="21"/>
          <w:szCs w:val="21"/>
          <w:spacing w:val="-1"/>
        </w:rPr>
        <w:t>程设备</w:t>
      </w:r>
    </w:p>
    <w:p>
      <w:pPr>
        <w:spacing w:before="219" w:line="220" w:lineRule="auto"/>
        <w:jc w:val="right"/>
        <w:rPr>
          <w:rFonts w:ascii="SimSun" w:hAnsi="SimSun" w:eastAsia="SimSun" w:cs="SimSun"/>
          <w:sz w:val="21"/>
          <w:szCs w:val="21"/>
        </w:rPr>
      </w:pPr>
      <w:r>
        <w:rPr>
          <w:rFonts w:ascii="SimSun" w:hAnsi="SimSun" w:eastAsia="SimSun" w:cs="SimSun"/>
          <w:sz w:val="21"/>
          <w:szCs w:val="21"/>
          <w:spacing w:val="-3"/>
        </w:rPr>
        <w:t>2.2.1  由发包人发包的专业工程属于与本工程有关的其他工程，不属于承包人的承包范围。</w:t>
      </w:r>
    </w:p>
    <w:p>
      <w:pPr>
        <w:ind w:left="760"/>
        <w:spacing w:before="218" w:line="221" w:lineRule="auto"/>
        <w:rPr>
          <w:rFonts w:ascii="SimSun" w:hAnsi="SimSun" w:eastAsia="SimSun" w:cs="SimSun"/>
          <w:sz w:val="21"/>
          <w:szCs w:val="21"/>
        </w:rPr>
      </w:pPr>
      <w:r>
        <w:rPr>
          <w:rFonts w:ascii="SimSun" w:hAnsi="SimSun" w:eastAsia="SimSun" w:cs="SimSun"/>
          <w:sz w:val="21"/>
          <w:szCs w:val="21"/>
          <w:spacing w:val="-3"/>
        </w:rPr>
        <w:t>发包人发包的专业工程如下：</w:t>
      </w:r>
    </w:p>
    <w:p>
      <w:pPr>
        <w:pStyle w:val="BodyText"/>
        <w:spacing w:line="249" w:lineRule="auto"/>
        <w:rPr/>
      </w:pPr>
      <w:r/>
    </w:p>
    <w:p>
      <w:pPr>
        <w:pStyle w:val="BodyText"/>
        <w:spacing w:line="249" w:lineRule="auto"/>
        <w:rPr/>
      </w:pPr>
      <w:r>
        <w:pict>
          <v:shape id="_x0000_s50" style="position:absolute;margin-left:37.562pt;margin-top:8.81085pt;mso-position-vertical-relative:text;mso-position-horizontal-relative:text;width:330.7pt;height:0.6pt;z-index:251857920;" fillcolor="#000000" filled="true" stroked="false" coordsize="6614,12" coordorigin="0,0" path="m0,11l6613,11l6613,0l0,0l0,11xe"/>
        </w:pict>
      </w:r>
      <w:r/>
    </w:p>
    <w:p>
      <w:pPr>
        <w:pStyle w:val="BodyText"/>
        <w:spacing w:line="250" w:lineRule="auto"/>
        <w:rPr/>
      </w:pPr>
      <w:r/>
    </w:p>
    <w:p>
      <w:pPr>
        <w:ind w:left="751"/>
        <w:spacing w:before="69" w:line="93" w:lineRule="auto"/>
        <w:tabs>
          <w:tab w:val="left" w:pos="7364"/>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rPr>
        <w:t>。</w:t>
      </w:r>
    </w:p>
    <w:p>
      <w:pPr>
        <w:ind w:left="25"/>
        <w:spacing w:before="225" w:line="220" w:lineRule="auto"/>
        <w:rPr>
          <w:rFonts w:ascii="SimSun" w:hAnsi="SimSun" w:eastAsia="SimSun" w:cs="SimSun"/>
          <w:sz w:val="21"/>
          <w:szCs w:val="21"/>
        </w:rPr>
      </w:pPr>
      <w:r>
        <w:rPr>
          <w:rFonts w:ascii="SimSun" w:hAnsi="SimSun" w:eastAsia="SimSun" w:cs="SimSun"/>
          <w:sz w:val="21"/>
          <w:szCs w:val="21"/>
        </w:rPr>
        <w:t>2.2.2  由发包人供应的材料和工程设备不属于承包人的承包范围。发包人供应的材料和工</w:t>
      </w:r>
    </w:p>
    <w:p>
      <w:pPr>
        <w:ind w:left="756"/>
        <w:spacing w:before="218" w:line="220" w:lineRule="auto"/>
        <w:rPr>
          <w:rFonts w:ascii="SimSun" w:hAnsi="SimSun" w:eastAsia="SimSun" w:cs="SimSun"/>
          <w:sz w:val="21"/>
          <w:szCs w:val="21"/>
        </w:rPr>
      </w:pPr>
      <w:r>
        <w:rPr>
          <w:rFonts w:ascii="SimSun" w:hAnsi="SimSun" w:eastAsia="SimSun" w:cs="SimSun"/>
          <w:sz w:val="21"/>
          <w:szCs w:val="21"/>
        </w:rPr>
        <w:t>程设备见合同附件三“发包人供应的材料和工程设备一览表</w:t>
      </w:r>
      <w:r>
        <w:rPr>
          <w:rFonts w:ascii="SimSun" w:hAnsi="SimSun" w:eastAsia="SimSun" w:cs="SimSun"/>
          <w:sz w:val="21"/>
          <w:szCs w:val="21"/>
          <w:spacing w:val="-1"/>
        </w:rPr>
        <w:t>”。</w:t>
      </w:r>
    </w:p>
    <w:p>
      <w:pPr>
        <w:ind w:left="21"/>
        <w:spacing w:before="218" w:line="219" w:lineRule="auto"/>
        <w:rPr>
          <w:rFonts w:ascii="SimHei" w:hAnsi="SimHei" w:eastAsia="SimHei" w:cs="SimHei"/>
          <w:sz w:val="21"/>
          <w:szCs w:val="21"/>
        </w:rPr>
      </w:pPr>
      <w:r>
        <w:rPr>
          <w:rFonts w:ascii="SimHei" w:hAnsi="SimHei" w:eastAsia="SimHei" w:cs="SimHei"/>
          <w:sz w:val="21"/>
          <w:szCs w:val="21"/>
        </w:rPr>
        <w:t>2.3</w:t>
      </w:r>
      <w:r>
        <w:rPr>
          <w:rFonts w:ascii="SimHei" w:hAnsi="SimHei" w:eastAsia="SimHei" w:cs="SimHei"/>
          <w:sz w:val="21"/>
          <w:szCs w:val="21"/>
        </w:rPr>
        <w:t xml:space="preserve">    </w:t>
      </w:r>
      <w:r>
        <w:rPr>
          <w:rFonts w:ascii="SimHei" w:hAnsi="SimHei" w:eastAsia="SimHei" w:cs="SimHei"/>
          <w:sz w:val="21"/>
          <w:szCs w:val="21"/>
        </w:rPr>
        <w:t>承包人与发包人发包专业工程承包人的</w:t>
      </w:r>
      <w:r>
        <w:rPr>
          <w:rFonts w:ascii="SimHei" w:hAnsi="SimHei" w:eastAsia="SimHei" w:cs="SimHei"/>
          <w:sz w:val="21"/>
          <w:szCs w:val="21"/>
          <w:spacing w:val="-1"/>
        </w:rPr>
        <w:t>工作界面</w:t>
      </w:r>
    </w:p>
    <w:p>
      <w:pPr>
        <w:ind w:left="25"/>
        <w:spacing w:before="219" w:line="220" w:lineRule="auto"/>
        <w:rPr>
          <w:rFonts w:ascii="SimSun" w:hAnsi="SimSun" w:eastAsia="SimSun" w:cs="SimSun"/>
          <w:sz w:val="21"/>
          <w:szCs w:val="21"/>
        </w:rPr>
      </w:pPr>
      <w:r>
        <w:rPr>
          <w:rFonts w:ascii="SimSun" w:hAnsi="SimSun" w:eastAsia="SimSun" w:cs="SimSun"/>
          <w:sz w:val="21"/>
          <w:szCs w:val="21"/>
        </w:rPr>
        <w:t>2.3.1  承包人与发包人发包专业工程承包人以及与发包人供应的材料和设备的供应商之间</w:t>
      </w:r>
    </w:p>
    <w:p>
      <w:pPr>
        <w:ind w:left="774"/>
        <w:spacing w:before="218" w:line="221" w:lineRule="auto"/>
        <w:rPr>
          <w:rFonts w:ascii="SimSun" w:hAnsi="SimSun" w:eastAsia="SimSun" w:cs="SimSun"/>
          <w:sz w:val="21"/>
          <w:szCs w:val="21"/>
        </w:rPr>
      </w:pPr>
      <w:r>
        <w:rPr>
          <w:rFonts w:ascii="SimSun" w:hAnsi="SimSun" w:eastAsia="SimSun" w:cs="SimSun"/>
          <w:sz w:val="21"/>
          <w:szCs w:val="21"/>
          <w:spacing w:val="-3"/>
        </w:rPr>
        <w:t>的工作界面划分如下：</w:t>
      </w:r>
    </w:p>
    <w:p>
      <w:pPr>
        <w:pStyle w:val="BodyText"/>
        <w:spacing w:line="249" w:lineRule="auto"/>
        <w:rPr/>
      </w:pPr>
      <w:r/>
    </w:p>
    <w:p>
      <w:pPr>
        <w:pStyle w:val="BodyText"/>
        <w:spacing w:line="249" w:lineRule="auto"/>
        <w:rPr/>
      </w:pPr>
      <w:r>
        <w:pict>
          <v:shape id="_x0000_s52" style="position:absolute;margin-left:37.562pt;margin-top:8.79816pt;mso-position-vertical-relative:text;mso-position-horizontal-relative:text;width:362.15pt;height:0.6pt;z-index:251855872;" fillcolor="#000000" filled="true" stroked="false" coordsize="7242,12" coordorigin="0,0" path="m0,11l7242,11l7242,0l0,0l0,11xe"/>
        </w:pict>
      </w:r>
      <w:r/>
    </w:p>
    <w:p>
      <w:pPr>
        <w:pStyle w:val="BodyText"/>
        <w:spacing w:line="249" w:lineRule="auto"/>
        <w:rPr/>
      </w:pPr>
      <w:r/>
    </w:p>
    <w:p>
      <w:pPr>
        <w:ind w:left="8024"/>
        <w:spacing w:before="69" w:line="106" w:lineRule="exact"/>
        <w:rPr>
          <w:rFonts w:ascii="SimSun" w:hAnsi="SimSun" w:eastAsia="SimSun" w:cs="SimSun"/>
          <w:sz w:val="21"/>
          <w:szCs w:val="21"/>
        </w:rPr>
      </w:pPr>
      <w:r>
        <w:pict>
          <v:shape id="_x0000_s54" style="position:absolute;margin-left:37.562pt;margin-top:7.14464pt;mso-position-vertical-relative:text;mso-position-horizontal-relative:text;width:362.25pt;height:0.65pt;z-index:251854848;" fillcolor="#000000" filled="true" stroked="false" coordsize="7245,12" coordorigin="0,0" path="m0,12l7244,12l7244,0l0,0l0,12xe"/>
        </w:pict>
      </w:r>
      <w:r>
        <w:rPr>
          <w:rFonts w:ascii="SimSun" w:hAnsi="SimSun" w:eastAsia="SimSun" w:cs="SimSun"/>
          <w:sz w:val="21"/>
          <w:szCs w:val="21"/>
          <w:position w:val="1"/>
        </w:rPr>
        <w:t>。</w:t>
      </w:r>
    </w:p>
    <w:p>
      <w:pPr>
        <w:ind w:left="21"/>
        <w:spacing w:before="226" w:line="219" w:lineRule="auto"/>
        <w:rPr>
          <w:rFonts w:ascii="SimHei" w:hAnsi="SimHei" w:eastAsia="SimHei" w:cs="SimHei"/>
          <w:sz w:val="21"/>
          <w:szCs w:val="21"/>
        </w:rPr>
      </w:pPr>
      <w:r>
        <w:rPr>
          <w:rFonts w:ascii="SimHei" w:hAnsi="SimHei" w:eastAsia="SimHei" w:cs="SimHei"/>
          <w:sz w:val="21"/>
          <w:szCs w:val="21"/>
        </w:rPr>
        <w:t>2.4</w:t>
      </w:r>
      <w:r>
        <w:rPr>
          <w:rFonts w:ascii="SimHei" w:hAnsi="SimHei" w:eastAsia="SimHei" w:cs="SimHei"/>
          <w:sz w:val="21"/>
          <w:szCs w:val="21"/>
        </w:rPr>
        <w:t xml:space="preserve">    </w:t>
      </w:r>
      <w:r>
        <w:rPr>
          <w:rFonts w:ascii="SimHei" w:hAnsi="SimHei" w:eastAsia="SimHei" w:cs="SimHei"/>
          <w:sz w:val="21"/>
          <w:szCs w:val="21"/>
        </w:rPr>
        <w:t>承包人需要为发包人和监理人提供的现场办公条件</w:t>
      </w:r>
      <w:r>
        <w:rPr>
          <w:rFonts w:ascii="SimHei" w:hAnsi="SimHei" w:eastAsia="SimHei" w:cs="SimHei"/>
          <w:sz w:val="21"/>
          <w:szCs w:val="21"/>
          <w:spacing w:val="-1"/>
        </w:rPr>
        <w:t>和设施</w:t>
      </w:r>
    </w:p>
    <w:p>
      <w:pPr>
        <w:ind w:left="25"/>
        <w:spacing w:before="219" w:line="220" w:lineRule="auto"/>
        <w:rPr>
          <w:rFonts w:ascii="SimSun" w:hAnsi="SimSun" w:eastAsia="SimSun" w:cs="SimSun"/>
          <w:sz w:val="21"/>
          <w:szCs w:val="21"/>
        </w:rPr>
      </w:pPr>
      <w:r>
        <w:rPr>
          <w:rFonts w:ascii="SimSun" w:hAnsi="SimSun" w:eastAsia="SimSun" w:cs="SimSun"/>
          <w:sz w:val="21"/>
          <w:szCs w:val="21"/>
        </w:rPr>
        <w:t>2.4.1  承包人需要为发包人和监理人提供的现场办公条件和设施及其详</w:t>
      </w:r>
      <w:r>
        <w:rPr>
          <w:rFonts w:ascii="SimSun" w:hAnsi="SimSun" w:eastAsia="SimSun" w:cs="SimSun"/>
          <w:sz w:val="21"/>
          <w:szCs w:val="21"/>
          <w:spacing w:val="-1"/>
        </w:rPr>
        <w:t>细要求如下：</w:t>
      </w:r>
    </w:p>
    <w:p>
      <w:pPr>
        <w:pStyle w:val="BodyText"/>
        <w:spacing w:line="249" w:lineRule="auto"/>
        <w:rPr/>
      </w:pPr>
      <w:r/>
    </w:p>
    <w:p>
      <w:pPr>
        <w:pStyle w:val="BodyText"/>
        <w:spacing w:line="250" w:lineRule="auto"/>
        <w:rPr/>
      </w:pPr>
      <w:r>
        <w:pict>
          <v:shape id="_x0000_s56" style="position:absolute;margin-left:37.562pt;margin-top:8.89279pt;mso-position-vertical-relative:text;mso-position-horizontal-relative:text;width:341.15pt;height:0.65pt;z-index:251856896;" fillcolor="#000000" filled="true" stroked="false" coordsize="6822,12" coordorigin="0,0" path="m0,12l6822,12l6822,0l0,0l0,12xe"/>
        </w:pict>
      </w:r>
      <w:r/>
    </w:p>
    <w:p>
      <w:pPr>
        <w:pStyle w:val="BodyText"/>
        <w:spacing w:line="250" w:lineRule="auto"/>
        <w:rPr/>
      </w:pPr>
      <w:r/>
    </w:p>
    <w:p>
      <w:pPr>
        <w:ind w:left="751"/>
        <w:spacing w:before="69" w:line="93" w:lineRule="auto"/>
        <w:tabs>
          <w:tab w:val="left" w:pos="7575"/>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rPr>
        <w:t>。</w:t>
      </w:r>
    </w:p>
    <w:p>
      <w:pPr>
        <w:ind w:left="31"/>
        <w:spacing w:before="268" w:line="221" w:lineRule="auto"/>
        <w:rPr>
          <w:rFonts w:ascii="SimSun" w:hAnsi="SimSun" w:eastAsia="SimSun" w:cs="SimSun"/>
          <w:sz w:val="28"/>
          <w:szCs w:val="28"/>
        </w:rPr>
      </w:pPr>
      <w:r>
        <w:rPr>
          <w:rFonts w:ascii="SimSun" w:hAnsi="SimSun" w:eastAsia="SimSun" w:cs="SimSun"/>
          <w:sz w:val="28"/>
          <w:szCs w:val="28"/>
          <w:b/>
          <w:bCs/>
          <w:spacing w:val="-7"/>
        </w:rPr>
        <w:t>3.</w:t>
      </w:r>
      <w:r>
        <w:rPr>
          <w:rFonts w:ascii="SimSun" w:hAnsi="SimSun" w:eastAsia="SimSun" w:cs="SimSun"/>
          <w:sz w:val="28"/>
          <w:szCs w:val="28"/>
          <w:spacing w:val="17"/>
        </w:rPr>
        <w:t xml:space="preserve"> </w:t>
      </w:r>
      <w:r>
        <w:rPr>
          <w:rFonts w:ascii="SimSun" w:hAnsi="SimSun" w:eastAsia="SimSun" w:cs="SimSun"/>
          <w:sz w:val="28"/>
          <w:szCs w:val="28"/>
          <w:b/>
          <w:bCs/>
          <w:spacing w:val="-7"/>
        </w:rPr>
        <w:t>工期要求</w:t>
      </w:r>
    </w:p>
    <w:p>
      <w:pPr>
        <w:ind w:left="22"/>
        <w:spacing w:before="246" w:line="221" w:lineRule="auto"/>
        <w:rPr>
          <w:rFonts w:ascii="SimHei" w:hAnsi="SimHei" w:eastAsia="SimHei" w:cs="SimHei"/>
          <w:sz w:val="21"/>
          <w:szCs w:val="21"/>
        </w:rPr>
      </w:pPr>
      <w:r>
        <w:rPr>
          <w:rFonts w:ascii="SimHei" w:hAnsi="SimHei" w:eastAsia="SimHei" w:cs="SimHei"/>
          <w:sz w:val="21"/>
          <w:szCs w:val="21"/>
          <w:spacing w:val="-1"/>
        </w:rPr>
        <w:t>3.1</w:t>
      </w:r>
      <w:r>
        <w:rPr>
          <w:rFonts w:ascii="SimHei" w:hAnsi="SimHei" w:eastAsia="SimHei" w:cs="SimHei"/>
          <w:sz w:val="21"/>
          <w:szCs w:val="21"/>
          <w:spacing w:val="-1"/>
        </w:rPr>
        <w:t xml:space="preserve">   </w:t>
      </w:r>
      <w:r>
        <w:rPr>
          <w:rFonts w:ascii="SimHei" w:hAnsi="SimHei" w:eastAsia="SimHei" w:cs="SimHei"/>
          <w:sz w:val="21"/>
          <w:szCs w:val="21"/>
          <w:spacing w:val="-1"/>
        </w:rPr>
        <w:t>合同工期</w:t>
      </w:r>
    </w:p>
    <w:p>
      <w:pPr>
        <w:ind w:left="737" w:right="74" w:hanging="16"/>
        <w:spacing w:before="216" w:line="398" w:lineRule="auto"/>
        <w:rPr>
          <w:rFonts w:ascii="SimSun" w:hAnsi="SimSun" w:eastAsia="SimSun" w:cs="SimSun"/>
          <w:sz w:val="21"/>
          <w:szCs w:val="21"/>
        </w:rPr>
      </w:pPr>
      <w:r>
        <w:rPr>
          <w:rFonts w:ascii="SimSun" w:hAnsi="SimSun" w:eastAsia="SimSun" w:cs="SimSun"/>
          <w:sz w:val="21"/>
          <w:szCs w:val="21"/>
          <w:spacing w:val="1"/>
        </w:rPr>
        <w:t>本工程合同工期和计划开、竣工日期为承包人在投标函中承诺的工期和计划开、竣</w:t>
      </w:r>
      <w:r>
        <w:rPr>
          <w:rFonts w:ascii="SimSun" w:hAnsi="SimSun" w:eastAsia="SimSun" w:cs="SimSun"/>
          <w:sz w:val="21"/>
          <w:szCs w:val="21"/>
          <w:spacing w:val="5"/>
        </w:rPr>
        <w:t xml:space="preserve"> </w:t>
      </w:r>
      <w:r>
        <w:rPr>
          <w:rFonts w:ascii="SimSun" w:hAnsi="SimSun" w:eastAsia="SimSun" w:cs="SimSun"/>
          <w:sz w:val="21"/>
          <w:szCs w:val="21"/>
          <w:spacing w:val="-1"/>
        </w:rPr>
        <w:t>工日期，并在合同协议书中载明。</w:t>
      </w:r>
    </w:p>
    <w:p>
      <w:pPr>
        <w:ind w:left="22"/>
        <w:spacing w:before="32" w:line="219" w:lineRule="auto"/>
        <w:rPr>
          <w:rFonts w:ascii="SimHei" w:hAnsi="SimHei" w:eastAsia="SimHei" w:cs="SimHei"/>
          <w:sz w:val="21"/>
          <w:szCs w:val="21"/>
        </w:rPr>
      </w:pPr>
      <w:r>
        <w:rPr>
          <w:rFonts w:ascii="SimHei" w:hAnsi="SimHei" w:eastAsia="SimHei" w:cs="SimHei"/>
          <w:sz w:val="21"/>
          <w:szCs w:val="21"/>
          <w:spacing w:val="-1"/>
        </w:rPr>
        <w:t>3.2</w:t>
      </w:r>
      <w:r>
        <w:rPr>
          <w:rFonts w:ascii="SimHei" w:hAnsi="SimHei" w:eastAsia="SimHei" w:cs="SimHei"/>
          <w:sz w:val="21"/>
          <w:szCs w:val="21"/>
          <w:spacing w:val="-1"/>
        </w:rPr>
        <w:t xml:space="preserve">   </w:t>
      </w:r>
      <w:r>
        <w:rPr>
          <w:rFonts w:ascii="SimHei" w:hAnsi="SimHei" w:eastAsia="SimHei" w:cs="SimHei"/>
          <w:sz w:val="21"/>
          <w:szCs w:val="21"/>
          <w:spacing w:val="-1"/>
        </w:rPr>
        <w:t>关于工期的一般规定</w:t>
      </w:r>
    </w:p>
    <w:p>
      <w:pPr>
        <w:ind w:left="26"/>
        <w:spacing w:before="219" w:line="220" w:lineRule="auto"/>
        <w:rPr>
          <w:rFonts w:ascii="SimSun" w:hAnsi="SimSun" w:eastAsia="SimSun" w:cs="SimSun"/>
          <w:sz w:val="21"/>
          <w:szCs w:val="21"/>
        </w:rPr>
      </w:pPr>
      <w:r>
        <w:rPr>
          <w:rFonts w:ascii="SimSun" w:hAnsi="SimSun" w:eastAsia="SimSun" w:cs="SimSun"/>
          <w:sz w:val="21"/>
          <w:szCs w:val="21"/>
        </w:rPr>
        <w:t>3.2.1  承包人在投标函中承诺的工期和计划开、竣工日期之间发生矛盾或者</w:t>
      </w:r>
      <w:r>
        <w:rPr>
          <w:rFonts w:ascii="SimSun" w:hAnsi="SimSun" w:eastAsia="SimSun" w:cs="SimSun"/>
          <w:sz w:val="21"/>
          <w:szCs w:val="21"/>
          <w:spacing w:val="-1"/>
        </w:rPr>
        <w:t>不一致时，以</w:t>
      </w:r>
    </w:p>
    <w:p>
      <w:pPr>
        <w:ind w:left="757" w:right="74"/>
        <w:spacing w:before="217" w:line="398" w:lineRule="auto"/>
        <w:rPr>
          <w:rFonts w:ascii="SimSun" w:hAnsi="SimSun" w:eastAsia="SimSun" w:cs="SimSun"/>
          <w:sz w:val="21"/>
          <w:szCs w:val="21"/>
        </w:rPr>
      </w:pPr>
      <w:r>
        <w:rPr>
          <w:rFonts w:ascii="SimSun" w:hAnsi="SimSun" w:eastAsia="SimSun" w:cs="SimSun"/>
          <w:sz w:val="21"/>
          <w:szCs w:val="21"/>
        </w:rPr>
        <w:t>承包人承诺的工期为准。实际开工日期以合同条款约定的监理人发出的开工通知中</w:t>
      </w:r>
      <w:r>
        <w:rPr>
          <w:rFonts w:ascii="SimSun" w:hAnsi="SimSun" w:eastAsia="SimSun" w:cs="SimSun"/>
          <w:sz w:val="21"/>
          <w:szCs w:val="21"/>
          <w:spacing w:val="6"/>
        </w:rPr>
        <w:t xml:space="preserve"> </w:t>
      </w:r>
      <w:r>
        <w:rPr>
          <w:rFonts w:ascii="SimSun" w:hAnsi="SimSun" w:eastAsia="SimSun" w:cs="SimSun"/>
          <w:sz w:val="21"/>
          <w:szCs w:val="21"/>
          <w:spacing w:val="-1"/>
        </w:rPr>
        <w:t>载明的开工日期为准。</w:t>
      </w:r>
    </w:p>
    <w:p>
      <w:pPr>
        <w:spacing w:line="398" w:lineRule="auto"/>
        <w:sectPr>
          <w:headerReference w:type="default" r:id="rId5"/>
          <w:footerReference w:type="default" r:id="rId152"/>
          <w:pgSz w:w="11907" w:h="16839"/>
          <w:pgMar w:top="400" w:right="1721" w:bottom="1375" w:left="1785" w:header="0"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4" w:lineRule="auto"/>
        <w:rPr/>
      </w:pPr>
      <w:r/>
    </w:p>
    <w:p>
      <w:pPr>
        <w:ind w:left="26"/>
        <w:spacing w:before="68" w:line="220" w:lineRule="auto"/>
        <w:rPr>
          <w:rFonts w:ascii="SimSun" w:hAnsi="SimSun" w:eastAsia="SimSun" w:cs="SimSun"/>
          <w:sz w:val="21"/>
          <w:szCs w:val="21"/>
        </w:rPr>
      </w:pPr>
      <w:r>
        <w:rPr>
          <w:rFonts w:ascii="SimSun" w:hAnsi="SimSun" w:eastAsia="SimSun" w:cs="SimSun"/>
          <w:sz w:val="21"/>
          <w:szCs w:val="21"/>
          <w:spacing w:val="5"/>
        </w:rPr>
        <w:t>3.2.2  如果承包人在投标函中承诺的工期提前于发包人在本工程招标文件中所要</w:t>
      </w:r>
      <w:r>
        <w:rPr>
          <w:rFonts w:ascii="SimSun" w:hAnsi="SimSun" w:eastAsia="SimSun" w:cs="SimSun"/>
          <w:sz w:val="21"/>
          <w:szCs w:val="21"/>
          <w:spacing w:val="4"/>
        </w:rPr>
        <w:t>求的工</w:t>
      </w:r>
    </w:p>
    <w:p>
      <w:pPr>
        <w:ind w:left="759" w:right="9"/>
        <w:spacing w:before="216" w:line="405" w:lineRule="auto"/>
        <w:jc w:val="both"/>
        <w:rPr>
          <w:rFonts w:ascii="SimSun" w:hAnsi="SimSun" w:eastAsia="SimSun" w:cs="SimSun"/>
          <w:sz w:val="21"/>
          <w:szCs w:val="21"/>
        </w:rPr>
      </w:pPr>
      <w:r>
        <w:rPr>
          <w:rFonts w:ascii="SimSun" w:hAnsi="SimSun" w:eastAsia="SimSun" w:cs="SimSun"/>
          <w:sz w:val="21"/>
          <w:szCs w:val="21"/>
        </w:rPr>
        <w:t>期，承包人在施工组织设计中应当制定相应的工期保证措施，由此而增加的费用应</w:t>
      </w:r>
      <w:r>
        <w:rPr>
          <w:rFonts w:ascii="SimSun" w:hAnsi="SimSun" w:eastAsia="SimSun" w:cs="SimSun"/>
          <w:sz w:val="21"/>
          <w:szCs w:val="21"/>
          <w:spacing w:val="4"/>
        </w:rPr>
        <w:t xml:space="preserve"> </w:t>
      </w:r>
      <w:r>
        <w:rPr>
          <w:rFonts w:ascii="SimSun" w:hAnsi="SimSun" w:eastAsia="SimSun" w:cs="SimSun"/>
          <w:sz w:val="21"/>
          <w:szCs w:val="21"/>
        </w:rPr>
        <w:t>当被认为已经包括在投标总价中。除合同另有约定外，合同履约过程中发包人不会</w:t>
      </w:r>
      <w:r>
        <w:rPr>
          <w:rFonts w:ascii="SimSun" w:hAnsi="SimSun" w:eastAsia="SimSun" w:cs="SimSun"/>
          <w:sz w:val="21"/>
          <w:szCs w:val="21"/>
          <w:spacing w:val="3"/>
        </w:rPr>
        <w:t xml:space="preserve"> </w:t>
      </w:r>
      <w:r>
        <w:rPr>
          <w:rFonts w:ascii="SimSun" w:hAnsi="SimSun" w:eastAsia="SimSun" w:cs="SimSun"/>
          <w:sz w:val="21"/>
          <w:szCs w:val="21"/>
        </w:rPr>
        <w:t>因此再向承包人支付任何性质的技术措施费用、赶工费用或其他任何性质的提前完</w:t>
      </w:r>
      <w:r>
        <w:rPr>
          <w:rFonts w:ascii="SimSun" w:hAnsi="SimSun" w:eastAsia="SimSun" w:cs="SimSun"/>
          <w:sz w:val="21"/>
          <w:szCs w:val="21"/>
          <w:spacing w:val="3"/>
        </w:rPr>
        <w:t xml:space="preserve"> </w:t>
      </w:r>
      <w:r>
        <w:rPr>
          <w:rFonts w:ascii="SimSun" w:hAnsi="SimSun" w:eastAsia="SimSun" w:cs="SimSun"/>
          <w:sz w:val="21"/>
          <w:szCs w:val="21"/>
          <w:spacing w:val="-4"/>
        </w:rPr>
        <w:t>工奖励等费用。</w:t>
      </w:r>
    </w:p>
    <w:p>
      <w:pPr>
        <w:ind w:left="26"/>
        <w:spacing w:before="30" w:line="219" w:lineRule="auto"/>
        <w:rPr>
          <w:rFonts w:ascii="SimSun" w:hAnsi="SimSun" w:eastAsia="SimSun" w:cs="SimSun"/>
          <w:sz w:val="21"/>
          <w:szCs w:val="21"/>
        </w:rPr>
      </w:pPr>
      <w:r>
        <w:rPr>
          <w:rFonts w:ascii="SimSun" w:hAnsi="SimSun" w:eastAsia="SimSun" w:cs="SimSun"/>
          <w:sz w:val="21"/>
          <w:szCs w:val="21"/>
          <w:spacing w:val="-1"/>
        </w:rPr>
        <w:t>3.2.3  承包人在投标函中所承诺的工期应当包括实施并完成本节上述</w:t>
      </w:r>
      <w:r>
        <w:rPr>
          <w:rFonts w:ascii="SimSun" w:hAnsi="SimSun" w:eastAsia="SimSun" w:cs="SimSun"/>
          <w:sz w:val="21"/>
          <w:szCs w:val="21"/>
          <w:spacing w:val="-20"/>
        </w:rPr>
        <w:t xml:space="preserve"> </w:t>
      </w:r>
      <w:r>
        <w:rPr>
          <w:rFonts w:ascii="SimSun" w:hAnsi="SimSun" w:eastAsia="SimSun" w:cs="SimSun"/>
          <w:sz w:val="21"/>
          <w:szCs w:val="21"/>
          <w:spacing w:val="-1"/>
        </w:rPr>
        <w:t>2.1.2</w:t>
      </w:r>
      <w:r>
        <w:rPr>
          <w:rFonts w:ascii="SimSun" w:hAnsi="SimSun" w:eastAsia="SimSun" w:cs="SimSun"/>
          <w:sz w:val="21"/>
          <w:szCs w:val="21"/>
          <w:spacing w:val="-38"/>
        </w:rPr>
        <w:t xml:space="preserve"> </w:t>
      </w:r>
      <w:r>
        <w:rPr>
          <w:rFonts w:ascii="SimSun" w:hAnsi="SimSun" w:eastAsia="SimSun" w:cs="SimSun"/>
          <w:sz w:val="21"/>
          <w:szCs w:val="21"/>
          <w:spacing w:val="-1"/>
        </w:rPr>
        <w:t>项规定的暂估</w:t>
      </w:r>
    </w:p>
    <w:p>
      <w:pPr>
        <w:ind w:left="757"/>
        <w:spacing w:before="218" w:line="219" w:lineRule="auto"/>
        <w:rPr>
          <w:rFonts w:ascii="SimSun" w:hAnsi="SimSun" w:eastAsia="SimSun" w:cs="SimSun"/>
          <w:sz w:val="21"/>
          <w:szCs w:val="21"/>
        </w:rPr>
      </w:pPr>
      <w:r>
        <w:rPr>
          <w:rFonts w:ascii="SimSun" w:hAnsi="SimSun" w:eastAsia="SimSun" w:cs="SimSun"/>
          <w:sz w:val="21"/>
          <w:szCs w:val="21"/>
          <w:spacing w:val="-1"/>
        </w:rPr>
        <w:t>价项目和上述</w:t>
      </w:r>
      <w:r>
        <w:rPr>
          <w:rFonts w:ascii="SimSun" w:hAnsi="SimSun" w:eastAsia="SimSun" w:cs="SimSun"/>
          <w:sz w:val="21"/>
          <w:szCs w:val="21"/>
          <w:spacing w:val="-41"/>
        </w:rPr>
        <w:t xml:space="preserve"> </w:t>
      </w:r>
      <w:r>
        <w:rPr>
          <w:rFonts w:ascii="SimSun" w:hAnsi="SimSun" w:eastAsia="SimSun" w:cs="SimSun"/>
          <w:sz w:val="21"/>
          <w:szCs w:val="21"/>
          <w:spacing w:val="-1"/>
        </w:rPr>
        <w:t>2.1.3</w:t>
      </w:r>
      <w:r>
        <w:rPr>
          <w:rFonts w:ascii="SimSun" w:hAnsi="SimSun" w:eastAsia="SimSun" w:cs="SimSun"/>
          <w:sz w:val="21"/>
          <w:szCs w:val="21"/>
          <w:spacing w:val="-43"/>
        </w:rPr>
        <w:t xml:space="preserve"> </w:t>
      </w:r>
      <w:r>
        <w:rPr>
          <w:rFonts w:ascii="SimSun" w:hAnsi="SimSun" w:eastAsia="SimSun" w:cs="SimSun"/>
          <w:sz w:val="21"/>
          <w:szCs w:val="21"/>
          <w:spacing w:val="-1"/>
        </w:rPr>
        <w:t>项规定的实际可能发生的暂列金额在内的所有工作的</w:t>
      </w:r>
      <w:r>
        <w:rPr>
          <w:rFonts w:ascii="SimSun" w:hAnsi="SimSun" w:eastAsia="SimSun" w:cs="SimSun"/>
          <w:sz w:val="21"/>
          <w:szCs w:val="21"/>
          <w:spacing w:val="-2"/>
        </w:rPr>
        <w:t>工期。</w:t>
      </w:r>
    </w:p>
    <w:p>
      <w:pPr>
        <w:ind w:left="24"/>
        <w:spacing w:before="262" w:line="221" w:lineRule="auto"/>
        <w:rPr>
          <w:rFonts w:ascii="SimSun" w:hAnsi="SimSun" w:eastAsia="SimSun" w:cs="SimSun"/>
          <w:sz w:val="28"/>
          <w:szCs w:val="28"/>
        </w:rPr>
      </w:pPr>
      <w:r>
        <w:rPr>
          <w:rFonts w:ascii="SimSun" w:hAnsi="SimSun" w:eastAsia="SimSun" w:cs="SimSun"/>
          <w:sz w:val="28"/>
          <w:szCs w:val="28"/>
          <w:b/>
          <w:bCs/>
          <w:spacing w:val="-6"/>
        </w:rPr>
        <w:t>4.</w:t>
      </w:r>
      <w:r>
        <w:rPr>
          <w:rFonts w:ascii="SimSun" w:hAnsi="SimSun" w:eastAsia="SimSun" w:cs="SimSun"/>
          <w:sz w:val="28"/>
          <w:szCs w:val="28"/>
          <w:spacing w:val="17"/>
        </w:rPr>
        <w:t xml:space="preserve"> </w:t>
      </w:r>
      <w:r>
        <w:rPr>
          <w:rFonts w:ascii="SimSun" w:hAnsi="SimSun" w:eastAsia="SimSun" w:cs="SimSun"/>
          <w:sz w:val="28"/>
          <w:szCs w:val="28"/>
          <w:b/>
          <w:bCs/>
          <w:spacing w:val="-6"/>
        </w:rPr>
        <w:t>质量要求</w:t>
      </w:r>
    </w:p>
    <w:p>
      <w:pPr>
        <w:ind w:left="17"/>
        <w:spacing w:before="245" w:line="221" w:lineRule="auto"/>
        <w:rPr>
          <w:rFonts w:ascii="SimHei" w:hAnsi="SimHei" w:eastAsia="SimHei" w:cs="SimHei"/>
          <w:sz w:val="21"/>
          <w:szCs w:val="21"/>
        </w:rPr>
      </w:pPr>
      <w:r>
        <w:rPr>
          <w:rFonts w:ascii="SimHei" w:hAnsi="SimHei" w:eastAsia="SimHei" w:cs="SimHei"/>
          <w:sz w:val="21"/>
          <w:szCs w:val="21"/>
        </w:rPr>
        <w:t>4.1</w:t>
      </w:r>
      <w:r>
        <w:rPr>
          <w:rFonts w:ascii="SimHei" w:hAnsi="SimHei" w:eastAsia="SimHei" w:cs="SimHei"/>
          <w:sz w:val="21"/>
          <w:szCs w:val="21"/>
        </w:rPr>
        <w:t xml:space="preserve">   </w:t>
      </w:r>
      <w:r>
        <w:rPr>
          <w:rFonts w:ascii="SimHei" w:hAnsi="SimHei" w:eastAsia="SimHei" w:cs="SimHei"/>
          <w:sz w:val="21"/>
          <w:szCs w:val="21"/>
        </w:rPr>
        <w:t>质量标准</w:t>
      </w:r>
    </w:p>
    <w:p>
      <w:pPr>
        <w:ind w:left="21"/>
        <w:spacing w:before="218" w:line="220" w:lineRule="auto"/>
        <w:rPr>
          <w:rFonts w:ascii="SimSun" w:hAnsi="SimSun" w:eastAsia="SimSun" w:cs="SimSun"/>
          <w:sz w:val="21"/>
          <w:szCs w:val="21"/>
        </w:rPr>
      </w:pPr>
      <w:r>
        <w:rPr>
          <w:rFonts w:ascii="SimSun" w:hAnsi="SimSun" w:eastAsia="SimSun" w:cs="SimSun"/>
          <w:sz w:val="21"/>
          <w:szCs w:val="21"/>
        </w:rPr>
        <w:t>4.1.1  本工程要求的质量标准为</w:t>
      </w:r>
      <w:r>
        <w:rPr>
          <w:rFonts w:ascii="SimSun" w:hAnsi="SimSun" w:eastAsia="SimSun" w:cs="SimSun"/>
          <w:sz w:val="21"/>
          <w:szCs w:val="21"/>
          <w:u w:val="single" w:color="auto"/>
        </w:rPr>
        <w:t>符合投标人须知前</w:t>
      </w:r>
      <w:r>
        <w:rPr>
          <w:rFonts w:ascii="SimSun" w:hAnsi="SimSun" w:eastAsia="SimSun" w:cs="SimSun"/>
          <w:sz w:val="21"/>
          <w:szCs w:val="21"/>
          <w:u w:val="single" w:color="auto"/>
          <w:spacing w:val="-1"/>
        </w:rPr>
        <w:t>附表规定</w:t>
      </w:r>
      <w:r>
        <w:rPr>
          <w:rFonts w:ascii="SimSun" w:hAnsi="SimSun" w:eastAsia="SimSun" w:cs="SimSun"/>
          <w:sz w:val="21"/>
          <w:szCs w:val="21"/>
          <w:spacing w:val="-1"/>
        </w:rPr>
        <w:t>。</w:t>
      </w:r>
    </w:p>
    <w:p>
      <w:pPr>
        <w:ind w:left="17"/>
        <w:spacing w:before="249" w:line="220" w:lineRule="auto"/>
        <w:rPr>
          <w:rFonts w:ascii="SimHei" w:hAnsi="SimHei" w:eastAsia="SimHei" w:cs="SimHei"/>
          <w:sz w:val="21"/>
          <w:szCs w:val="21"/>
        </w:rPr>
      </w:pPr>
      <w:r>
        <w:rPr>
          <w:rFonts w:ascii="SimHei" w:hAnsi="SimHei" w:eastAsia="SimHei" w:cs="SimHei"/>
          <w:sz w:val="21"/>
          <w:szCs w:val="21"/>
        </w:rPr>
        <w:t>4.2</w:t>
      </w:r>
      <w:r>
        <w:rPr>
          <w:rFonts w:ascii="SimHei" w:hAnsi="SimHei" w:eastAsia="SimHei" w:cs="SimHei"/>
          <w:sz w:val="21"/>
          <w:szCs w:val="21"/>
        </w:rPr>
        <w:t xml:space="preserve">   </w:t>
      </w:r>
      <w:r>
        <w:rPr>
          <w:rFonts w:ascii="SimHei" w:hAnsi="SimHei" w:eastAsia="SimHei" w:cs="SimHei"/>
          <w:sz w:val="21"/>
          <w:szCs w:val="21"/>
        </w:rPr>
        <w:t>特殊质量要求</w:t>
      </w:r>
    </w:p>
    <w:p>
      <w:pPr>
        <w:ind w:left="21"/>
        <w:spacing w:before="249" w:line="220" w:lineRule="auto"/>
        <w:rPr>
          <w:rFonts w:ascii="SimSun" w:hAnsi="SimSun" w:eastAsia="SimSun" w:cs="SimSun"/>
          <w:sz w:val="21"/>
          <w:szCs w:val="21"/>
        </w:rPr>
      </w:pPr>
      <w:r>
        <w:rPr>
          <w:rFonts w:ascii="SimSun" w:hAnsi="SimSun" w:eastAsia="SimSun" w:cs="SimSun"/>
          <w:sz w:val="21"/>
          <w:szCs w:val="21"/>
          <w:spacing w:val="-2"/>
        </w:rPr>
        <w:t>4.2.1  有关本工程质量方面的特殊要求如下：</w:t>
      </w:r>
    </w:p>
    <w:p>
      <w:pPr>
        <w:pStyle w:val="BodyText"/>
        <w:spacing w:line="249" w:lineRule="auto"/>
        <w:rPr/>
      </w:pPr>
      <w:r/>
    </w:p>
    <w:p>
      <w:pPr>
        <w:pStyle w:val="BodyText"/>
        <w:spacing w:line="250" w:lineRule="auto"/>
        <w:rPr/>
      </w:pPr>
      <w:r>
        <w:pict>
          <v:shape id="_x0000_s58" style="position:absolute;margin-left:37.562pt;margin-top:8.89279pt;mso-position-vertical-relative:text;mso-position-horizontal-relative:text;width:330.7pt;height:0.65pt;z-index:251862016;" fillcolor="#000000" filled="true" stroked="false" coordsize="6614,12" coordorigin="0,0" path="m0,12l6613,12l6613,0l0,0l0,12xe"/>
        </w:pict>
      </w:r>
      <w:r/>
    </w:p>
    <w:p>
      <w:pPr>
        <w:pStyle w:val="BodyText"/>
        <w:spacing w:line="250" w:lineRule="auto"/>
        <w:rPr/>
      </w:pPr>
      <w:r/>
    </w:p>
    <w:p>
      <w:pPr>
        <w:ind w:left="751"/>
        <w:spacing w:before="69" w:line="93" w:lineRule="auto"/>
        <w:tabs>
          <w:tab w:val="left" w:pos="7364"/>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rPr>
        <w:t>。</w:t>
      </w:r>
    </w:p>
    <w:p>
      <w:pPr>
        <w:ind w:left="31"/>
        <w:spacing w:before="268" w:line="221" w:lineRule="auto"/>
        <w:rPr>
          <w:rFonts w:ascii="SimSun" w:hAnsi="SimSun" w:eastAsia="SimSun" w:cs="SimSun"/>
          <w:sz w:val="28"/>
          <w:szCs w:val="28"/>
        </w:rPr>
      </w:pPr>
      <w:r>
        <w:rPr>
          <w:rFonts w:ascii="SimSun" w:hAnsi="SimSun" w:eastAsia="SimSun" w:cs="SimSun"/>
          <w:sz w:val="28"/>
          <w:szCs w:val="28"/>
          <w:b/>
          <w:bCs/>
          <w:spacing w:val="-4"/>
        </w:rPr>
        <w:t>5.</w:t>
      </w:r>
      <w:r>
        <w:rPr>
          <w:rFonts w:ascii="SimSun" w:hAnsi="SimSun" w:eastAsia="SimSun" w:cs="SimSun"/>
          <w:sz w:val="28"/>
          <w:szCs w:val="28"/>
          <w:spacing w:val="-4"/>
        </w:rPr>
        <w:t xml:space="preserve"> </w:t>
      </w:r>
      <w:r>
        <w:rPr>
          <w:rFonts w:ascii="SimSun" w:hAnsi="SimSun" w:eastAsia="SimSun" w:cs="SimSun"/>
          <w:sz w:val="28"/>
          <w:szCs w:val="28"/>
          <w:b/>
          <w:bCs/>
          <w:spacing w:val="-4"/>
        </w:rPr>
        <w:t>适用规范和标准</w:t>
      </w:r>
    </w:p>
    <w:p>
      <w:pPr>
        <w:ind w:left="17"/>
        <w:spacing w:before="277" w:line="220" w:lineRule="auto"/>
        <w:rPr>
          <w:rFonts w:ascii="SimHei" w:hAnsi="SimHei" w:eastAsia="SimHei" w:cs="SimHei"/>
          <w:sz w:val="21"/>
          <w:szCs w:val="21"/>
        </w:rPr>
      </w:pPr>
      <w:r>
        <w:rPr>
          <w:rFonts w:ascii="SimHei" w:hAnsi="SimHei" w:eastAsia="SimHei" w:cs="SimHei"/>
          <w:sz w:val="21"/>
          <w:szCs w:val="21"/>
          <w:spacing w:val="-1"/>
        </w:rPr>
        <w:t>5.1</w:t>
      </w:r>
      <w:r>
        <w:rPr>
          <w:rFonts w:ascii="SimHei" w:hAnsi="SimHei" w:eastAsia="SimHei" w:cs="SimHei"/>
          <w:sz w:val="21"/>
          <w:szCs w:val="21"/>
          <w:spacing w:val="-1"/>
        </w:rPr>
        <w:t xml:space="preserve">    </w:t>
      </w:r>
      <w:r>
        <w:rPr>
          <w:rFonts w:ascii="SimHei" w:hAnsi="SimHei" w:eastAsia="SimHei" w:cs="SimHei"/>
          <w:sz w:val="21"/>
          <w:szCs w:val="21"/>
          <w:spacing w:val="-1"/>
        </w:rPr>
        <w:t>适用的规范、标准和规程</w:t>
      </w:r>
    </w:p>
    <w:p>
      <w:pPr>
        <w:ind w:left="26"/>
        <w:spacing w:before="250" w:line="220" w:lineRule="auto"/>
        <w:rPr>
          <w:rFonts w:ascii="SimSun" w:hAnsi="SimSun" w:eastAsia="SimSun" w:cs="SimSun"/>
          <w:sz w:val="21"/>
          <w:szCs w:val="21"/>
        </w:rPr>
      </w:pPr>
      <w:r>
        <w:rPr>
          <w:rFonts w:ascii="SimSun" w:hAnsi="SimSun" w:eastAsia="SimSun" w:cs="SimSun"/>
          <w:sz w:val="21"/>
          <w:szCs w:val="21"/>
        </w:rPr>
        <w:t>5.1.1  除合同另有约定外，本工程适用现行国家、行业和地方规范、标准和规程。适用于</w:t>
      </w:r>
    </w:p>
    <w:p>
      <w:pPr>
        <w:ind w:left="757"/>
        <w:spacing w:before="217" w:line="220" w:lineRule="auto"/>
        <w:rPr>
          <w:rFonts w:ascii="SimSun" w:hAnsi="SimSun" w:eastAsia="SimSun" w:cs="SimSun"/>
          <w:sz w:val="21"/>
          <w:szCs w:val="21"/>
        </w:rPr>
      </w:pPr>
      <w:r>
        <w:rPr>
          <w:rFonts w:ascii="SimSun" w:hAnsi="SimSun" w:eastAsia="SimSun" w:cs="SimSun"/>
          <w:sz w:val="21"/>
          <w:szCs w:val="21"/>
        </w:rPr>
        <w:t>本工程的国家、行业和地方的规范、标准和规范等的名录见本章</w:t>
      </w:r>
      <w:r>
        <w:rPr>
          <w:rFonts w:ascii="SimSun" w:hAnsi="SimSun" w:eastAsia="SimSun" w:cs="SimSun"/>
          <w:sz w:val="21"/>
          <w:szCs w:val="21"/>
          <w:spacing w:val="-1"/>
        </w:rPr>
        <w:t>第三节。</w:t>
      </w:r>
    </w:p>
    <w:p>
      <w:pPr>
        <w:ind w:left="760" w:right="7" w:firstLine="1"/>
        <w:spacing w:before="220" w:line="402" w:lineRule="auto"/>
        <w:jc w:val="both"/>
        <w:rPr>
          <w:rFonts w:ascii="SimSun" w:hAnsi="SimSun" w:eastAsia="SimSun" w:cs="SimSun"/>
          <w:sz w:val="21"/>
          <w:szCs w:val="21"/>
        </w:rPr>
      </w:pPr>
      <w:r>
        <w:rPr>
          <w:rFonts w:ascii="SimSun" w:hAnsi="SimSun" w:eastAsia="SimSun" w:cs="SimSun"/>
          <w:sz w:val="21"/>
          <w:szCs w:val="21"/>
        </w:rPr>
        <w:t>构成合同文件的任何内容与适用的规范、标准和规程之间出现矛盾，承包人应书面</w:t>
      </w:r>
      <w:r>
        <w:rPr>
          <w:rFonts w:ascii="SimSun" w:hAnsi="SimSun" w:eastAsia="SimSun" w:cs="SimSun"/>
          <w:sz w:val="21"/>
          <w:szCs w:val="21"/>
          <w:spacing w:val="3"/>
        </w:rPr>
        <w:t xml:space="preserve"> </w:t>
      </w:r>
      <w:r>
        <w:rPr>
          <w:rFonts w:ascii="SimSun" w:hAnsi="SimSun" w:eastAsia="SimSun" w:cs="SimSun"/>
          <w:sz w:val="21"/>
          <w:szCs w:val="21"/>
        </w:rPr>
        <w:t>要求监理人予以澄清，除监理人有特别指示外，承包人应按照其中要求最严格的标</w:t>
      </w:r>
      <w:r>
        <w:rPr>
          <w:rFonts w:ascii="SimSun" w:hAnsi="SimSun" w:eastAsia="SimSun" w:cs="SimSun"/>
          <w:sz w:val="21"/>
          <w:szCs w:val="21"/>
          <w:spacing w:val="5"/>
        </w:rPr>
        <w:t xml:space="preserve"> </w:t>
      </w:r>
      <w:r>
        <w:rPr>
          <w:rFonts w:ascii="SimSun" w:hAnsi="SimSun" w:eastAsia="SimSun" w:cs="SimSun"/>
          <w:sz w:val="21"/>
          <w:szCs w:val="21"/>
          <w:spacing w:val="-2"/>
        </w:rPr>
        <w:t>准执行。</w:t>
      </w:r>
    </w:p>
    <w:p>
      <w:pPr>
        <w:ind w:left="26"/>
        <w:spacing w:before="30" w:line="220" w:lineRule="auto"/>
        <w:rPr>
          <w:rFonts w:ascii="SimSun" w:hAnsi="SimSun" w:eastAsia="SimSun" w:cs="SimSun"/>
          <w:sz w:val="21"/>
          <w:szCs w:val="21"/>
        </w:rPr>
      </w:pPr>
      <w:r>
        <w:rPr>
          <w:rFonts w:ascii="SimSun" w:hAnsi="SimSun" w:eastAsia="SimSun" w:cs="SimSun"/>
          <w:sz w:val="21"/>
          <w:szCs w:val="21"/>
        </w:rPr>
        <w:t>5.1.3  除合同另有约定外，材料、施工工艺和本工程都应依照本技术标准和要求以及适用</w:t>
      </w:r>
    </w:p>
    <w:p>
      <w:pPr>
        <w:ind w:left="757" w:right="10" w:firstLine="16"/>
        <w:spacing w:before="217" w:line="398" w:lineRule="auto"/>
        <w:rPr>
          <w:rFonts w:ascii="SimSun" w:hAnsi="SimSun" w:eastAsia="SimSun" w:cs="SimSun"/>
          <w:sz w:val="21"/>
          <w:szCs w:val="21"/>
        </w:rPr>
      </w:pPr>
      <w:r>
        <w:rPr>
          <w:rFonts w:ascii="SimSun" w:hAnsi="SimSun" w:eastAsia="SimSun" w:cs="SimSun"/>
          <w:sz w:val="21"/>
          <w:szCs w:val="21"/>
        </w:rPr>
        <w:t>的现行规范、标准和规程的最新版本执行。若适用的现</w:t>
      </w:r>
      <w:r>
        <w:rPr>
          <w:rFonts w:ascii="SimSun" w:hAnsi="SimSun" w:eastAsia="SimSun" w:cs="SimSun"/>
          <w:sz w:val="21"/>
          <w:szCs w:val="21"/>
          <w:spacing w:val="-1"/>
        </w:rPr>
        <w:t>行规范、标准和规程的最新</w:t>
      </w:r>
      <w:r>
        <w:rPr>
          <w:rFonts w:ascii="SimSun" w:hAnsi="SimSun" w:eastAsia="SimSun" w:cs="SimSun"/>
          <w:sz w:val="21"/>
          <w:szCs w:val="21"/>
        </w:rPr>
        <w:t xml:space="preserve"> </w:t>
      </w:r>
      <w:r>
        <w:rPr>
          <w:rFonts w:ascii="SimSun" w:hAnsi="SimSun" w:eastAsia="SimSun" w:cs="SimSun"/>
          <w:sz w:val="21"/>
          <w:szCs w:val="21"/>
          <w:spacing w:val="-1"/>
        </w:rPr>
        <w:t>版本是在基准日后颁布的，且相应标准发生变更并成为合同文件中最严格的标准。</w:t>
      </w:r>
    </w:p>
    <w:p>
      <w:pPr>
        <w:ind w:left="17"/>
        <w:spacing w:before="63" w:line="220" w:lineRule="auto"/>
        <w:rPr>
          <w:rFonts w:ascii="SimHei" w:hAnsi="SimHei" w:eastAsia="SimHei" w:cs="SimHei"/>
          <w:sz w:val="21"/>
          <w:szCs w:val="21"/>
        </w:rPr>
      </w:pPr>
      <w:r>
        <w:rPr>
          <w:rFonts w:ascii="SimHei" w:hAnsi="SimHei" w:eastAsia="SimHei" w:cs="SimHei"/>
          <w:sz w:val="21"/>
          <w:szCs w:val="21"/>
          <w:spacing w:val="-1"/>
        </w:rPr>
        <w:t>5.2</w:t>
      </w:r>
      <w:r>
        <w:rPr>
          <w:rFonts w:ascii="SimHei" w:hAnsi="SimHei" w:eastAsia="SimHei" w:cs="SimHei"/>
          <w:sz w:val="21"/>
          <w:szCs w:val="21"/>
          <w:spacing w:val="-1"/>
        </w:rPr>
        <w:t xml:space="preserve">    </w:t>
      </w:r>
      <w:r>
        <w:rPr>
          <w:rFonts w:ascii="SimHei" w:hAnsi="SimHei" w:eastAsia="SimHei" w:cs="SimHei"/>
          <w:sz w:val="21"/>
          <w:szCs w:val="21"/>
          <w:spacing w:val="-1"/>
        </w:rPr>
        <w:t>特殊技术标准和要求</w:t>
      </w:r>
    </w:p>
    <w:p>
      <w:pPr>
        <w:ind w:left="26"/>
        <w:spacing w:before="247" w:line="220" w:lineRule="auto"/>
        <w:rPr>
          <w:rFonts w:ascii="SimSun" w:hAnsi="SimSun" w:eastAsia="SimSun" w:cs="SimSun"/>
          <w:sz w:val="21"/>
          <w:szCs w:val="21"/>
        </w:rPr>
      </w:pPr>
      <w:r>
        <w:rPr>
          <w:rFonts w:ascii="SimSun" w:hAnsi="SimSun" w:eastAsia="SimSun" w:cs="SimSun"/>
          <w:sz w:val="21"/>
          <w:szCs w:val="21"/>
          <w:spacing w:val="-1"/>
        </w:rPr>
        <w:t>5.2.1  适用本工程的特殊技术标准和要求见本章第二节。</w:t>
      </w:r>
    </w:p>
    <w:p>
      <w:pPr>
        <w:ind w:left="26"/>
        <w:spacing w:before="218" w:line="220" w:lineRule="auto"/>
        <w:rPr>
          <w:rFonts w:ascii="SimSun" w:hAnsi="SimSun" w:eastAsia="SimSun" w:cs="SimSun"/>
          <w:sz w:val="21"/>
          <w:szCs w:val="21"/>
        </w:rPr>
      </w:pPr>
      <w:r>
        <w:rPr>
          <w:rFonts w:ascii="SimSun" w:hAnsi="SimSun" w:eastAsia="SimSun" w:cs="SimSun"/>
          <w:sz w:val="21"/>
          <w:szCs w:val="21"/>
          <w:spacing w:val="-1"/>
        </w:rPr>
        <w:t>5.2.2  有合同约束力的图纸和其他设计文件中的有关文字说明是本节的组成内容。</w:t>
      </w:r>
    </w:p>
    <w:p>
      <w:pPr>
        <w:ind w:left="27"/>
        <w:spacing w:before="261" w:line="220" w:lineRule="auto"/>
        <w:rPr>
          <w:rFonts w:ascii="SimSun" w:hAnsi="SimSun" w:eastAsia="SimSun" w:cs="SimSun"/>
          <w:sz w:val="28"/>
          <w:szCs w:val="28"/>
        </w:rPr>
      </w:pPr>
      <w:r>
        <w:rPr>
          <w:rFonts w:ascii="SimSun" w:hAnsi="SimSun" w:eastAsia="SimSun" w:cs="SimSun"/>
          <w:sz w:val="28"/>
          <w:szCs w:val="28"/>
          <w:b/>
          <w:bCs/>
          <w:spacing w:val="-6"/>
        </w:rPr>
        <w:t>6.</w:t>
      </w:r>
      <w:r>
        <w:rPr>
          <w:rFonts w:ascii="SimSun" w:hAnsi="SimSun" w:eastAsia="SimSun" w:cs="SimSun"/>
          <w:sz w:val="28"/>
          <w:szCs w:val="28"/>
          <w:spacing w:val="21"/>
        </w:rPr>
        <w:t xml:space="preserve"> </w:t>
      </w:r>
      <w:r>
        <w:rPr>
          <w:rFonts w:ascii="SimSun" w:hAnsi="SimSun" w:eastAsia="SimSun" w:cs="SimSun"/>
          <w:sz w:val="28"/>
          <w:szCs w:val="28"/>
          <w:b/>
          <w:bCs/>
          <w:spacing w:val="-6"/>
        </w:rPr>
        <w:t>安全文明施工</w:t>
      </w:r>
    </w:p>
    <w:p>
      <w:pPr>
        <w:spacing w:line="220" w:lineRule="auto"/>
        <w:sectPr>
          <w:footerReference w:type="default" r:id="rId154"/>
          <w:pgSz w:w="11907" w:h="16839"/>
          <w:pgMar w:top="400" w:right="1785" w:bottom="1375" w:left="1785" w:header="0" w:footer="1212" w:gutter="0"/>
        </w:sectPr>
        <w:rPr>
          <w:rFonts w:ascii="SimSun" w:hAnsi="SimSun" w:eastAsia="SimSun" w:cs="SimSun"/>
          <w:sz w:val="28"/>
          <w:szCs w:val="28"/>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4" w:lineRule="auto"/>
        <w:rPr/>
      </w:pPr>
      <w:r/>
    </w:p>
    <w:p>
      <w:pPr>
        <w:ind w:left="21"/>
        <w:spacing w:before="68" w:line="219" w:lineRule="auto"/>
        <w:rPr>
          <w:rFonts w:ascii="SimHei" w:hAnsi="SimHei" w:eastAsia="SimHei" w:cs="SimHei"/>
          <w:sz w:val="21"/>
          <w:szCs w:val="21"/>
        </w:rPr>
      </w:pPr>
      <w:r>
        <w:rPr>
          <w:rFonts w:ascii="SimHei" w:hAnsi="SimHei" w:eastAsia="SimHei" w:cs="SimHei"/>
          <w:sz w:val="21"/>
          <w:szCs w:val="21"/>
          <w:spacing w:val="-3"/>
        </w:rPr>
        <w:t>6.1</w:t>
      </w:r>
      <w:r>
        <w:rPr>
          <w:rFonts w:ascii="SimHei" w:hAnsi="SimHei" w:eastAsia="SimHei" w:cs="SimHei"/>
          <w:sz w:val="21"/>
          <w:szCs w:val="21"/>
          <w:spacing w:val="5"/>
        </w:rPr>
        <w:t xml:space="preserve">   </w:t>
      </w:r>
      <w:r>
        <w:rPr>
          <w:rFonts w:ascii="SimHei" w:hAnsi="SimHei" w:eastAsia="SimHei" w:cs="SimHei"/>
          <w:sz w:val="21"/>
          <w:szCs w:val="21"/>
          <w:spacing w:val="-3"/>
        </w:rPr>
        <w:t>安全防护</w:t>
      </w:r>
    </w:p>
    <w:p>
      <w:pPr>
        <w:ind w:left="757" w:right="72" w:hanging="733"/>
        <w:spacing w:before="218" w:line="398" w:lineRule="auto"/>
        <w:rPr>
          <w:rFonts w:ascii="SimSun" w:hAnsi="SimSun" w:eastAsia="SimSun" w:cs="SimSun"/>
          <w:sz w:val="21"/>
          <w:szCs w:val="21"/>
        </w:rPr>
      </w:pPr>
      <w:r>
        <w:rPr>
          <w:rFonts w:ascii="SimSun" w:hAnsi="SimSun" w:eastAsia="SimSun" w:cs="SimSun"/>
          <w:sz w:val="21"/>
          <w:szCs w:val="21"/>
        </w:rPr>
        <w:t>6.1.1  在工程施工、竣工、交付及修补任何缺陷的过程中，承包人应当始终遵守国家和地</w:t>
      </w:r>
      <w:r>
        <w:rPr>
          <w:rFonts w:ascii="SimSun" w:hAnsi="SimSun" w:eastAsia="SimSun" w:cs="SimSun"/>
          <w:sz w:val="21"/>
          <w:szCs w:val="21"/>
          <w:spacing w:val="6"/>
        </w:rPr>
        <w:t xml:space="preserve"> </w:t>
      </w:r>
      <w:r>
        <w:rPr>
          <w:rFonts w:ascii="SimSun" w:hAnsi="SimSun" w:eastAsia="SimSun" w:cs="SimSun"/>
          <w:sz w:val="21"/>
          <w:szCs w:val="21"/>
        </w:rPr>
        <w:t>方有关安全生产的法律、法规、规范、标准和规程，履行安全施</w:t>
      </w:r>
      <w:r>
        <w:rPr>
          <w:rFonts w:ascii="SimSun" w:hAnsi="SimSun" w:eastAsia="SimSun" w:cs="SimSun"/>
          <w:sz w:val="21"/>
          <w:szCs w:val="21"/>
          <w:spacing w:val="-1"/>
        </w:rPr>
        <w:t>工职责。</w:t>
      </w:r>
    </w:p>
    <w:p>
      <w:pPr>
        <w:ind w:left="756" w:right="74" w:hanging="732"/>
        <w:spacing w:before="31" w:line="402" w:lineRule="auto"/>
        <w:rPr>
          <w:rFonts w:ascii="SimSun" w:hAnsi="SimSun" w:eastAsia="SimSun" w:cs="SimSun"/>
          <w:sz w:val="21"/>
          <w:szCs w:val="21"/>
        </w:rPr>
      </w:pPr>
      <w:r>
        <w:rPr>
          <w:rFonts w:ascii="SimSun" w:hAnsi="SimSun" w:eastAsia="SimSun" w:cs="SimSun"/>
          <w:sz w:val="21"/>
          <w:szCs w:val="21"/>
        </w:rPr>
        <w:t>6.1.2  承包人应坚持“安全第一，预防为主”的方针，建立、健全安全生产责任制度和安</w:t>
      </w:r>
      <w:r>
        <w:rPr>
          <w:rFonts w:ascii="SimSun" w:hAnsi="SimSun" w:eastAsia="SimSun" w:cs="SimSun"/>
          <w:sz w:val="21"/>
          <w:szCs w:val="21"/>
          <w:spacing w:val="3"/>
        </w:rPr>
        <w:t xml:space="preserve"> </w:t>
      </w:r>
      <w:r>
        <w:rPr>
          <w:rFonts w:ascii="SimSun" w:hAnsi="SimSun" w:eastAsia="SimSun" w:cs="SimSun"/>
          <w:sz w:val="21"/>
          <w:szCs w:val="21"/>
        </w:rPr>
        <w:t>全生产教育培训制度。在整个工程施工期间，承包人应在施工场地(现场)设立、提</w:t>
      </w:r>
      <w:r>
        <w:rPr>
          <w:rFonts w:ascii="SimSun" w:hAnsi="SimSun" w:eastAsia="SimSun" w:cs="SimSun"/>
          <w:sz w:val="21"/>
          <w:szCs w:val="21"/>
          <w:spacing w:val="6"/>
        </w:rPr>
        <w:t xml:space="preserve"> </w:t>
      </w:r>
      <w:r>
        <w:rPr>
          <w:rFonts w:ascii="SimSun" w:hAnsi="SimSun" w:eastAsia="SimSun" w:cs="SimSun"/>
          <w:sz w:val="21"/>
          <w:szCs w:val="21"/>
          <w:spacing w:val="-1"/>
        </w:rPr>
        <w:t>供和维护并在有关工作完成或竣工后撤除：</w:t>
      </w:r>
    </w:p>
    <w:p>
      <w:pPr>
        <w:ind w:left="1097" w:hanging="514"/>
        <w:spacing w:before="32" w:line="402" w:lineRule="auto"/>
        <w:rPr>
          <w:rFonts w:ascii="SimSun" w:hAnsi="SimSun" w:eastAsia="SimSun" w:cs="SimSun"/>
          <w:sz w:val="21"/>
          <w:szCs w:val="21"/>
        </w:rPr>
      </w:pPr>
      <w:r>
        <w:rPr>
          <w:rFonts w:ascii="SimSun" w:hAnsi="SimSun" w:eastAsia="SimSun" w:cs="SimSun"/>
          <w:sz w:val="21"/>
          <w:szCs w:val="21"/>
          <w:spacing w:val="-7"/>
        </w:rPr>
        <w:t>(1)设立在现场入口显著位置的现场施工总平面图、总平面管理、安全生产、文明施工、</w:t>
      </w:r>
      <w:r>
        <w:rPr>
          <w:rFonts w:ascii="SimSun" w:hAnsi="SimSun" w:eastAsia="SimSun" w:cs="SimSun"/>
          <w:sz w:val="21"/>
          <w:szCs w:val="21"/>
          <w:spacing w:val="9"/>
        </w:rPr>
        <w:t xml:space="preserve"> </w:t>
      </w:r>
      <w:r>
        <w:rPr>
          <w:rFonts w:ascii="SimSun" w:hAnsi="SimSun" w:eastAsia="SimSun" w:cs="SimSun"/>
          <w:sz w:val="21"/>
          <w:szCs w:val="21"/>
          <w:spacing w:val="2"/>
        </w:rPr>
        <w:t>环境保护、质量控制、材料管理等的规章制度和主要参建单位名称和工程概况</w:t>
      </w:r>
      <w:r>
        <w:rPr>
          <w:rFonts w:ascii="SimSun" w:hAnsi="SimSun" w:eastAsia="SimSun" w:cs="SimSun"/>
          <w:sz w:val="21"/>
          <w:szCs w:val="21"/>
          <w:spacing w:val="8"/>
        </w:rPr>
        <w:t xml:space="preserve"> </w:t>
      </w:r>
      <w:r>
        <w:rPr>
          <w:rFonts w:ascii="SimSun" w:hAnsi="SimSun" w:eastAsia="SimSun" w:cs="SimSun"/>
          <w:sz w:val="21"/>
          <w:szCs w:val="21"/>
          <w:spacing w:val="-5"/>
        </w:rPr>
        <w:t>等说明的图板；</w:t>
      </w:r>
    </w:p>
    <w:p>
      <w:pPr>
        <w:ind w:left="1085" w:hanging="500"/>
        <w:spacing w:before="32" w:line="398" w:lineRule="auto"/>
        <w:rPr>
          <w:rFonts w:ascii="SimSun" w:hAnsi="SimSun" w:eastAsia="SimSun" w:cs="SimSun"/>
          <w:sz w:val="21"/>
          <w:szCs w:val="21"/>
        </w:rPr>
      </w:pPr>
      <w:r>
        <w:rPr>
          <w:rFonts w:ascii="SimSun" w:hAnsi="SimSun" w:eastAsia="SimSun" w:cs="SimSun"/>
          <w:sz w:val="21"/>
          <w:szCs w:val="21"/>
          <w:spacing w:val="-7"/>
        </w:rPr>
        <w:t>(2)为确保工程安全施工须设立的足够的标志、宣传画、标语、指示牌、警告牌、火警、</w:t>
      </w:r>
      <w:r>
        <w:rPr>
          <w:rFonts w:ascii="SimSun" w:hAnsi="SimSun" w:eastAsia="SimSun" w:cs="SimSun"/>
          <w:sz w:val="21"/>
          <w:szCs w:val="21"/>
          <w:spacing w:val="7"/>
        </w:rPr>
        <w:t xml:space="preserve"> </w:t>
      </w:r>
      <w:r>
        <w:rPr>
          <w:rFonts w:ascii="SimSun" w:hAnsi="SimSun" w:eastAsia="SimSun" w:cs="SimSun"/>
          <w:sz w:val="21"/>
          <w:szCs w:val="21"/>
          <w:spacing w:val="-4"/>
        </w:rPr>
        <w:t>匪警和急救电话提示牌等等；</w:t>
      </w:r>
    </w:p>
    <w:p>
      <w:pPr>
        <w:ind w:left="1189" w:right="74" w:hanging="604"/>
        <w:spacing w:before="30" w:line="398" w:lineRule="auto"/>
        <w:rPr>
          <w:rFonts w:ascii="SimSun" w:hAnsi="SimSun" w:eastAsia="SimSun" w:cs="SimSun"/>
          <w:sz w:val="21"/>
          <w:szCs w:val="21"/>
        </w:rPr>
      </w:pPr>
      <w:r>
        <w:rPr>
          <w:rFonts w:ascii="SimSun" w:hAnsi="SimSun" w:eastAsia="SimSun" w:cs="SimSun"/>
          <w:sz w:val="21"/>
          <w:szCs w:val="21"/>
          <w:spacing w:val="-4"/>
        </w:rPr>
        <w:t>(3)洞口和临边位置的安全防护设施，包括护身栏杆、脚手架、洞口盖板和加筋、竖井</w:t>
      </w:r>
      <w:r>
        <w:rPr>
          <w:rFonts w:ascii="SimSun" w:hAnsi="SimSun" w:eastAsia="SimSun" w:cs="SimSun"/>
          <w:sz w:val="21"/>
          <w:szCs w:val="21"/>
          <w:spacing w:val="18"/>
        </w:rPr>
        <w:t xml:space="preserve"> </w:t>
      </w:r>
      <w:r>
        <w:rPr>
          <w:rFonts w:ascii="SimSun" w:hAnsi="SimSun" w:eastAsia="SimSun" w:cs="SimSun"/>
          <w:sz w:val="21"/>
          <w:szCs w:val="21"/>
          <w:spacing w:val="-3"/>
        </w:rPr>
        <w:t>防护栏杆、防护棚、防护网、坡道等等；</w:t>
      </w:r>
    </w:p>
    <w:p>
      <w:pPr>
        <w:ind w:left="1178" w:right="75" w:hanging="593"/>
        <w:spacing w:before="31" w:line="398" w:lineRule="auto"/>
        <w:rPr>
          <w:rFonts w:ascii="SimSun" w:hAnsi="SimSun" w:eastAsia="SimSun" w:cs="SimSun"/>
          <w:sz w:val="21"/>
          <w:szCs w:val="21"/>
        </w:rPr>
      </w:pPr>
      <w:r>
        <w:rPr>
          <w:rFonts w:ascii="SimSun" w:hAnsi="SimSun" w:eastAsia="SimSun" w:cs="SimSun"/>
          <w:sz w:val="21"/>
          <w:szCs w:val="21"/>
          <w:spacing w:val="-4"/>
        </w:rPr>
        <w:t>(4)安全带、安全绳、安全帽、安全网、绝缘鞋、绝缘手套、防护口罩和防护衣等安全</w:t>
      </w:r>
      <w:r>
        <w:rPr>
          <w:rFonts w:ascii="SimSun" w:hAnsi="SimSun" w:eastAsia="SimSun" w:cs="SimSun"/>
          <w:sz w:val="21"/>
          <w:szCs w:val="21"/>
          <w:spacing w:val="18"/>
        </w:rPr>
        <w:t xml:space="preserve"> </w:t>
      </w:r>
      <w:r>
        <w:rPr>
          <w:rFonts w:ascii="SimSun" w:hAnsi="SimSun" w:eastAsia="SimSun" w:cs="SimSun"/>
          <w:sz w:val="21"/>
          <w:szCs w:val="21"/>
          <w:spacing w:val="-7"/>
        </w:rPr>
        <w:t>生产用品；</w:t>
      </w:r>
    </w:p>
    <w:p>
      <w:pPr>
        <w:ind w:left="585"/>
        <w:spacing w:before="30" w:line="220" w:lineRule="auto"/>
        <w:rPr>
          <w:rFonts w:ascii="SimSun" w:hAnsi="SimSun" w:eastAsia="SimSun" w:cs="SimSun"/>
          <w:sz w:val="21"/>
          <w:szCs w:val="21"/>
        </w:rPr>
      </w:pPr>
      <w:r>
        <w:rPr>
          <w:rFonts w:ascii="SimSun" w:hAnsi="SimSun" w:eastAsia="SimSun" w:cs="SimSun"/>
          <w:sz w:val="21"/>
          <w:szCs w:val="21"/>
          <w:spacing w:val="-2"/>
        </w:rPr>
        <w:t>(5)所有机械设备包括各类电动工具的安全保护和接地装置和操作说明；</w:t>
      </w:r>
    </w:p>
    <w:p>
      <w:pPr>
        <w:ind w:left="585"/>
        <w:spacing w:before="218" w:line="221" w:lineRule="auto"/>
        <w:rPr>
          <w:rFonts w:ascii="SimSun" w:hAnsi="SimSun" w:eastAsia="SimSun" w:cs="SimSun"/>
          <w:sz w:val="21"/>
          <w:szCs w:val="21"/>
        </w:rPr>
      </w:pPr>
      <w:r>
        <w:rPr>
          <w:rFonts w:ascii="SimSun" w:hAnsi="SimSun" w:eastAsia="SimSun" w:cs="SimSun"/>
          <w:sz w:val="21"/>
          <w:szCs w:val="21"/>
          <w:spacing w:val="-3"/>
        </w:rPr>
        <w:t>(6)装备良好的临时急救站和配备称职的医护人员；</w:t>
      </w:r>
    </w:p>
    <w:p>
      <w:pPr>
        <w:ind w:left="585"/>
        <w:spacing w:before="217" w:line="220" w:lineRule="auto"/>
        <w:rPr>
          <w:rFonts w:ascii="SimSun" w:hAnsi="SimSun" w:eastAsia="SimSun" w:cs="SimSun"/>
          <w:sz w:val="21"/>
          <w:szCs w:val="21"/>
        </w:rPr>
      </w:pPr>
      <w:r>
        <w:rPr>
          <w:rFonts w:ascii="SimSun" w:hAnsi="SimSun" w:eastAsia="SimSun" w:cs="SimSun"/>
          <w:sz w:val="21"/>
          <w:szCs w:val="21"/>
          <w:spacing w:val="1"/>
        </w:rPr>
        <w:t>(7)主要作业场所和临时安全疏散通道24</w:t>
      </w:r>
      <w:r>
        <w:rPr>
          <w:rFonts w:ascii="SimSun" w:hAnsi="SimSun" w:eastAsia="SimSun" w:cs="SimSun"/>
          <w:sz w:val="21"/>
          <w:szCs w:val="21"/>
          <w:spacing w:val="-62"/>
        </w:rPr>
        <w:t xml:space="preserve"> </w:t>
      </w:r>
      <w:r>
        <w:rPr>
          <w:rFonts w:ascii="SimSun" w:hAnsi="SimSun" w:eastAsia="SimSun" w:cs="SimSun"/>
          <w:sz w:val="21"/>
          <w:szCs w:val="21"/>
          <w:spacing w:val="1"/>
        </w:rPr>
        <w:t>小时36伏安全照明和必要</w:t>
      </w:r>
      <w:r>
        <w:rPr>
          <w:rFonts w:ascii="SimSun" w:hAnsi="SimSun" w:eastAsia="SimSun" w:cs="SimSun"/>
          <w:sz w:val="21"/>
          <w:szCs w:val="21"/>
        </w:rPr>
        <w:t>的警示等以防止各</w:t>
      </w:r>
    </w:p>
    <w:p>
      <w:pPr>
        <w:ind w:left="1073"/>
        <w:spacing w:before="218" w:line="221" w:lineRule="auto"/>
        <w:rPr>
          <w:rFonts w:ascii="SimSun" w:hAnsi="SimSun" w:eastAsia="SimSun" w:cs="SimSun"/>
          <w:sz w:val="21"/>
          <w:szCs w:val="21"/>
        </w:rPr>
      </w:pPr>
      <w:r>
        <w:rPr>
          <w:rFonts w:ascii="SimSun" w:hAnsi="SimSun" w:eastAsia="SimSun" w:cs="SimSun"/>
          <w:sz w:val="21"/>
          <w:szCs w:val="21"/>
          <w:spacing w:val="-5"/>
        </w:rPr>
        <w:t>种可能的事故；</w:t>
      </w:r>
    </w:p>
    <w:p>
      <w:pPr>
        <w:ind w:left="585"/>
        <w:spacing w:before="216" w:line="221" w:lineRule="auto"/>
        <w:rPr>
          <w:rFonts w:ascii="SimSun" w:hAnsi="SimSun" w:eastAsia="SimSun" w:cs="SimSun"/>
          <w:sz w:val="21"/>
          <w:szCs w:val="21"/>
        </w:rPr>
      </w:pPr>
      <w:r>
        <w:rPr>
          <w:rFonts w:ascii="SimSun" w:hAnsi="SimSun" w:eastAsia="SimSun" w:cs="SimSun"/>
          <w:sz w:val="21"/>
          <w:szCs w:val="21"/>
          <w:spacing w:val="-4"/>
        </w:rPr>
        <w:t>(8)足够数量的和合格的手提灭火器；</w:t>
      </w:r>
    </w:p>
    <w:p>
      <w:pPr>
        <w:ind w:left="585"/>
        <w:spacing w:before="217" w:line="219" w:lineRule="auto"/>
        <w:rPr>
          <w:rFonts w:ascii="SimSun" w:hAnsi="SimSun" w:eastAsia="SimSun" w:cs="SimSun"/>
          <w:sz w:val="21"/>
          <w:szCs w:val="21"/>
        </w:rPr>
      </w:pPr>
      <w:r>
        <w:rPr>
          <w:rFonts w:ascii="SimSun" w:hAnsi="SimSun" w:eastAsia="SimSun" w:cs="SimSun"/>
          <w:sz w:val="21"/>
          <w:szCs w:val="21"/>
          <w:spacing w:val="-3"/>
        </w:rPr>
        <w:t>(9)装备良好的易燃易爆物品仓库和相应的使用管理制度；</w:t>
      </w:r>
    </w:p>
    <w:p>
      <w:pPr>
        <w:ind w:left="585"/>
        <w:spacing w:before="219" w:line="221" w:lineRule="auto"/>
        <w:rPr>
          <w:rFonts w:ascii="SimSun" w:hAnsi="SimSun" w:eastAsia="SimSun" w:cs="SimSun"/>
          <w:sz w:val="21"/>
          <w:szCs w:val="21"/>
        </w:rPr>
      </w:pPr>
      <w:r>
        <w:rPr>
          <w:rFonts w:ascii="SimSun" w:hAnsi="SimSun" w:eastAsia="SimSun" w:cs="SimSun"/>
          <w:sz w:val="21"/>
          <w:szCs w:val="21"/>
          <w:spacing w:val="-2"/>
        </w:rPr>
        <w:t>(10)对涉及明火施工的工作制定诸如用火证等的管理制度；</w:t>
      </w:r>
    </w:p>
    <w:p>
      <w:pPr>
        <w:ind w:left="585"/>
        <w:spacing w:before="217" w:line="221" w:lineRule="auto"/>
        <w:rPr>
          <w:rFonts w:ascii="SimSun" w:hAnsi="SimSun" w:eastAsia="SimSun" w:cs="SimSun"/>
          <w:sz w:val="21"/>
          <w:szCs w:val="21"/>
        </w:rPr>
      </w:pPr>
      <w:r>
        <w:rPr>
          <w:rFonts w:ascii="SimSun" w:hAnsi="SimSun" w:eastAsia="SimSun" w:cs="SimSun"/>
          <w:sz w:val="21"/>
          <w:szCs w:val="21"/>
          <w:spacing w:val="-3"/>
        </w:rPr>
        <w:t>(11)其他：</w:t>
      </w:r>
      <w:r>
        <w:rPr>
          <w:rFonts w:ascii="SimSun" w:hAnsi="SimSun" w:eastAsia="SimSun" w:cs="SimSun"/>
          <w:sz w:val="21"/>
          <w:szCs w:val="21"/>
          <w:u w:val="single" w:color="auto"/>
          <w:spacing w:val="-3"/>
        </w:rPr>
        <w:t xml:space="preserve">                     </w:t>
      </w:r>
      <w:r>
        <w:rPr>
          <w:rFonts w:ascii="SimSun" w:hAnsi="SimSun" w:eastAsia="SimSun" w:cs="SimSun"/>
          <w:sz w:val="21"/>
          <w:szCs w:val="21"/>
          <w:u w:val="single" w:color="auto"/>
          <w:spacing w:val="-4"/>
        </w:rPr>
        <w:t xml:space="preserve">                                          </w:t>
      </w:r>
      <w:r>
        <w:rPr>
          <w:rFonts w:ascii="SimSun" w:hAnsi="SimSun" w:eastAsia="SimSun" w:cs="SimSun"/>
          <w:sz w:val="21"/>
          <w:szCs w:val="21"/>
          <w:spacing w:val="-4"/>
        </w:rPr>
        <w:t>。</w:t>
      </w:r>
    </w:p>
    <w:p>
      <w:pPr>
        <w:ind w:left="24"/>
        <w:spacing w:before="216" w:line="221" w:lineRule="auto"/>
        <w:rPr>
          <w:rFonts w:ascii="SimSun" w:hAnsi="SimSun" w:eastAsia="SimSun" w:cs="SimSun"/>
          <w:sz w:val="21"/>
          <w:szCs w:val="21"/>
        </w:rPr>
      </w:pPr>
      <w:r>
        <w:rPr>
          <w:rFonts w:ascii="SimSun" w:hAnsi="SimSun" w:eastAsia="SimSun" w:cs="SimSun"/>
          <w:sz w:val="21"/>
          <w:szCs w:val="21"/>
        </w:rPr>
        <w:t>6.1.3    安全文明施工费用必须专款专用，承包人应对其由于安全文明施工费用和施工安</w:t>
      </w:r>
    </w:p>
    <w:p>
      <w:pPr>
        <w:ind w:left="968"/>
        <w:spacing w:before="216" w:line="221" w:lineRule="auto"/>
        <w:rPr>
          <w:rFonts w:ascii="SimSun" w:hAnsi="SimSun" w:eastAsia="SimSun" w:cs="SimSun"/>
          <w:sz w:val="21"/>
          <w:szCs w:val="21"/>
        </w:rPr>
      </w:pPr>
      <w:r>
        <w:rPr>
          <w:rFonts w:ascii="SimSun" w:hAnsi="SimSun" w:eastAsia="SimSun" w:cs="SimSun"/>
          <w:sz w:val="21"/>
          <w:szCs w:val="21"/>
          <w:spacing w:val="-1"/>
        </w:rPr>
        <w:t>全措施不到位而发生的安全事故承担全部责任。</w:t>
      </w:r>
    </w:p>
    <w:p>
      <w:pPr>
        <w:ind w:left="24"/>
        <w:spacing w:before="218" w:line="220" w:lineRule="auto"/>
        <w:rPr>
          <w:rFonts w:ascii="SimSun" w:hAnsi="SimSun" w:eastAsia="SimSun" w:cs="SimSun"/>
          <w:sz w:val="21"/>
          <w:szCs w:val="21"/>
        </w:rPr>
      </w:pPr>
      <w:r>
        <w:rPr>
          <w:rFonts w:ascii="SimSun" w:hAnsi="SimSun" w:eastAsia="SimSun" w:cs="SimSun"/>
          <w:sz w:val="21"/>
          <w:szCs w:val="21"/>
        </w:rPr>
        <w:t>6.1.4    承包人应建立专门的施工场地(现场)安全生产管理机构，配备足够数量的和符合</w:t>
      </w:r>
    </w:p>
    <w:p>
      <w:pPr>
        <w:ind w:left="969" w:right="74"/>
        <w:spacing w:before="217" w:line="377" w:lineRule="auto"/>
        <w:jc w:val="both"/>
        <w:rPr>
          <w:rFonts w:ascii="SimSun" w:hAnsi="SimSun" w:eastAsia="SimSun" w:cs="SimSun"/>
          <w:sz w:val="21"/>
          <w:szCs w:val="21"/>
        </w:rPr>
      </w:pPr>
      <w:r>
        <w:rPr>
          <w:rFonts w:ascii="SimSun" w:hAnsi="SimSun" w:eastAsia="SimSun" w:cs="SimSun"/>
          <w:sz w:val="21"/>
          <w:szCs w:val="21"/>
        </w:rPr>
        <w:t>有关规定的专职安全生产管理人员，负责日常安全生产巡查和专项检查，召集和</w:t>
      </w:r>
      <w:r>
        <w:rPr>
          <w:rFonts w:ascii="SimSun" w:hAnsi="SimSun" w:eastAsia="SimSun" w:cs="SimSun"/>
          <w:sz w:val="21"/>
          <w:szCs w:val="21"/>
          <w:spacing w:val="4"/>
        </w:rPr>
        <w:t xml:space="preserve"> </w:t>
      </w:r>
      <w:r>
        <w:rPr>
          <w:rFonts w:ascii="SimSun" w:hAnsi="SimSun" w:eastAsia="SimSun" w:cs="SimSun"/>
          <w:sz w:val="21"/>
          <w:szCs w:val="21"/>
        </w:rPr>
        <w:t>主持现场全体人员参加的安全生产例会(每周至少一次)，负责安全技术交底和技</w:t>
      </w:r>
      <w:r>
        <w:rPr>
          <w:rFonts w:ascii="SimSun" w:hAnsi="SimSun" w:eastAsia="SimSun" w:cs="SimSun"/>
          <w:sz w:val="21"/>
          <w:szCs w:val="21"/>
          <w:spacing w:val="3"/>
        </w:rPr>
        <w:t xml:space="preserve"> </w:t>
      </w:r>
      <w:r>
        <w:rPr>
          <w:rFonts w:ascii="SimSun" w:hAnsi="SimSun" w:eastAsia="SimSun" w:cs="SimSun"/>
          <w:sz w:val="21"/>
          <w:szCs w:val="21"/>
        </w:rPr>
        <w:t>术方案的安全把关，负责制定或审核安全隐患的整改措施并监督落实，负责安全</w:t>
      </w:r>
      <w:r>
        <w:rPr>
          <w:rFonts w:ascii="SimSun" w:hAnsi="SimSun" w:eastAsia="SimSun" w:cs="SimSun"/>
          <w:sz w:val="21"/>
          <w:szCs w:val="21"/>
          <w:spacing w:val="3"/>
        </w:rPr>
        <w:t xml:space="preserve"> </w:t>
      </w:r>
      <w:r>
        <w:rPr>
          <w:rFonts w:ascii="SimSun" w:hAnsi="SimSun" w:eastAsia="SimSun" w:cs="SimSun"/>
          <w:sz w:val="21"/>
          <w:szCs w:val="21"/>
        </w:rPr>
        <w:t>资料的整理和管理，及时消除安全隐患，做好安全检查记录，确保所有的安全设</w:t>
      </w:r>
    </w:p>
    <w:p>
      <w:pPr>
        <w:spacing w:line="377" w:lineRule="auto"/>
        <w:sectPr>
          <w:footerReference w:type="default" r:id="rId155"/>
          <w:pgSz w:w="11907" w:h="16839"/>
          <w:pgMar w:top="400" w:right="1721" w:bottom="1375" w:left="1785" w:header="0"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4" w:lineRule="auto"/>
        <w:rPr/>
      </w:pPr>
      <w:r/>
    </w:p>
    <w:p>
      <w:pPr>
        <w:ind w:left="968" w:right="10" w:hanging="1"/>
        <w:spacing w:before="68" w:line="398" w:lineRule="auto"/>
        <w:rPr>
          <w:rFonts w:ascii="SimSun" w:hAnsi="SimSun" w:eastAsia="SimSun" w:cs="SimSun"/>
          <w:sz w:val="21"/>
          <w:szCs w:val="21"/>
        </w:rPr>
      </w:pPr>
      <w:r>
        <w:rPr>
          <w:rFonts w:ascii="SimSun" w:hAnsi="SimSun" w:eastAsia="SimSun" w:cs="SimSun"/>
          <w:sz w:val="21"/>
          <w:szCs w:val="21"/>
        </w:rPr>
        <w:t>施都处于良好的运转状态。承包人项目经理和专职安全生产管理人员均应当具备</w:t>
      </w:r>
      <w:r>
        <w:rPr>
          <w:rFonts w:ascii="SimSun" w:hAnsi="SimSun" w:eastAsia="SimSun" w:cs="SimSun"/>
          <w:sz w:val="21"/>
          <w:szCs w:val="21"/>
          <w:spacing w:val="5"/>
        </w:rPr>
        <w:t xml:space="preserve"> </w:t>
      </w:r>
      <w:r>
        <w:rPr>
          <w:rFonts w:ascii="SimSun" w:hAnsi="SimSun" w:eastAsia="SimSun" w:cs="SimSun"/>
          <w:sz w:val="21"/>
          <w:szCs w:val="21"/>
          <w:spacing w:val="-2"/>
        </w:rPr>
        <w:t>有效的安全生产考核合格证书。</w:t>
      </w:r>
    </w:p>
    <w:p>
      <w:pPr>
        <w:ind w:left="24"/>
        <w:spacing w:before="30" w:line="221" w:lineRule="auto"/>
        <w:rPr>
          <w:rFonts w:ascii="SimSun" w:hAnsi="SimSun" w:eastAsia="SimSun" w:cs="SimSun"/>
          <w:sz w:val="21"/>
          <w:szCs w:val="21"/>
        </w:rPr>
      </w:pPr>
      <w:r>
        <w:rPr>
          <w:rFonts w:ascii="SimSun" w:hAnsi="SimSun" w:eastAsia="SimSun" w:cs="SimSun"/>
          <w:sz w:val="21"/>
          <w:szCs w:val="21"/>
        </w:rPr>
        <w:t>6.1.5    承包人应遵照有关法规要求，编印安全防护手册发给进场施工人员，做好进场施</w:t>
      </w:r>
    </w:p>
    <w:p>
      <w:pPr>
        <w:ind w:left="967" w:right="10" w:firstLine="3"/>
        <w:spacing w:before="218" w:line="406" w:lineRule="auto"/>
        <w:jc w:val="both"/>
        <w:rPr>
          <w:rFonts w:ascii="SimSun" w:hAnsi="SimSun" w:eastAsia="SimSun" w:cs="SimSun"/>
          <w:sz w:val="21"/>
          <w:szCs w:val="21"/>
        </w:rPr>
      </w:pPr>
      <w:r>
        <w:rPr>
          <w:rFonts w:ascii="SimSun" w:hAnsi="SimSun" w:eastAsia="SimSun" w:cs="SimSun"/>
          <w:sz w:val="21"/>
          <w:szCs w:val="21"/>
        </w:rPr>
        <w:t>工人员上岗前的安全教育和培训工作，并建立考核制度，只有考核合格的人员才</w:t>
      </w:r>
      <w:r>
        <w:rPr>
          <w:rFonts w:ascii="SimSun" w:hAnsi="SimSun" w:eastAsia="SimSun" w:cs="SimSun"/>
          <w:sz w:val="21"/>
          <w:szCs w:val="21"/>
          <w:spacing w:val="2"/>
        </w:rPr>
        <w:t xml:space="preserve"> </w:t>
      </w:r>
      <w:r>
        <w:rPr>
          <w:rFonts w:ascii="SimSun" w:hAnsi="SimSun" w:eastAsia="SimSun" w:cs="SimSun"/>
          <w:sz w:val="21"/>
          <w:szCs w:val="21"/>
        </w:rPr>
        <w:t>能进场施工作业。特种作业人员还需经过专门的安全作业培训，并取得特种作业</w:t>
      </w:r>
      <w:r>
        <w:rPr>
          <w:rFonts w:ascii="SimSun" w:hAnsi="SimSun" w:eastAsia="SimSun" w:cs="SimSun"/>
          <w:sz w:val="21"/>
          <w:szCs w:val="21"/>
          <w:spacing w:val="5"/>
        </w:rPr>
        <w:t xml:space="preserve"> </w:t>
      </w:r>
      <w:r>
        <w:rPr>
          <w:rFonts w:ascii="SimSun" w:hAnsi="SimSun" w:eastAsia="SimSun" w:cs="SimSun"/>
          <w:sz w:val="21"/>
          <w:szCs w:val="21"/>
        </w:rPr>
        <w:t>操作资格证书后方可上岗。在任何分部分项工程开始施工前，承包人应当就有关</w:t>
      </w:r>
      <w:r>
        <w:rPr>
          <w:rFonts w:ascii="SimSun" w:hAnsi="SimSun" w:eastAsia="SimSun" w:cs="SimSun"/>
          <w:sz w:val="21"/>
          <w:szCs w:val="21"/>
          <w:spacing w:val="5"/>
        </w:rPr>
        <w:t xml:space="preserve"> </w:t>
      </w:r>
      <w:r>
        <w:rPr>
          <w:rFonts w:ascii="SimSun" w:hAnsi="SimSun" w:eastAsia="SimSun" w:cs="SimSun"/>
          <w:sz w:val="21"/>
          <w:szCs w:val="21"/>
        </w:rPr>
        <w:t>安全施工的技术要求向施工作业班组和作业人员等进行安全交底，并由双方签字</w:t>
      </w:r>
      <w:r>
        <w:rPr>
          <w:rFonts w:ascii="SimSun" w:hAnsi="SimSun" w:eastAsia="SimSun" w:cs="SimSun"/>
          <w:sz w:val="21"/>
          <w:szCs w:val="21"/>
          <w:spacing w:val="5"/>
        </w:rPr>
        <w:t xml:space="preserve"> </w:t>
      </w:r>
      <w:r>
        <w:rPr>
          <w:rFonts w:ascii="SimSun" w:hAnsi="SimSun" w:eastAsia="SimSun" w:cs="SimSun"/>
          <w:sz w:val="21"/>
          <w:szCs w:val="21"/>
          <w:spacing w:val="-8"/>
        </w:rPr>
        <w:t>确认。</w:t>
      </w:r>
    </w:p>
    <w:p>
      <w:pPr>
        <w:ind w:left="24"/>
        <w:spacing w:before="29" w:line="221" w:lineRule="auto"/>
        <w:rPr>
          <w:rFonts w:ascii="SimSun" w:hAnsi="SimSun" w:eastAsia="SimSun" w:cs="SimSun"/>
          <w:sz w:val="21"/>
          <w:szCs w:val="21"/>
        </w:rPr>
      </w:pPr>
      <w:r>
        <w:rPr>
          <w:rFonts w:ascii="SimSun" w:hAnsi="SimSun" w:eastAsia="SimSun" w:cs="SimSun"/>
          <w:sz w:val="21"/>
          <w:szCs w:val="21"/>
        </w:rPr>
        <w:t>6.1.6    承包人应为其进场施工人员配备必需的安全防护设施和设备，承包人还应为施工</w:t>
      </w:r>
    </w:p>
    <w:p>
      <w:pPr>
        <w:ind w:left="967" w:right="10"/>
        <w:spacing w:before="219" w:line="402" w:lineRule="auto"/>
        <w:jc w:val="both"/>
        <w:rPr>
          <w:rFonts w:ascii="SimSun" w:hAnsi="SimSun" w:eastAsia="SimSun" w:cs="SimSun"/>
          <w:sz w:val="21"/>
          <w:szCs w:val="21"/>
        </w:rPr>
      </w:pPr>
      <w:r>
        <w:rPr>
          <w:rFonts w:ascii="SimSun" w:hAnsi="SimSun" w:eastAsia="SimSun" w:cs="SimSun"/>
          <w:sz w:val="21"/>
          <w:szCs w:val="21"/>
        </w:rPr>
        <w:t>场地(现场)邻近地区的所有者和占有者、公众和其他人员，提供一切必要的临时</w:t>
      </w:r>
      <w:r>
        <w:rPr>
          <w:rFonts w:ascii="SimSun" w:hAnsi="SimSun" w:eastAsia="SimSun" w:cs="SimSun"/>
          <w:sz w:val="21"/>
          <w:szCs w:val="21"/>
          <w:spacing w:val="5"/>
        </w:rPr>
        <w:t xml:space="preserve"> </w:t>
      </w:r>
      <w:r>
        <w:rPr>
          <w:rFonts w:ascii="SimSun" w:hAnsi="SimSun" w:eastAsia="SimSun" w:cs="SimSun"/>
          <w:sz w:val="21"/>
          <w:szCs w:val="21"/>
        </w:rPr>
        <w:t>道路、人行道、防护棚、围栏及警告等，以确保财产和人身安全以及最大程度地</w:t>
      </w:r>
      <w:r>
        <w:rPr>
          <w:rFonts w:ascii="SimSun" w:hAnsi="SimSun" w:eastAsia="SimSun" w:cs="SimSun"/>
          <w:sz w:val="21"/>
          <w:szCs w:val="21"/>
          <w:spacing w:val="5"/>
        </w:rPr>
        <w:t xml:space="preserve"> </w:t>
      </w:r>
      <w:r>
        <w:rPr>
          <w:rFonts w:ascii="SimSun" w:hAnsi="SimSun" w:eastAsia="SimSun" w:cs="SimSun"/>
          <w:sz w:val="21"/>
          <w:szCs w:val="21"/>
          <w:spacing w:val="-1"/>
        </w:rPr>
        <w:t>降低施工可能造成的不便。</w:t>
      </w:r>
    </w:p>
    <w:p>
      <w:pPr>
        <w:ind w:left="24"/>
        <w:spacing w:before="30" w:line="220" w:lineRule="auto"/>
        <w:rPr>
          <w:rFonts w:ascii="SimSun" w:hAnsi="SimSun" w:eastAsia="SimSun" w:cs="SimSun"/>
          <w:sz w:val="21"/>
          <w:szCs w:val="21"/>
        </w:rPr>
      </w:pPr>
      <w:r>
        <w:rPr>
          <w:rFonts w:ascii="SimSun" w:hAnsi="SimSun" w:eastAsia="SimSun" w:cs="SimSun"/>
          <w:sz w:val="21"/>
          <w:szCs w:val="21"/>
        </w:rPr>
        <w:t>6.1.7    承包人应在施工场地(现场)入口处、施工起重机械、临时用电设施、脚手架、出</w:t>
      </w:r>
    </w:p>
    <w:p>
      <w:pPr>
        <w:ind w:left="970" w:right="10" w:hanging="3"/>
        <w:spacing w:before="216" w:line="405" w:lineRule="auto"/>
        <w:rPr>
          <w:rFonts w:ascii="SimSun" w:hAnsi="SimSun" w:eastAsia="SimSun" w:cs="SimSun"/>
          <w:sz w:val="21"/>
          <w:szCs w:val="21"/>
        </w:rPr>
      </w:pPr>
      <w:r>
        <w:rPr>
          <w:rFonts w:ascii="SimSun" w:hAnsi="SimSun" w:eastAsia="SimSun" w:cs="SimSun"/>
          <w:sz w:val="21"/>
          <w:szCs w:val="21"/>
        </w:rPr>
        <w:t>入通道口、楼梯口、电梯井口、孔洞口、隧道口、基坑边沿、危险品存放处等危</w:t>
      </w:r>
      <w:r>
        <w:rPr>
          <w:rFonts w:ascii="SimSun" w:hAnsi="SimSun" w:eastAsia="SimSun" w:cs="SimSun"/>
          <w:sz w:val="21"/>
          <w:szCs w:val="21"/>
          <w:spacing w:val="5"/>
        </w:rPr>
        <w:t xml:space="preserve"> </w:t>
      </w:r>
      <w:r>
        <w:rPr>
          <w:rFonts w:ascii="SimSun" w:hAnsi="SimSun" w:eastAsia="SimSun" w:cs="SimSun"/>
          <w:sz w:val="21"/>
          <w:szCs w:val="21"/>
          <w:spacing w:val="-1"/>
        </w:rPr>
        <w:t>险部位设置一切必需的安全警示标志，包括但不限于标准道路标志、报警标志、</w:t>
      </w:r>
      <w:r>
        <w:rPr>
          <w:rFonts w:ascii="SimSun" w:hAnsi="SimSun" w:eastAsia="SimSun" w:cs="SimSun"/>
          <w:sz w:val="21"/>
          <w:szCs w:val="21"/>
          <w:spacing w:val="6"/>
        </w:rPr>
        <w:t xml:space="preserve"> </w:t>
      </w:r>
      <w:r>
        <w:rPr>
          <w:rFonts w:ascii="SimSun" w:hAnsi="SimSun" w:eastAsia="SimSun" w:cs="SimSun"/>
          <w:sz w:val="21"/>
          <w:szCs w:val="21"/>
          <w:spacing w:val="-1"/>
        </w:rPr>
        <w:t>危险标志、控制标志、安全标志、指示标志、警告标志等，并配备必要的照明、</w:t>
      </w:r>
      <w:r>
        <w:rPr>
          <w:rFonts w:ascii="SimSun" w:hAnsi="SimSun" w:eastAsia="SimSun" w:cs="SimSun"/>
          <w:sz w:val="21"/>
          <w:szCs w:val="21"/>
          <w:spacing w:val="6"/>
        </w:rPr>
        <w:t xml:space="preserve"> </w:t>
      </w:r>
      <w:r>
        <w:rPr>
          <w:rFonts w:ascii="SimSun" w:hAnsi="SimSun" w:eastAsia="SimSun" w:cs="SimSun"/>
          <w:sz w:val="21"/>
          <w:szCs w:val="21"/>
          <w:spacing w:val="-1"/>
        </w:rPr>
        <w:t>防护和看守。承包人应当按监理人的指示，经常补充或更换失效的警示和标志。</w:t>
      </w:r>
    </w:p>
    <w:p>
      <w:pPr>
        <w:ind w:left="24"/>
        <w:spacing w:before="31" w:line="220" w:lineRule="auto"/>
        <w:rPr>
          <w:rFonts w:ascii="SimSun" w:hAnsi="SimSun" w:eastAsia="SimSun" w:cs="SimSun"/>
          <w:sz w:val="21"/>
          <w:szCs w:val="21"/>
        </w:rPr>
      </w:pPr>
      <w:r>
        <w:rPr>
          <w:rFonts w:ascii="SimSun" w:hAnsi="SimSun" w:eastAsia="SimSun" w:cs="SimSun"/>
          <w:sz w:val="21"/>
          <w:szCs w:val="21"/>
        </w:rPr>
        <w:t>6.1.8    承包人应对施工场地(现场)内由其提供并安装的所有提升架、外用电梯和塔吊等</w:t>
      </w:r>
    </w:p>
    <w:p>
      <w:pPr>
        <w:ind w:left="969" w:right="10"/>
        <w:spacing w:before="219" w:line="402" w:lineRule="auto"/>
        <w:jc w:val="both"/>
        <w:rPr>
          <w:rFonts w:ascii="SimSun" w:hAnsi="SimSun" w:eastAsia="SimSun" w:cs="SimSun"/>
          <w:sz w:val="21"/>
          <w:szCs w:val="21"/>
        </w:rPr>
      </w:pPr>
      <w:r>
        <w:rPr>
          <w:rFonts w:ascii="SimSun" w:hAnsi="SimSun" w:eastAsia="SimSun" w:cs="SimSun"/>
          <w:sz w:val="21"/>
          <w:szCs w:val="21"/>
        </w:rPr>
        <w:t>垂直和水平运输机械进行安全围护，包括卸料平台门的安全开关、警示铃和警示</w:t>
      </w:r>
      <w:r>
        <w:rPr>
          <w:rFonts w:ascii="SimSun" w:hAnsi="SimSun" w:eastAsia="SimSun" w:cs="SimSun"/>
          <w:sz w:val="21"/>
          <w:szCs w:val="21"/>
          <w:spacing w:val="4"/>
        </w:rPr>
        <w:t xml:space="preserve"> </w:t>
      </w:r>
      <w:r>
        <w:rPr>
          <w:rFonts w:ascii="SimSun" w:hAnsi="SimSun" w:eastAsia="SimSun" w:cs="SimSun"/>
          <w:sz w:val="21"/>
          <w:szCs w:val="21"/>
        </w:rPr>
        <w:t>灯，卸料平台的护身栏杆，脚手架和安全网等等；所有的机械设备应设置安全操</w:t>
      </w:r>
      <w:r>
        <w:rPr>
          <w:rFonts w:ascii="SimSun" w:hAnsi="SimSun" w:eastAsia="SimSun" w:cs="SimSun"/>
          <w:sz w:val="21"/>
          <w:szCs w:val="21"/>
          <w:spacing w:val="4"/>
        </w:rPr>
        <w:t xml:space="preserve"> </w:t>
      </w:r>
      <w:r>
        <w:rPr>
          <w:rFonts w:ascii="SimSun" w:hAnsi="SimSun" w:eastAsia="SimSun" w:cs="SimSun"/>
          <w:sz w:val="21"/>
          <w:szCs w:val="21"/>
          <w:spacing w:val="-1"/>
        </w:rPr>
        <w:t>作防护罩，并在醒目位置张挂详细的安全操作要点等。</w:t>
      </w:r>
    </w:p>
    <w:p>
      <w:pPr>
        <w:ind w:left="24"/>
        <w:spacing w:before="31" w:line="221" w:lineRule="auto"/>
        <w:rPr>
          <w:rFonts w:ascii="SimSun" w:hAnsi="SimSun" w:eastAsia="SimSun" w:cs="SimSun"/>
          <w:sz w:val="21"/>
          <w:szCs w:val="21"/>
        </w:rPr>
      </w:pPr>
      <w:r>
        <w:rPr>
          <w:rFonts w:ascii="SimSun" w:hAnsi="SimSun" w:eastAsia="SimSun" w:cs="SimSun"/>
          <w:sz w:val="21"/>
          <w:szCs w:val="21"/>
        </w:rPr>
        <w:t>6.1.9    承包人应对所有用于提升的挂钩、挂环、钢丝绳、铁扁担等进行定期检测、检查</w:t>
      </w:r>
    </w:p>
    <w:p>
      <w:pPr>
        <w:ind w:left="968" w:right="10"/>
        <w:spacing w:before="217" w:line="402" w:lineRule="auto"/>
        <w:jc w:val="both"/>
        <w:rPr>
          <w:rFonts w:ascii="SimSun" w:hAnsi="SimSun" w:eastAsia="SimSun" w:cs="SimSun"/>
          <w:sz w:val="21"/>
          <w:szCs w:val="21"/>
        </w:rPr>
      </w:pPr>
      <w:r>
        <w:rPr>
          <w:rFonts w:ascii="SimSun" w:hAnsi="SimSun" w:eastAsia="SimSun" w:cs="SimSun"/>
          <w:sz w:val="21"/>
          <w:szCs w:val="21"/>
        </w:rPr>
        <w:t>和标定；如果监理人认为，任何此类设施已经损坏或有使用不当之处，承包人应</w:t>
      </w:r>
      <w:r>
        <w:rPr>
          <w:rFonts w:ascii="SimSun" w:hAnsi="SimSun" w:eastAsia="SimSun" w:cs="SimSun"/>
          <w:sz w:val="21"/>
          <w:szCs w:val="21"/>
          <w:spacing w:val="4"/>
        </w:rPr>
        <w:t xml:space="preserve"> </w:t>
      </w:r>
      <w:r>
        <w:rPr>
          <w:rFonts w:ascii="SimSun" w:hAnsi="SimSun" w:eastAsia="SimSun" w:cs="SimSun"/>
          <w:sz w:val="21"/>
          <w:szCs w:val="21"/>
        </w:rPr>
        <w:t>立即以合格的产品进行更换；所有垂直和水平运输机械的搭设、顶升、使用和拆</w:t>
      </w:r>
      <w:r>
        <w:rPr>
          <w:rFonts w:ascii="SimSun" w:hAnsi="SimSun" w:eastAsia="SimSun" w:cs="SimSun"/>
          <w:sz w:val="21"/>
          <w:szCs w:val="21"/>
          <w:spacing w:val="4"/>
        </w:rPr>
        <w:t xml:space="preserve"> </w:t>
      </w:r>
      <w:r>
        <w:rPr>
          <w:rFonts w:ascii="SimSun" w:hAnsi="SimSun" w:eastAsia="SimSun" w:cs="SimSun"/>
          <w:sz w:val="21"/>
          <w:szCs w:val="21"/>
        </w:rPr>
        <w:t>除必须严格依照现行有关法规、规章、规范、标准和规程等的</w:t>
      </w:r>
      <w:r>
        <w:rPr>
          <w:rFonts w:ascii="SimSun" w:hAnsi="SimSun" w:eastAsia="SimSun" w:cs="SimSun"/>
          <w:sz w:val="21"/>
          <w:szCs w:val="21"/>
          <w:spacing w:val="-1"/>
        </w:rPr>
        <w:t>要求。</w:t>
      </w:r>
    </w:p>
    <w:p>
      <w:pPr>
        <w:ind w:left="24"/>
        <w:spacing w:before="32" w:line="220" w:lineRule="auto"/>
        <w:rPr>
          <w:rFonts w:ascii="SimSun" w:hAnsi="SimSun" w:eastAsia="SimSun" w:cs="SimSun"/>
          <w:sz w:val="21"/>
          <w:szCs w:val="21"/>
        </w:rPr>
      </w:pPr>
      <w:r>
        <w:rPr>
          <w:rFonts w:ascii="SimSun" w:hAnsi="SimSun" w:eastAsia="SimSun" w:cs="SimSun"/>
          <w:sz w:val="21"/>
          <w:szCs w:val="21"/>
        </w:rPr>
        <w:t>6.1.10   所有机械和工器具应定期保养、校核和维护，以保证它们处于良好和安全的工作</w:t>
      </w:r>
    </w:p>
    <w:p>
      <w:pPr>
        <w:ind w:left="970" w:right="10" w:hanging="2"/>
        <w:spacing w:before="218" w:line="398" w:lineRule="auto"/>
        <w:rPr>
          <w:rFonts w:ascii="SimSun" w:hAnsi="SimSun" w:eastAsia="SimSun" w:cs="SimSun"/>
          <w:sz w:val="21"/>
          <w:szCs w:val="21"/>
        </w:rPr>
      </w:pPr>
      <w:r>
        <w:rPr>
          <w:rFonts w:ascii="SimSun" w:hAnsi="SimSun" w:eastAsia="SimSun" w:cs="SimSun"/>
          <w:sz w:val="21"/>
          <w:szCs w:val="21"/>
        </w:rPr>
        <w:t>状态。保养、校核和维护工作应尽可能安排在非工作时间进行，并为上述机械和</w:t>
      </w:r>
      <w:r>
        <w:rPr>
          <w:rFonts w:ascii="SimSun" w:hAnsi="SimSun" w:eastAsia="SimSun" w:cs="SimSun"/>
          <w:sz w:val="21"/>
          <w:szCs w:val="21"/>
          <w:spacing w:val="4"/>
        </w:rPr>
        <w:t xml:space="preserve"> </w:t>
      </w:r>
      <w:r>
        <w:rPr>
          <w:rFonts w:ascii="SimSun" w:hAnsi="SimSun" w:eastAsia="SimSun" w:cs="SimSun"/>
          <w:sz w:val="21"/>
          <w:szCs w:val="21"/>
          <w:spacing w:val="-1"/>
        </w:rPr>
        <w:t>工器具准备足够的备用配件，以确保工程的施工能不间断地进行。</w:t>
      </w:r>
    </w:p>
    <w:p>
      <w:pPr>
        <w:ind w:left="24"/>
        <w:spacing w:before="30" w:line="221" w:lineRule="auto"/>
        <w:rPr>
          <w:rFonts w:ascii="SimSun" w:hAnsi="SimSun" w:eastAsia="SimSun" w:cs="SimSun"/>
          <w:sz w:val="21"/>
          <w:szCs w:val="21"/>
        </w:rPr>
      </w:pPr>
      <w:r>
        <w:rPr>
          <w:rFonts w:ascii="SimSun" w:hAnsi="SimSun" w:eastAsia="SimSun" w:cs="SimSun"/>
          <w:sz w:val="21"/>
          <w:szCs w:val="21"/>
        </w:rPr>
        <w:t>6.1.11   在永久工程和施工边坡、建筑物基坑、地下洞室等的开挖过程中，应根据其施工</w:t>
      </w:r>
    </w:p>
    <w:p>
      <w:pPr>
        <w:ind w:right="9"/>
        <w:spacing w:before="217" w:line="221" w:lineRule="auto"/>
        <w:jc w:val="right"/>
        <w:rPr>
          <w:rFonts w:ascii="SimSun" w:hAnsi="SimSun" w:eastAsia="SimSun" w:cs="SimSun"/>
          <w:sz w:val="21"/>
          <w:szCs w:val="21"/>
        </w:rPr>
      </w:pPr>
      <w:r>
        <w:rPr>
          <w:rFonts w:ascii="SimSun" w:hAnsi="SimSun" w:eastAsia="SimSun" w:cs="SimSun"/>
          <w:sz w:val="21"/>
          <w:szCs w:val="21"/>
        </w:rPr>
        <w:t>安全的需要和(或)监理人指示，安装必要的施工安全监测仪器，及时进行必要的</w:t>
      </w:r>
    </w:p>
    <w:p>
      <w:pPr>
        <w:spacing w:line="221" w:lineRule="auto"/>
        <w:sectPr>
          <w:footerReference w:type="default" r:id="rId156"/>
          <w:pgSz w:w="11907" w:h="16839"/>
          <w:pgMar w:top="400" w:right="1785" w:bottom="1375" w:left="1785" w:header="0"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3" w:lineRule="auto"/>
        <w:rPr/>
      </w:pPr>
      <w:r/>
    </w:p>
    <w:p>
      <w:pPr>
        <w:ind w:left="970" w:right="74" w:hanging="3"/>
        <w:spacing w:before="68" w:line="399" w:lineRule="auto"/>
        <w:rPr>
          <w:rFonts w:ascii="SimSun" w:hAnsi="SimSun" w:eastAsia="SimSun" w:cs="SimSun"/>
          <w:sz w:val="21"/>
          <w:szCs w:val="21"/>
        </w:rPr>
      </w:pPr>
      <w:r>
        <w:rPr>
          <w:rFonts w:ascii="SimSun" w:hAnsi="SimSun" w:eastAsia="SimSun" w:cs="SimSun"/>
          <w:sz w:val="21"/>
          <w:szCs w:val="21"/>
        </w:rPr>
        <w:t>施工安全监测，并定期将安全监测成果提交监理人，以防止引起任何沉降、变形</w:t>
      </w:r>
      <w:r>
        <w:rPr>
          <w:rFonts w:ascii="SimSun" w:hAnsi="SimSun" w:eastAsia="SimSun" w:cs="SimSun"/>
          <w:sz w:val="21"/>
          <w:szCs w:val="21"/>
          <w:spacing w:val="5"/>
        </w:rPr>
        <w:t xml:space="preserve"> </w:t>
      </w:r>
      <w:r>
        <w:rPr>
          <w:rFonts w:ascii="SimSun" w:hAnsi="SimSun" w:eastAsia="SimSun" w:cs="SimSun"/>
          <w:sz w:val="21"/>
          <w:szCs w:val="21"/>
          <w:spacing w:val="-1"/>
        </w:rPr>
        <w:t>或其他影响正常施工进度的损害。</w:t>
      </w:r>
    </w:p>
    <w:p>
      <w:pPr>
        <w:ind w:left="24"/>
        <w:spacing w:before="28" w:line="221" w:lineRule="auto"/>
        <w:rPr>
          <w:rFonts w:ascii="SimSun" w:hAnsi="SimSun" w:eastAsia="SimSun" w:cs="SimSun"/>
          <w:sz w:val="21"/>
          <w:szCs w:val="21"/>
        </w:rPr>
      </w:pPr>
      <w:r>
        <w:rPr>
          <w:rFonts w:ascii="SimSun" w:hAnsi="SimSun" w:eastAsia="SimSun" w:cs="SimSun"/>
          <w:sz w:val="21"/>
          <w:szCs w:val="21"/>
        </w:rPr>
        <w:t>6.1.12   承包人应对任何施工中的永久工程进行必要的支撑或临时加固。除非承包人已获</w:t>
      </w:r>
    </w:p>
    <w:p>
      <w:pPr>
        <w:ind w:left="969"/>
        <w:spacing w:before="218" w:line="402" w:lineRule="auto"/>
        <w:jc w:val="both"/>
        <w:rPr>
          <w:rFonts w:ascii="SimSun" w:hAnsi="SimSun" w:eastAsia="SimSun" w:cs="SimSun"/>
          <w:sz w:val="21"/>
          <w:szCs w:val="21"/>
        </w:rPr>
      </w:pPr>
      <w:r>
        <w:rPr>
          <w:rFonts w:ascii="SimSun" w:hAnsi="SimSun" w:eastAsia="SimSun" w:cs="SimSun"/>
          <w:sz w:val="21"/>
          <w:szCs w:val="21"/>
        </w:rPr>
        <w:t>得监理人书面许可并按要求进行了必要的加固或支撑，不允许承包人在任何已完</w:t>
      </w:r>
      <w:r>
        <w:rPr>
          <w:rFonts w:ascii="SimSun" w:hAnsi="SimSun" w:eastAsia="SimSun" w:cs="SimSun"/>
          <w:sz w:val="21"/>
          <w:szCs w:val="21"/>
          <w:spacing w:val="4"/>
        </w:rPr>
        <w:t xml:space="preserve"> </w:t>
      </w:r>
      <w:r>
        <w:rPr>
          <w:rFonts w:ascii="SimSun" w:hAnsi="SimSun" w:eastAsia="SimSun" w:cs="SimSun"/>
          <w:sz w:val="21"/>
          <w:szCs w:val="21"/>
        </w:rPr>
        <w:t>成的永久性结构上堆放超过设计允许荷载的任何材料、物品或设备。在任何情况</w:t>
      </w:r>
      <w:r>
        <w:rPr>
          <w:rFonts w:ascii="SimSun" w:hAnsi="SimSun" w:eastAsia="SimSun" w:cs="SimSun"/>
          <w:sz w:val="21"/>
          <w:szCs w:val="21"/>
          <w:spacing w:val="3"/>
        </w:rPr>
        <w:t xml:space="preserve"> </w:t>
      </w:r>
      <w:r>
        <w:rPr>
          <w:rFonts w:ascii="SimSun" w:hAnsi="SimSun" w:eastAsia="SimSun" w:cs="SimSun"/>
          <w:sz w:val="21"/>
          <w:szCs w:val="21"/>
          <w:spacing w:val="-4"/>
        </w:rPr>
        <w:t>下，承包人均应对其任何上述超载行为引起的后果负责，并承担相应的修缮费用。</w:t>
      </w:r>
    </w:p>
    <w:p>
      <w:pPr>
        <w:ind w:left="24"/>
        <w:spacing w:before="30" w:line="220" w:lineRule="auto"/>
        <w:rPr>
          <w:rFonts w:ascii="SimSun" w:hAnsi="SimSun" w:eastAsia="SimSun" w:cs="SimSun"/>
          <w:sz w:val="21"/>
          <w:szCs w:val="21"/>
        </w:rPr>
      </w:pPr>
      <w:r>
        <w:rPr>
          <w:rFonts w:ascii="SimSun" w:hAnsi="SimSun" w:eastAsia="SimSun" w:cs="SimSun"/>
          <w:sz w:val="21"/>
          <w:szCs w:val="21"/>
        </w:rPr>
        <w:t>6.1.13   承包人应成立应急救援小组，配备必要的应急救援器材和设备，制定灾害和生产</w:t>
      </w:r>
    </w:p>
    <w:p>
      <w:pPr>
        <w:ind w:left="977" w:right="74" w:hanging="5"/>
        <w:spacing w:before="218" w:line="398" w:lineRule="auto"/>
        <w:rPr>
          <w:rFonts w:ascii="SimSun" w:hAnsi="SimSun" w:eastAsia="SimSun" w:cs="SimSun"/>
          <w:sz w:val="21"/>
          <w:szCs w:val="21"/>
        </w:rPr>
      </w:pPr>
      <w:r>
        <w:rPr>
          <w:rFonts w:ascii="SimSun" w:hAnsi="SimSun" w:eastAsia="SimSun" w:cs="SimSun"/>
          <w:sz w:val="21"/>
          <w:szCs w:val="21"/>
        </w:rPr>
        <w:t>安全事故的应急救援预案，并将应急救援预案报送监理人。应急救援预案应能随 </w:t>
      </w:r>
      <w:r>
        <w:rPr>
          <w:rFonts w:ascii="SimSun" w:hAnsi="SimSun" w:eastAsia="SimSun" w:cs="SimSun"/>
          <w:sz w:val="21"/>
          <w:szCs w:val="21"/>
          <w:spacing w:val="-2"/>
        </w:rPr>
        <w:t>时组织应救专职人员、并定期组织演练。</w:t>
      </w:r>
    </w:p>
    <w:p>
      <w:pPr>
        <w:ind w:left="24"/>
        <w:spacing w:before="31" w:line="219" w:lineRule="auto"/>
        <w:rPr>
          <w:rFonts w:ascii="SimSun" w:hAnsi="SimSun" w:eastAsia="SimSun" w:cs="SimSun"/>
          <w:sz w:val="21"/>
          <w:szCs w:val="21"/>
        </w:rPr>
      </w:pPr>
      <w:r>
        <w:rPr>
          <w:rFonts w:ascii="SimSun" w:hAnsi="SimSun" w:eastAsia="SimSun" w:cs="SimSun"/>
          <w:sz w:val="21"/>
          <w:szCs w:val="21"/>
        </w:rPr>
        <w:t>6.1.14   施工过程中需要使用爆破或带炸药的工具等危险性施工方法时，承包</w:t>
      </w:r>
      <w:r>
        <w:rPr>
          <w:rFonts w:ascii="SimSun" w:hAnsi="SimSun" w:eastAsia="SimSun" w:cs="SimSun"/>
          <w:sz w:val="21"/>
          <w:szCs w:val="21"/>
          <w:spacing w:val="-1"/>
        </w:rPr>
        <w:t>人应提前通</w:t>
      </w:r>
    </w:p>
    <w:p>
      <w:pPr>
        <w:ind w:left="968" w:right="74" w:firstLine="4"/>
        <w:spacing w:before="218" w:line="406" w:lineRule="auto"/>
        <w:jc w:val="both"/>
        <w:rPr>
          <w:rFonts w:ascii="SimSun" w:hAnsi="SimSun" w:eastAsia="SimSun" w:cs="SimSun"/>
          <w:sz w:val="21"/>
          <w:szCs w:val="21"/>
        </w:rPr>
      </w:pPr>
      <w:r>
        <w:rPr>
          <w:rFonts w:ascii="SimSun" w:hAnsi="SimSun" w:eastAsia="SimSun" w:cs="SimSun"/>
          <w:sz w:val="21"/>
          <w:szCs w:val="21"/>
        </w:rPr>
        <w:t>知监理人。经监理人批准后，承包人应依照有关法律、法规、规章以及政府有关 </w:t>
      </w:r>
      <w:r>
        <w:rPr>
          <w:rFonts w:ascii="SimSun" w:hAnsi="SimSun" w:eastAsia="SimSun" w:cs="SimSun"/>
          <w:sz w:val="21"/>
          <w:szCs w:val="21"/>
        </w:rPr>
        <w:t>主管机构制定的规范性文件等的规定，向有关机构提出申请并获得</w:t>
      </w:r>
      <w:r>
        <w:rPr>
          <w:rFonts w:ascii="SimSun" w:hAnsi="SimSun" w:eastAsia="SimSun" w:cs="SimSun"/>
          <w:sz w:val="21"/>
          <w:szCs w:val="21"/>
          <w:spacing w:val="-1"/>
        </w:rPr>
        <w:t>相关许可。承</w:t>
      </w:r>
      <w:r>
        <w:rPr>
          <w:rFonts w:ascii="SimSun" w:hAnsi="SimSun" w:eastAsia="SimSun" w:cs="SimSun"/>
          <w:sz w:val="21"/>
          <w:szCs w:val="21"/>
        </w:rPr>
        <w:t xml:space="preserve"> </w:t>
      </w:r>
      <w:r>
        <w:rPr>
          <w:rFonts w:ascii="SimSun" w:hAnsi="SimSun" w:eastAsia="SimSun" w:cs="SimSun"/>
          <w:sz w:val="21"/>
          <w:szCs w:val="21"/>
        </w:rPr>
        <w:t>包人应严格依照上述规定使用、储藏、管理爆破物品或带炸药的工具等，并负责</w:t>
      </w:r>
      <w:r>
        <w:rPr>
          <w:rFonts w:ascii="SimSun" w:hAnsi="SimSun" w:eastAsia="SimSun" w:cs="SimSun"/>
          <w:sz w:val="21"/>
          <w:szCs w:val="21"/>
          <w:spacing w:val="4"/>
        </w:rPr>
        <w:t xml:space="preserve"> </w:t>
      </w:r>
      <w:r>
        <w:rPr>
          <w:rFonts w:ascii="SimSun" w:hAnsi="SimSun" w:eastAsia="SimSun" w:cs="SimSun"/>
          <w:sz w:val="21"/>
          <w:szCs w:val="21"/>
        </w:rPr>
        <w:t>由于这类物品的使用可能引起的任何损失或损害的赔偿。任何情况下，承包人不</w:t>
      </w:r>
      <w:r>
        <w:rPr>
          <w:rFonts w:ascii="SimSun" w:hAnsi="SimSun" w:eastAsia="SimSun" w:cs="SimSun"/>
          <w:sz w:val="21"/>
          <w:szCs w:val="21"/>
          <w:spacing w:val="4"/>
        </w:rPr>
        <w:t xml:space="preserve"> </w:t>
      </w:r>
      <w:r>
        <w:rPr>
          <w:rFonts w:ascii="SimSun" w:hAnsi="SimSun" w:eastAsia="SimSun" w:cs="SimSun"/>
          <w:sz w:val="21"/>
          <w:szCs w:val="21"/>
        </w:rPr>
        <w:t>得在已完永久性工程中和空心砌体中使用爆</w:t>
      </w:r>
      <w:r>
        <w:rPr>
          <w:rFonts w:ascii="SimSun" w:hAnsi="SimSun" w:eastAsia="SimSun" w:cs="SimSun"/>
          <w:sz w:val="21"/>
          <w:szCs w:val="21"/>
          <w:spacing w:val="-1"/>
        </w:rPr>
        <w:t>破方法。</w:t>
      </w:r>
    </w:p>
    <w:p>
      <w:pPr>
        <w:ind w:left="24"/>
        <w:spacing w:before="32" w:line="220" w:lineRule="auto"/>
        <w:rPr>
          <w:rFonts w:ascii="SimSun" w:hAnsi="SimSun" w:eastAsia="SimSun" w:cs="SimSun"/>
          <w:sz w:val="21"/>
          <w:szCs w:val="21"/>
        </w:rPr>
      </w:pPr>
      <w:r>
        <w:rPr>
          <w:rFonts w:ascii="SimSun" w:hAnsi="SimSun" w:eastAsia="SimSun" w:cs="SimSun"/>
          <w:sz w:val="21"/>
          <w:szCs w:val="21"/>
        </w:rPr>
        <w:t>6.1.15   基坑支护与降水工程、土方开挖工程、模板工程、起重吊</w:t>
      </w:r>
      <w:r>
        <w:rPr>
          <w:rFonts w:ascii="SimSun" w:hAnsi="SimSun" w:eastAsia="SimSun" w:cs="SimSun"/>
          <w:sz w:val="21"/>
          <w:szCs w:val="21"/>
          <w:spacing w:val="-1"/>
        </w:rPr>
        <w:t>装工程、脚手架工程、</w:t>
      </w:r>
    </w:p>
    <w:p>
      <w:pPr>
        <w:ind w:left="968" w:right="74"/>
        <w:spacing w:before="217" w:line="403" w:lineRule="auto"/>
        <w:jc w:val="both"/>
        <w:rPr>
          <w:rFonts w:ascii="SimSun" w:hAnsi="SimSun" w:eastAsia="SimSun" w:cs="SimSun"/>
          <w:sz w:val="21"/>
          <w:szCs w:val="21"/>
        </w:rPr>
      </w:pPr>
      <w:r>
        <w:rPr>
          <w:rFonts w:ascii="SimSun" w:hAnsi="SimSun" w:eastAsia="SimSun" w:cs="SimSun"/>
          <w:sz w:val="21"/>
          <w:szCs w:val="21"/>
        </w:rPr>
        <w:t>拆除工程和爆破工程等达到一定规模和危险性较大的分部分项工程，承包人应当</w:t>
      </w:r>
      <w:r>
        <w:rPr>
          <w:rFonts w:ascii="SimSun" w:hAnsi="SimSun" w:eastAsia="SimSun" w:cs="SimSun"/>
          <w:sz w:val="21"/>
          <w:szCs w:val="21"/>
          <w:spacing w:val="5"/>
        </w:rPr>
        <w:t xml:space="preserve"> </w:t>
      </w:r>
      <w:r>
        <w:rPr>
          <w:rFonts w:ascii="SimSun" w:hAnsi="SimSun" w:eastAsia="SimSun" w:cs="SimSun"/>
          <w:sz w:val="21"/>
          <w:szCs w:val="21"/>
        </w:rPr>
        <w:t>编制专项施工方案，其中深基坑、地下暗挖和高大模板工程的专项施</w:t>
      </w:r>
      <w:r>
        <w:rPr>
          <w:rFonts w:ascii="SimSun" w:hAnsi="SimSun" w:eastAsia="SimSun" w:cs="SimSun"/>
          <w:sz w:val="21"/>
          <w:szCs w:val="21"/>
          <w:spacing w:val="-1"/>
        </w:rPr>
        <w:t>工方案，还</w:t>
      </w:r>
      <w:r>
        <w:rPr>
          <w:rFonts w:ascii="SimSun" w:hAnsi="SimSun" w:eastAsia="SimSun" w:cs="SimSun"/>
          <w:sz w:val="21"/>
          <w:szCs w:val="21"/>
        </w:rPr>
        <w:t xml:space="preserve"> </w:t>
      </w:r>
      <w:r>
        <w:rPr>
          <w:rFonts w:ascii="SimSun" w:hAnsi="SimSun" w:eastAsia="SimSun" w:cs="SimSun"/>
          <w:sz w:val="21"/>
          <w:szCs w:val="21"/>
          <w:spacing w:val="-2"/>
        </w:rPr>
        <w:t>应组织专家进行论证和审查。</w:t>
      </w:r>
    </w:p>
    <w:p>
      <w:pPr>
        <w:ind w:left="24"/>
        <w:spacing w:before="30" w:line="219" w:lineRule="auto"/>
        <w:rPr>
          <w:rFonts w:ascii="SimSun" w:hAnsi="SimSun" w:eastAsia="SimSun" w:cs="SimSun"/>
          <w:sz w:val="21"/>
          <w:szCs w:val="21"/>
        </w:rPr>
      </w:pPr>
      <w:r>
        <w:rPr>
          <w:rFonts w:ascii="SimSun" w:hAnsi="SimSun" w:eastAsia="SimSun" w:cs="SimSun"/>
          <w:sz w:val="21"/>
          <w:szCs w:val="21"/>
        </w:rPr>
        <w:t>6.1.16   施工过程中发生安全事故的，发生施工安全事故后，承包人必须立即报告监理人</w:t>
      </w:r>
    </w:p>
    <w:p>
      <w:pPr>
        <w:ind w:left="967" w:right="74" w:firstLine="1"/>
        <w:spacing w:before="217" w:line="406" w:lineRule="auto"/>
        <w:jc w:val="both"/>
        <w:rPr>
          <w:rFonts w:ascii="SimSun" w:hAnsi="SimSun" w:eastAsia="SimSun" w:cs="SimSun"/>
          <w:sz w:val="21"/>
          <w:szCs w:val="21"/>
        </w:rPr>
      </w:pPr>
      <w:r>
        <w:rPr>
          <w:rFonts w:ascii="SimSun" w:hAnsi="SimSun" w:eastAsia="SimSun" w:cs="SimSun"/>
          <w:sz w:val="21"/>
          <w:szCs w:val="21"/>
          <w:spacing w:val="-6"/>
        </w:rPr>
        <w:t>和发包人，并在事故发生后一小时内向发包人提交事故情况书面报告，并根据《生</w:t>
      </w:r>
      <w:r>
        <w:rPr>
          <w:rFonts w:ascii="SimSun" w:hAnsi="SimSun" w:eastAsia="SimSun" w:cs="SimSun"/>
          <w:sz w:val="21"/>
          <w:szCs w:val="21"/>
          <w:spacing w:val="10"/>
        </w:rPr>
        <w:t xml:space="preserve"> </w:t>
      </w:r>
      <w:r>
        <w:rPr>
          <w:rFonts w:ascii="SimSun" w:hAnsi="SimSun" w:eastAsia="SimSun" w:cs="SimSun"/>
          <w:sz w:val="21"/>
          <w:szCs w:val="21"/>
        </w:rPr>
        <w:t>产安全事故报告和调查处理条例》的规定，及时向工程所在地县级以上地方人民</w:t>
      </w:r>
      <w:r>
        <w:rPr>
          <w:rFonts w:ascii="SimSun" w:hAnsi="SimSun" w:eastAsia="SimSun" w:cs="SimSun"/>
          <w:sz w:val="21"/>
          <w:szCs w:val="21"/>
          <w:spacing w:val="5"/>
        </w:rPr>
        <w:t xml:space="preserve"> </w:t>
      </w:r>
      <w:r>
        <w:rPr>
          <w:rFonts w:ascii="SimSun" w:hAnsi="SimSun" w:eastAsia="SimSun" w:cs="SimSun"/>
          <w:sz w:val="21"/>
          <w:szCs w:val="21"/>
        </w:rPr>
        <w:t>政府安全生产监督管理部门和建设行政主管部门报告。情况紧急时，事故现场有</w:t>
      </w:r>
      <w:r>
        <w:rPr>
          <w:rFonts w:ascii="SimSun" w:hAnsi="SimSun" w:eastAsia="SimSun" w:cs="SimSun"/>
          <w:sz w:val="21"/>
          <w:szCs w:val="21"/>
          <w:spacing w:val="5"/>
        </w:rPr>
        <w:t xml:space="preserve"> </w:t>
      </w:r>
      <w:r>
        <w:rPr>
          <w:rFonts w:ascii="SimSun" w:hAnsi="SimSun" w:eastAsia="SimSun" w:cs="SimSun"/>
          <w:sz w:val="21"/>
          <w:szCs w:val="21"/>
        </w:rPr>
        <w:t>关人员可以直接向工程所在地县级以上地方人民政府安全生产监督管理部门和建</w:t>
      </w:r>
      <w:r>
        <w:rPr>
          <w:rFonts w:ascii="SimSun" w:hAnsi="SimSun" w:eastAsia="SimSun" w:cs="SimSun"/>
          <w:sz w:val="21"/>
          <w:szCs w:val="21"/>
          <w:spacing w:val="5"/>
        </w:rPr>
        <w:t xml:space="preserve"> </w:t>
      </w:r>
      <w:r>
        <w:rPr>
          <w:rFonts w:ascii="SimSun" w:hAnsi="SimSun" w:eastAsia="SimSun" w:cs="SimSun"/>
          <w:sz w:val="21"/>
          <w:szCs w:val="21"/>
          <w:spacing w:val="-1"/>
        </w:rPr>
        <w:t>设行政主管部门报告。</w:t>
      </w:r>
    </w:p>
    <w:p>
      <w:pPr>
        <w:ind w:left="24"/>
        <w:spacing w:before="33" w:line="221" w:lineRule="auto"/>
        <w:rPr>
          <w:rFonts w:ascii="SimSun" w:hAnsi="SimSun" w:eastAsia="SimSun" w:cs="SimSun"/>
          <w:sz w:val="21"/>
          <w:szCs w:val="21"/>
        </w:rPr>
      </w:pPr>
      <w:r>
        <w:rPr>
          <w:rFonts w:ascii="SimSun" w:hAnsi="SimSun" w:eastAsia="SimSun" w:cs="SimSun"/>
          <w:sz w:val="21"/>
          <w:szCs w:val="21"/>
        </w:rPr>
        <w:t>6.1.17   承包人还应根据有关法律、法规、规定和条例等的要求，制定一套安全生产应急</w:t>
      </w:r>
    </w:p>
    <w:p>
      <w:pPr>
        <w:ind w:left="968" w:right="14"/>
        <w:spacing w:before="217" w:line="398" w:lineRule="auto"/>
        <w:rPr>
          <w:rFonts w:ascii="SimSun" w:hAnsi="SimSun" w:eastAsia="SimSun" w:cs="SimSun"/>
          <w:sz w:val="21"/>
          <w:szCs w:val="21"/>
        </w:rPr>
      </w:pPr>
      <w:r>
        <w:rPr>
          <w:rFonts w:ascii="SimSun" w:hAnsi="SimSun" w:eastAsia="SimSun" w:cs="SimSun"/>
          <w:sz w:val="21"/>
          <w:szCs w:val="21"/>
          <w:spacing w:val="-4"/>
        </w:rPr>
        <w:t>措施和程序，保证一旦出现任何安全事故，能立即保护好现场，抢救伤员和财产，</w:t>
      </w:r>
      <w:r>
        <w:rPr>
          <w:rFonts w:ascii="SimSun" w:hAnsi="SimSun" w:eastAsia="SimSun" w:cs="SimSun"/>
          <w:sz w:val="21"/>
          <w:szCs w:val="21"/>
        </w:rPr>
        <w:t xml:space="preserve"> </w:t>
      </w:r>
      <w:r>
        <w:rPr>
          <w:rFonts w:ascii="SimSun" w:hAnsi="SimSun" w:eastAsia="SimSun" w:cs="SimSun"/>
          <w:sz w:val="21"/>
          <w:szCs w:val="21"/>
          <w:spacing w:val="-1"/>
        </w:rPr>
        <w:t>保证施工生产的正常进行，防止损失扩大。</w:t>
      </w:r>
    </w:p>
    <w:p>
      <w:pPr>
        <w:ind w:left="24"/>
        <w:spacing w:before="31" w:line="221" w:lineRule="auto"/>
        <w:rPr>
          <w:rFonts w:ascii="SimSun" w:hAnsi="SimSun" w:eastAsia="SimSun" w:cs="SimSun"/>
          <w:sz w:val="21"/>
          <w:szCs w:val="21"/>
        </w:rPr>
      </w:pPr>
      <w:r>
        <w:pict>
          <v:shape id="_x0000_s60" style="position:absolute;margin-left:37.562pt;margin-top:35.4587pt;mso-position-vertical-relative:text;mso-position-horizontal-relative:text;width:330.7pt;height:0.6pt;z-index:251883520;" fillcolor="#000000" filled="true" stroked="false" coordsize="6614,12" coordorigin="0,0" path="m0,11l6613,11l6613,0l0,0l0,11xe"/>
        </w:pict>
      </w:r>
      <w:r>
        <w:rPr>
          <w:rFonts w:ascii="SimSun" w:hAnsi="SimSun" w:eastAsia="SimSun" w:cs="SimSun"/>
          <w:sz w:val="21"/>
          <w:szCs w:val="21"/>
          <w:spacing w:val="-2"/>
        </w:rPr>
        <w:t>6.1.18   安全防护方面的其他要求如下：</w:t>
      </w:r>
    </w:p>
    <w:p>
      <w:pPr>
        <w:spacing w:line="221" w:lineRule="auto"/>
        <w:sectPr>
          <w:footerReference w:type="default" r:id="rId157"/>
          <w:pgSz w:w="11907" w:h="16839"/>
          <w:pgMar w:top="400" w:right="1721" w:bottom="1375" w:left="1785" w:header="0" w:footer="1212" w:gutter="0"/>
        </w:sectPr>
        <w:rPr>
          <w:rFonts w:ascii="SimSun" w:hAnsi="SimSun" w:eastAsia="SimSun" w:cs="SimSun"/>
          <w:sz w:val="21"/>
          <w:szCs w:val="21"/>
        </w:rPr>
      </w:pPr>
    </w:p>
    <w:p>
      <w:pPr>
        <w:ind w:left="21"/>
        <w:spacing w:before="261" w:line="219" w:lineRule="auto"/>
        <w:rPr>
          <w:rFonts w:ascii="SimHei" w:hAnsi="SimHei" w:eastAsia="SimHei" w:cs="SimHei"/>
          <w:sz w:val="21"/>
          <w:szCs w:val="21"/>
        </w:rPr>
      </w:pPr>
      <w:r>
        <w:rPr>
          <w:rFonts w:ascii="SimHei" w:hAnsi="SimHei" w:eastAsia="SimHei" w:cs="SimHei"/>
          <w:sz w:val="21"/>
          <w:szCs w:val="21"/>
          <w:spacing w:val="-3"/>
        </w:rPr>
        <w:t>6.2</w:t>
      </w:r>
      <w:r>
        <w:rPr>
          <w:rFonts w:ascii="SimHei" w:hAnsi="SimHei" w:eastAsia="SimHei" w:cs="SimHei"/>
          <w:sz w:val="21"/>
          <w:szCs w:val="21"/>
          <w:spacing w:val="3"/>
        </w:rPr>
        <w:t xml:space="preserve">     </w:t>
      </w:r>
      <w:r>
        <w:rPr>
          <w:rFonts w:ascii="SimHei" w:hAnsi="SimHei" w:eastAsia="SimHei" w:cs="SimHei"/>
          <w:sz w:val="21"/>
          <w:szCs w:val="21"/>
          <w:spacing w:val="-3"/>
        </w:rPr>
        <w:t>临时消防</w:t>
      </w:r>
    </w:p>
    <w:p>
      <w:pPr>
        <w:pStyle w:val="BodyText"/>
        <w:rPr/>
      </w:pPr>
      <w:r/>
    </w:p>
    <w:p>
      <w:pPr>
        <w:ind w:left="24"/>
        <w:spacing w:before="68" w:line="219" w:lineRule="auto"/>
        <w:rPr>
          <w:rFonts w:ascii="SimSun" w:hAnsi="SimSun" w:eastAsia="SimSun" w:cs="SimSun"/>
          <w:sz w:val="21"/>
          <w:szCs w:val="21"/>
        </w:rPr>
      </w:pPr>
      <w:r>
        <w:rPr>
          <w:rFonts w:ascii="SimSun" w:hAnsi="SimSun" w:eastAsia="SimSun" w:cs="SimSun"/>
          <w:sz w:val="21"/>
          <w:szCs w:val="21"/>
        </w:rPr>
        <w:t>6.2.1    承包人应建立消防安全责任制度，制定用火、用电和使用易燃易爆等危险品的消</w:t>
      </w:r>
    </w:p>
    <w:p>
      <w:pPr>
        <w:ind w:left="973" w:right="76" w:firstLine="8"/>
        <w:spacing w:before="217" w:line="398" w:lineRule="auto"/>
        <w:rPr>
          <w:rFonts w:ascii="SimSun" w:hAnsi="SimSun" w:eastAsia="SimSun" w:cs="SimSun"/>
          <w:sz w:val="21"/>
          <w:szCs w:val="21"/>
        </w:rPr>
      </w:pPr>
      <w:r>
        <w:rPr>
          <w:rFonts w:ascii="SimSun" w:hAnsi="SimSun" w:eastAsia="SimSun" w:cs="SimSun"/>
          <w:sz w:val="21"/>
          <w:szCs w:val="21"/>
        </w:rPr>
        <w:t>防安全管理制度和操作规程。各项制度和规程等应满足相关</w:t>
      </w:r>
      <w:r>
        <w:rPr>
          <w:rFonts w:ascii="SimSun" w:hAnsi="SimSun" w:eastAsia="SimSun" w:cs="SimSun"/>
          <w:sz w:val="21"/>
          <w:szCs w:val="21"/>
          <w:spacing w:val="-1"/>
        </w:rPr>
        <w:t>法律法规和政府消防</w:t>
      </w:r>
      <w:r>
        <w:rPr>
          <w:rFonts w:ascii="SimSun" w:hAnsi="SimSun" w:eastAsia="SimSun" w:cs="SimSun"/>
          <w:sz w:val="21"/>
          <w:szCs w:val="21"/>
        </w:rPr>
        <w:t xml:space="preserve"> </w:t>
      </w:r>
      <w:r>
        <w:rPr>
          <w:rFonts w:ascii="SimSun" w:hAnsi="SimSun" w:eastAsia="SimSun" w:cs="SimSun"/>
          <w:sz w:val="21"/>
          <w:szCs w:val="21"/>
          <w:spacing w:val="-2"/>
        </w:rPr>
        <w:t>管理机构的要求。</w:t>
      </w:r>
    </w:p>
    <w:p>
      <w:pPr>
        <w:ind w:left="24"/>
        <w:spacing w:before="31" w:line="221" w:lineRule="auto"/>
        <w:rPr>
          <w:rFonts w:ascii="SimSun" w:hAnsi="SimSun" w:eastAsia="SimSun" w:cs="SimSun"/>
          <w:sz w:val="21"/>
          <w:szCs w:val="21"/>
        </w:rPr>
      </w:pPr>
      <w:r>
        <w:rPr>
          <w:rFonts w:ascii="SimSun" w:hAnsi="SimSun" w:eastAsia="SimSun" w:cs="SimSun"/>
          <w:sz w:val="21"/>
          <w:szCs w:val="21"/>
        </w:rPr>
        <w:t>6.2.2    承包人应根据相关法律法规和消防管理部门的要求，为施工中的永久工程和所有</w:t>
      </w:r>
    </w:p>
    <w:p>
      <w:pPr>
        <w:ind w:left="970" w:firstLine="9"/>
        <w:spacing w:before="218" w:line="408" w:lineRule="auto"/>
        <w:jc w:val="both"/>
        <w:rPr>
          <w:rFonts w:ascii="SimSun" w:hAnsi="SimSun" w:eastAsia="SimSun" w:cs="SimSun"/>
          <w:sz w:val="21"/>
          <w:szCs w:val="21"/>
        </w:rPr>
      </w:pPr>
      <w:r>
        <w:rPr>
          <w:rFonts w:ascii="SimSun" w:hAnsi="SimSun" w:eastAsia="SimSun" w:cs="SimSun"/>
          <w:sz w:val="21"/>
          <w:szCs w:val="21"/>
          <w:spacing w:val="-4"/>
        </w:rPr>
        <w:t>临时工程提供必要的临时消防和紧急疏散设施，包括提供并维持畅通的消防通道、</w:t>
      </w:r>
      <w:r>
        <w:rPr>
          <w:rFonts w:ascii="SimSun" w:hAnsi="SimSun" w:eastAsia="SimSun" w:cs="SimSun"/>
          <w:sz w:val="21"/>
          <w:szCs w:val="21"/>
          <w:spacing w:val="4"/>
        </w:rPr>
        <w:t xml:space="preserve"> </w:t>
      </w:r>
      <w:r>
        <w:rPr>
          <w:rFonts w:ascii="SimSun" w:hAnsi="SimSun" w:eastAsia="SimSun" w:cs="SimSun"/>
          <w:sz w:val="21"/>
          <w:szCs w:val="21"/>
        </w:rPr>
        <w:t>临时消火栓、灭火器、水龙带、灭火桶、灭火铲、灭火斧、消防</w:t>
      </w:r>
      <w:r>
        <w:rPr>
          <w:rFonts w:ascii="SimSun" w:hAnsi="SimSun" w:eastAsia="SimSun" w:cs="SimSun"/>
          <w:sz w:val="21"/>
          <w:szCs w:val="21"/>
          <w:spacing w:val="-1"/>
        </w:rPr>
        <w:t>水管、阀门、检</w:t>
      </w:r>
      <w:r>
        <w:rPr>
          <w:rFonts w:ascii="SimSun" w:hAnsi="SimSun" w:eastAsia="SimSun" w:cs="SimSun"/>
          <w:sz w:val="21"/>
          <w:szCs w:val="21"/>
        </w:rPr>
        <w:t xml:space="preserve">  </w:t>
      </w:r>
      <w:r>
        <w:rPr>
          <w:rFonts w:ascii="SimSun" w:hAnsi="SimSun" w:eastAsia="SimSun" w:cs="SimSun"/>
          <w:sz w:val="21"/>
          <w:szCs w:val="21"/>
        </w:rPr>
        <w:t>查井、临时消防水箱、泵房和紧随工作面的临时疏散楼梯或疏散设施，消防设施</w:t>
      </w:r>
      <w:r>
        <w:rPr>
          <w:rFonts w:ascii="SimSun" w:hAnsi="SimSun" w:eastAsia="SimSun" w:cs="SimSun"/>
          <w:sz w:val="21"/>
          <w:szCs w:val="21"/>
          <w:spacing w:val="2"/>
        </w:rPr>
        <w:t xml:space="preserve"> </w:t>
      </w:r>
      <w:r>
        <w:rPr>
          <w:rFonts w:ascii="SimSun" w:hAnsi="SimSun" w:eastAsia="SimSun" w:cs="SimSun"/>
          <w:sz w:val="21"/>
          <w:szCs w:val="21"/>
        </w:rPr>
        <w:t>的设立和消防设备的型号和功率应满足消防任务的需要，始终保持能够随时投入</w:t>
      </w:r>
      <w:r>
        <w:rPr>
          <w:rFonts w:ascii="SimSun" w:hAnsi="SimSun" w:eastAsia="SimSun" w:cs="SimSun"/>
          <w:sz w:val="21"/>
          <w:szCs w:val="21"/>
          <w:spacing w:val="2"/>
        </w:rPr>
        <w:t xml:space="preserve"> </w:t>
      </w:r>
      <w:r>
        <w:rPr>
          <w:rFonts w:ascii="SimSun" w:hAnsi="SimSun" w:eastAsia="SimSun" w:cs="SimSun"/>
          <w:sz w:val="21"/>
          <w:szCs w:val="21"/>
        </w:rPr>
        <w:t>正常使用的状态，并设立明显标志。承包人的临时消防系统和配置应分别经过监</w:t>
      </w:r>
      <w:r>
        <w:rPr>
          <w:rFonts w:ascii="SimSun" w:hAnsi="SimSun" w:eastAsia="SimSun" w:cs="SimSun"/>
          <w:sz w:val="21"/>
          <w:szCs w:val="21"/>
          <w:spacing w:val="2"/>
        </w:rPr>
        <w:t xml:space="preserve"> </w:t>
      </w:r>
      <w:r>
        <w:rPr>
          <w:rFonts w:ascii="SimSun" w:hAnsi="SimSun" w:eastAsia="SimSun" w:cs="SimSun"/>
          <w:sz w:val="21"/>
          <w:szCs w:val="21"/>
        </w:rPr>
        <w:t>理人和消防管理部门的审批和验收；承包人还应自费获得消防管理部门的临时消</w:t>
      </w:r>
      <w:r>
        <w:rPr>
          <w:rFonts w:ascii="SimSun" w:hAnsi="SimSun" w:eastAsia="SimSun" w:cs="SimSun"/>
          <w:sz w:val="21"/>
          <w:szCs w:val="21"/>
          <w:spacing w:val="2"/>
        </w:rPr>
        <w:t xml:space="preserve"> </w:t>
      </w:r>
      <w:r>
        <w:rPr>
          <w:rFonts w:ascii="SimSun" w:hAnsi="SimSun" w:eastAsia="SimSun" w:cs="SimSun"/>
          <w:sz w:val="21"/>
          <w:szCs w:val="21"/>
        </w:rPr>
        <w:t>防证书。所有的临时消防设施属于承包人所有，至工程实际竣工时且永久性消防</w:t>
      </w:r>
      <w:r>
        <w:rPr>
          <w:rFonts w:ascii="SimSun" w:hAnsi="SimSun" w:eastAsia="SimSun" w:cs="SimSun"/>
          <w:sz w:val="21"/>
          <w:szCs w:val="21"/>
          <w:spacing w:val="2"/>
        </w:rPr>
        <w:t xml:space="preserve"> </w:t>
      </w:r>
      <w:r>
        <w:rPr>
          <w:rFonts w:ascii="SimSun" w:hAnsi="SimSun" w:eastAsia="SimSun" w:cs="SimSun"/>
          <w:sz w:val="21"/>
          <w:szCs w:val="21"/>
          <w:spacing w:val="-2"/>
        </w:rPr>
        <w:t>系统投入使用后从现场拆除。</w:t>
      </w:r>
    </w:p>
    <w:p>
      <w:pPr>
        <w:ind w:left="24"/>
        <w:spacing w:before="31" w:line="220" w:lineRule="auto"/>
        <w:rPr>
          <w:rFonts w:ascii="SimSun" w:hAnsi="SimSun" w:eastAsia="SimSun" w:cs="SimSun"/>
          <w:sz w:val="21"/>
          <w:szCs w:val="21"/>
        </w:rPr>
      </w:pPr>
      <w:r>
        <w:rPr>
          <w:rFonts w:ascii="SimSun" w:hAnsi="SimSun" w:eastAsia="SimSun" w:cs="SimSun"/>
          <w:sz w:val="21"/>
          <w:szCs w:val="21"/>
        </w:rPr>
        <w:t>6.2.3    承包人应当成立由项目主要负责人担任组长的临时消防组或消防队，宣传消防基</w:t>
      </w:r>
    </w:p>
    <w:p>
      <w:pPr>
        <w:ind w:left="969" w:right="76"/>
        <w:spacing w:before="217" w:line="398" w:lineRule="auto"/>
        <w:rPr>
          <w:rFonts w:ascii="SimSun" w:hAnsi="SimSun" w:eastAsia="SimSun" w:cs="SimSun"/>
          <w:sz w:val="21"/>
          <w:szCs w:val="21"/>
        </w:rPr>
      </w:pPr>
      <w:r>
        <w:rPr>
          <w:rFonts w:ascii="SimSun" w:hAnsi="SimSun" w:eastAsia="SimSun" w:cs="SimSun"/>
          <w:sz w:val="21"/>
          <w:szCs w:val="21"/>
        </w:rPr>
        <w:t>本知识和基本操作培训，组织消防演练，保证一旦发生火灾，能够组织有效的自</w:t>
      </w:r>
      <w:r>
        <w:rPr>
          <w:rFonts w:ascii="SimSun" w:hAnsi="SimSun" w:eastAsia="SimSun" w:cs="SimSun"/>
          <w:sz w:val="21"/>
          <w:szCs w:val="21"/>
          <w:spacing w:val="4"/>
        </w:rPr>
        <w:t xml:space="preserve"> </w:t>
      </w:r>
      <w:r>
        <w:rPr>
          <w:rFonts w:ascii="SimSun" w:hAnsi="SimSun" w:eastAsia="SimSun" w:cs="SimSun"/>
          <w:sz w:val="21"/>
          <w:szCs w:val="21"/>
          <w:spacing w:val="-1"/>
        </w:rPr>
        <w:t>救，保护生命和财产安全。</w:t>
      </w:r>
    </w:p>
    <w:p>
      <w:pPr>
        <w:ind w:left="24"/>
        <w:spacing w:before="32" w:line="219" w:lineRule="auto"/>
        <w:rPr>
          <w:rFonts w:ascii="SimSun" w:hAnsi="SimSun" w:eastAsia="SimSun" w:cs="SimSun"/>
          <w:sz w:val="21"/>
          <w:szCs w:val="21"/>
        </w:rPr>
      </w:pPr>
      <w:r>
        <w:rPr>
          <w:rFonts w:ascii="SimSun" w:hAnsi="SimSun" w:eastAsia="SimSun" w:cs="SimSun"/>
          <w:sz w:val="21"/>
          <w:szCs w:val="21"/>
        </w:rPr>
        <w:t>6.2.4    施工场地(现场)内的易燃、易爆物品应单独和安全地存放，设专人进行存放和领</w:t>
      </w:r>
    </w:p>
    <w:p>
      <w:pPr>
        <w:ind w:left="984" w:right="76" w:hanging="15"/>
        <w:spacing w:before="218" w:line="398" w:lineRule="auto"/>
        <w:rPr>
          <w:rFonts w:ascii="SimSun" w:hAnsi="SimSun" w:eastAsia="SimSun" w:cs="SimSun"/>
          <w:sz w:val="21"/>
          <w:szCs w:val="21"/>
        </w:rPr>
      </w:pPr>
      <w:r>
        <w:rPr>
          <w:rFonts w:ascii="SimSun" w:hAnsi="SimSun" w:eastAsia="SimSun" w:cs="SimSun"/>
          <w:sz w:val="21"/>
          <w:szCs w:val="21"/>
        </w:rPr>
        <w:t>用管理。施工场地(现场)储有或正在使用易燃、易爆或可燃材料时或有明火施工</w:t>
      </w:r>
      <w:r>
        <w:rPr>
          <w:rFonts w:ascii="SimSun" w:hAnsi="SimSun" w:eastAsia="SimSun" w:cs="SimSun"/>
          <w:sz w:val="21"/>
          <w:szCs w:val="21"/>
          <w:spacing w:val="3"/>
        </w:rPr>
        <w:t xml:space="preserve"> </w:t>
      </w:r>
      <w:r>
        <w:rPr>
          <w:rFonts w:ascii="SimSun" w:hAnsi="SimSun" w:eastAsia="SimSun" w:cs="SimSun"/>
          <w:sz w:val="21"/>
          <w:szCs w:val="21"/>
          <w:spacing w:val="-1"/>
        </w:rPr>
        <w:t>的工序，应当实行严格的“用火证”管理制度。</w:t>
      </w:r>
    </w:p>
    <w:p>
      <w:pPr>
        <w:ind w:left="24"/>
        <w:spacing w:before="30" w:line="221" w:lineRule="auto"/>
        <w:rPr>
          <w:rFonts w:ascii="SimSun" w:hAnsi="SimSun" w:eastAsia="SimSun" w:cs="SimSun"/>
          <w:sz w:val="21"/>
          <w:szCs w:val="21"/>
        </w:rPr>
      </w:pPr>
      <w:r>
        <w:rPr>
          <w:rFonts w:ascii="SimSun" w:hAnsi="SimSun" w:eastAsia="SimSun" w:cs="SimSun"/>
          <w:sz w:val="21"/>
          <w:szCs w:val="21"/>
          <w:spacing w:val="-2"/>
        </w:rPr>
        <w:t>6.2.5    临时消防方面的其他要求如下：</w:t>
      </w:r>
    </w:p>
    <w:p>
      <w:pPr>
        <w:pStyle w:val="BodyText"/>
        <w:spacing w:line="249" w:lineRule="auto"/>
        <w:rPr/>
      </w:pPr>
      <w:r/>
    </w:p>
    <w:p>
      <w:pPr>
        <w:pStyle w:val="BodyText"/>
        <w:spacing w:line="249" w:lineRule="auto"/>
        <w:rPr/>
      </w:pPr>
      <w:r>
        <w:pict>
          <v:shape id="_x0000_s62" style="position:absolute;margin-left:37.562pt;margin-top:8.85187pt;mso-position-vertical-relative:text;mso-position-horizontal-relative:text;width:330.7pt;height:0.6pt;z-index:251890688;" fillcolor="#000000" filled="true" stroked="false" coordsize="6614,12" coordorigin="0,0" path="m0,11l6613,11l6613,0l0,0l0,11xe"/>
        </w:pict>
      </w:r>
      <w:r/>
    </w:p>
    <w:p>
      <w:pPr>
        <w:pStyle w:val="BodyText"/>
        <w:spacing w:line="250" w:lineRule="auto"/>
        <w:rPr/>
      </w:pPr>
      <w:r/>
    </w:p>
    <w:p>
      <w:pPr>
        <w:ind w:left="751"/>
        <w:spacing w:before="69" w:line="93" w:lineRule="auto"/>
        <w:tabs>
          <w:tab w:val="left" w:pos="7364"/>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rPr>
        <w:t>。</w:t>
      </w:r>
    </w:p>
    <w:p>
      <w:pPr>
        <w:pStyle w:val="BodyText"/>
        <w:spacing w:line="249" w:lineRule="auto"/>
        <w:rPr/>
      </w:pPr>
      <w:r/>
    </w:p>
    <w:p>
      <w:pPr>
        <w:ind w:left="21"/>
        <w:spacing w:before="69" w:line="221" w:lineRule="auto"/>
        <w:rPr>
          <w:rFonts w:ascii="SimHei" w:hAnsi="SimHei" w:eastAsia="SimHei" w:cs="SimHei"/>
          <w:sz w:val="21"/>
          <w:szCs w:val="21"/>
        </w:rPr>
      </w:pPr>
      <w:r>
        <w:rPr>
          <w:rFonts w:ascii="SimHei" w:hAnsi="SimHei" w:eastAsia="SimHei" w:cs="SimHei"/>
          <w:sz w:val="21"/>
          <w:szCs w:val="21"/>
          <w:spacing w:val="-3"/>
        </w:rPr>
        <w:t>6.3</w:t>
      </w:r>
      <w:r>
        <w:rPr>
          <w:rFonts w:ascii="SimHei" w:hAnsi="SimHei" w:eastAsia="SimHei" w:cs="SimHei"/>
          <w:sz w:val="21"/>
          <w:szCs w:val="21"/>
          <w:spacing w:val="2"/>
        </w:rPr>
        <w:t xml:space="preserve">      </w:t>
      </w:r>
      <w:r>
        <w:rPr>
          <w:rFonts w:ascii="SimHei" w:hAnsi="SimHei" w:eastAsia="SimHei" w:cs="SimHei"/>
          <w:sz w:val="21"/>
          <w:szCs w:val="21"/>
          <w:spacing w:val="-3"/>
        </w:rPr>
        <w:t>临时供电</w:t>
      </w:r>
    </w:p>
    <w:p>
      <w:pPr>
        <w:pStyle w:val="BodyText"/>
        <w:rPr/>
      </w:pPr>
      <w:r/>
    </w:p>
    <w:p>
      <w:pPr>
        <w:ind w:left="24"/>
        <w:spacing w:before="70" w:line="219" w:lineRule="auto"/>
        <w:rPr>
          <w:rFonts w:ascii="SimSun" w:hAnsi="SimSun" w:eastAsia="SimSun" w:cs="SimSun"/>
          <w:sz w:val="21"/>
          <w:szCs w:val="21"/>
        </w:rPr>
      </w:pPr>
      <w:r>
        <w:rPr>
          <w:rFonts w:ascii="SimSun" w:hAnsi="SimSun" w:eastAsia="SimSun" w:cs="SimSun"/>
          <w:sz w:val="21"/>
          <w:szCs w:val="21"/>
          <w:spacing w:val="-1"/>
        </w:rPr>
        <w:t>6.3.1    承包人应当根据《施工现场临时用电安全技术规范》</w:t>
      </w:r>
      <w:r>
        <w:rPr>
          <w:rFonts w:ascii="SimSun" w:hAnsi="SimSun" w:eastAsia="SimSun" w:cs="SimSun"/>
          <w:sz w:val="21"/>
          <w:szCs w:val="21"/>
          <w:spacing w:val="-52"/>
        </w:rPr>
        <w:t xml:space="preserve"> </w:t>
      </w:r>
      <w:r>
        <w:rPr>
          <w:rFonts w:ascii="SimSun" w:hAnsi="SimSun" w:eastAsia="SimSun" w:cs="SimSun"/>
          <w:sz w:val="21"/>
          <w:szCs w:val="21"/>
          <w:spacing w:val="-1"/>
        </w:rPr>
        <w:t>(JGJ 46—2005)及其适用的</w:t>
      </w:r>
    </w:p>
    <w:p>
      <w:pPr>
        <w:ind w:left="971" w:right="76" w:hanging="3"/>
        <w:spacing w:before="218" w:line="398" w:lineRule="auto"/>
        <w:jc w:val="both"/>
        <w:rPr>
          <w:rFonts w:ascii="SimSun" w:hAnsi="SimSun" w:eastAsia="SimSun" w:cs="SimSun"/>
          <w:sz w:val="21"/>
          <w:szCs w:val="21"/>
        </w:rPr>
      </w:pPr>
      <w:r>
        <w:rPr>
          <w:rFonts w:ascii="SimSun" w:hAnsi="SimSun" w:eastAsia="SimSun" w:cs="SimSun"/>
          <w:sz w:val="21"/>
          <w:szCs w:val="21"/>
        </w:rPr>
        <w:t>修订版本的规定和施工要求编制施工临时用电方案。临时用电方案及其变更必须</w:t>
      </w:r>
      <w:r>
        <w:rPr>
          <w:rFonts w:ascii="SimSun" w:hAnsi="SimSun" w:eastAsia="SimSun" w:cs="SimSun"/>
          <w:sz w:val="21"/>
          <w:szCs w:val="21"/>
          <w:spacing w:val="4"/>
        </w:rPr>
        <w:t xml:space="preserve"> </w:t>
      </w:r>
      <w:r>
        <w:rPr>
          <w:rFonts w:ascii="SimSun" w:hAnsi="SimSun" w:eastAsia="SimSun" w:cs="SimSun"/>
          <w:sz w:val="21"/>
          <w:szCs w:val="21"/>
        </w:rPr>
        <w:t>履行“编制、审核、批准”程序。施工临时用电方案应当由电气工程技术人员组</w:t>
      </w:r>
      <w:r>
        <w:rPr>
          <w:rFonts w:ascii="SimSun" w:hAnsi="SimSun" w:eastAsia="SimSun" w:cs="SimSun"/>
          <w:sz w:val="21"/>
          <w:szCs w:val="21"/>
          <w:spacing w:val="1"/>
        </w:rPr>
        <w:t xml:space="preserve"> </w:t>
      </w:r>
      <w:r>
        <w:rPr>
          <w:rFonts w:ascii="SimSun" w:hAnsi="SimSun" w:eastAsia="SimSun" w:cs="SimSun"/>
          <w:sz w:val="21"/>
          <w:szCs w:val="21"/>
        </w:rPr>
        <w:t>织编制，经企业技术负责人批准后实施，经编制、审核、批准部门和使用单位共</w:t>
      </w:r>
      <w:r>
        <w:rPr>
          <w:rFonts w:ascii="SimSun" w:hAnsi="SimSun" w:eastAsia="SimSun" w:cs="SimSun"/>
          <w:sz w:val="21"/>
          <w:szCs w:val="21"/>
          <w:spacing w:val="1"/>
        </w:rPr>
        <w:t xml:space="preserve"> </w:t>
      </w:r>
      <w:r>
        <w:rPr>
          <w:rFonts w:ascii="SimSun" w:hAnsi="SimSun" w:eastAsia="SimSun" w:cs="SimSun"/>
          <w:sz w:val="21"/>
          <w:szCs w:val="21"/>
          <w:spacing w:val="-2"/>
        </w:rPr>
        <w:t>同验收合格后方可投入使用。</w:t>
      </w:r>
    </w:p>
    <w:p>
      <w:pPr>
        <w:spacing w:line="398" w:lineRule="auto"/>
        <w:sectPr>
          <w:headerReference w:type="default" r:id="rId158"/>
          <w:footerReference w:type="default" r:id="rId159"/>
          <w:pgSz w:w="11907" w:h="16839"/>
          <w:pgMar w:top="1868" w:right="1719" w:bottom="1375" w:left="1785" w:header="1586"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4" w:lineRule="auto"/>
        <w:rPr/>
      </w:pPr>
      <w:r/>
    </w:p>
    <w:p>
      <w:pPr>
        <w:ind w:left="24"/>
        <w:spacing w:before="68" w:line="220" w:lineRule="auto"/>
        <w:rPr>
          <w:rFonts w:ascii="SimSun" w:hAnsi="SimSun" w:eastAsia="SimSun" w:cs="SimSun"/>
          <w:sz w:val="21"/>
          <w:szCs w:val="21"/>
        </w:rPr>
      </w:pPr>
      <w:r>
        <w:rPr>
          <w:rFonts w:ascii="SimSun" w:hAnsi="SimSun" w:eastAsia="SimSun" w:cs="SimSun"/>
          <w:sz w:val="21"/>
          <w:szCs w:val="21"/>
        </w:rPr>
        <w:t>6.3.2    承包人应为施工场地(现场)，包括为工程楼层或者各区域，提供、</w:t>
      </w:r>
      <w:r>
        <w:rPr>
          <w:rFonts w:ascii="SimSun" w:hAnsi="SimSun" w:eastAsia="SimSun" w:cs="SimSun"/>
          <w:sz w:val="21"/>
          <w:szCs w:val="21"/>
          <w:spacing w:val="-1"/>
        </w:rPr>
        <w:t>设立和维护必</w:t>
      </w:r>
    </w:p>
    <w:p>
      <w:pPr>
        <w:ind w:left="967" w:right="74" w:firstLine="1"/>
        <w:spacing w:before="219" w:line="402" w:lineRule="auto"/>
        <w:jc w:val="both"/>
        <w:rPr>
          <w:rFonts w:ascii="SimSun" w:hAnsi="SimSun" w:eastAsia="SimSun" w:cs="SimSun"/>
          <w:sz w:val="21"/>
          <w:szCs w:val="21"/>
        </w:rPr>
      </w:pPr>
      <w:r>
        <w:rPr>
          <w:rFonts w:ascii="SimSun" w:hAnsi="SimSun" w:eastAsia="SimSun" w:cs="SimSun"/>
          <w:sz w:val="21"/>
          <w:szCs w:val="21"/>
        </w:rPr>
        <w:t>要的临时电力供应系统，并保证电力供应系统始终处于满足供电管理部门要求和</w:t>
      </w:r>
      <w:r>
        <w:rPr>
          <w:rFonts w:ascii="SimSun" w:hAnsi="SimSun" w:eastAsia="SimSun" w:cs="SimSun"/>
          <w:sz w:val="21"/>
          <w:szCs w:val="21"/>
          <w:spacing w:val="4"/>
        </w:rPr>
        <w:t xml:space="preserve"> </w:t>
      </w:r>
      <w:r>
        <w:rPr>
          <w:rFonts w:ascii="SimSun" w:hAnsi="SimSun" w:eastAsia="SimSun" w:cs="SimSun"/>
          <w:sz w:val="21"/>
          <w:szCs w:val="21"/>
        </w:rPr>
        <w:t>正常施工生产所要求的状态，并在工程实际竣工和相应永久系统投入使用后从现</w:t>
      </w:r>
      <w:r>
        <w:rPr>
          <w:rFonts w:ascii="SimSun" w:hAnsi="SimSun" w:eastAsia="SimSun" w:cs="SimSun"/>
          <w:sz w:val="21"/>
          <w:szCs w:val="21"/>
          <w:spacing w:val="5"/>
        </w:rPr>
        <w:t xml:space="preserve"> </w:t>
      </w:r>
      <w:r>
        <w:rPr>
          <w:rFonts w:ascii="SimSun" w:hAnsi="SimSun" w:eastAsia="SimSun" w:cs="SimSun"/>
          <w:sz w:val="21"/>
          <w:szCs w:val="21"/>
          <w:spacing w:val="-1"/>
        </w:rPr>
        <w:t>场拆除。</w:t>
      </w:r>
    </w:p>
    <w:p>
      <w:pPr>
        <w:ind w:left="24"/>
        <w:spacing w:before="30" w:line="220" w:lineRule="auto"/>
        <w:rPr>
          <w:rFonts w:ascii="SimSun" w:hAnsi="SimSun" w:eastAsia="SimSun" w:cs="SimSun"/>
          <w:sz w:val="21"/>
          <w:szCs w:val="21"/>
        </w:rPr>
      </w:pPr>
      <w:r>
        <w:rPr>
          <w:rFonts w:ascii="SimSun" w:hAnsi="SimSun" w:eastAsia="SimSun" w:cs="SimSun"/>
          <w:sz w:val="21"/>
          <w:szCs w:val="21"/>
        </w:rPr>
        <w:t>6.3.3    临时供电系统的电缆、电线、配电箱、控制柜、开关箱、漏电保护器等材料设备</w:t>
      </w:r>
    </w:p>
    <w:p>
      <w:pPr>
        <w:ind w:left="967" w:right="74" w:firstLine="1"/>
        <w:spacing w:before="218" w:line="407" w:lineRule="auto"/>
        <w:jc w:val="both"/>
        <w:rPr>
          <w:rFonts w:ascii="SimSun" w:hAnsi="SimSun" w:eastAsia="SimSun" w:cs="SimSun"/>
          <w:sz w:val="21"/>
          <w:szCs w:val="21"/>
        </w:rPr>
      </w:pPr>
      <w:r>
        <w:rPr>
          <w:rFonts w:ascii="SimSun" w:hAnsi="SimSun" w:eastAsia="SimSun" w:cs="SimSun"/>
          <w:sz w:val="21"/>
          <w:szCs w:val="21"/>
        </w:rPr>
        <w:t>均应当具有生产(制造)许可证、产品合格证并经过检验合格的产品。临时用电采</w:t>
      </w:r>
      <w:r>
        <w:rPr>
          <w:rFonts w:ascii="SimSun" w:hAnsi="SimSun" w:eastAsia="SimSun" w:cs="SimSun"/>
          <w:sz w:val="21"/>
          <w:szCs w:val="21"/>
          <w:spacing w:val="4"/>
        </w:rPr>
        <w:t xml:space="preserve"> </w:t>
      </w:r>
      <w:r>
        <w:rPr>
          <w:rFonts w:ascii="SimSun" w:hAnsi="SimSun" w:eastAsia="SimSun" w:cs="SimSun"/>
          <w:sz w:val="21"/>
          <w:szCs w:val="21"/>
        </w:rPr>
        <w:t>用三相五线制、三级配电和两极漏电保护供电，三相四线制配电的电缆线路必须</w:t>
      </w:r>
      <w:r>
        <w:rPr>
          <w:rFonts w:ascii="SimSun" w:hAnsi="SimSun" w:eastAsia="SimSun" w:cs="SimSun"/>
          <w:sz w:val="21"/>
          <w:szCs w:val="21"/>
          <w:spacing w:val="5"/>
        </w:rPr>
        <w:t xml:space="preserve"> </w:t>
      </w:r>
      <w:r>
        <w:rPr>
          <w:rFonts w:ascii="SimSun" w:hAnsi="SimSun" w:eastAsia="SimSun" w:cs="SimSun"/>
          <w:sz w:val="21"/>
          <w:szCs w:val="21"/>
        </w:rPr>
        <w:t>采用五芯电缆，按规定设立零线和接地线。电缆和电线的铺设要符合安全用电标</w:t>
      </w:r>
      <w:r>
        <w:rPr>
          <w:rFonts w:ascii="SimSun" w:hAnsi="SimSun" w:eastAsia="SimSun" w:cs="SimSun"/>
          <w:sz w:val="21"/>
          <w:szCs w:val="21"/>
          <w:spacing w:val="5"/>
        </w:rPr>
        <w:t xml:space="preserve"> </w:t>
      </w:r>
      <w:r>
        <w:rPr>
          <w:rFonts w:ascii="SimSun" w:hAnsi="SimSun" w:eastAsia="SimSun" w:cs="SimSun"/>
          <w:sz w:val="21"/>
          <w:szCs w:val="21"/>
        </w:rPr>
        <w:t>准要求，电缆线路应采用埋地或架空敷设，严禁严地面明设，并应避免机械损伤</w:t>
      </w:r>
      <w:r>
        <w:rPr>
          <w:rFonts w:ascii="SimSun" w:hAnsi="SimSun" w:eastAsia="SimSun" w:cs="SimSun"/>
          <w:sz w:val="21"/>
          <w:szCs w:val="21"/>
          <w:spacing w:val="5"/>
        </w:rPr>
        <w:t xml:space="preserve"> </w:t>
      </w:r>
      <w:r>
        <w:rPr>
          <w:rFonts w:ascii="SimSun" w:hAnsi="SimSun" w:eastAsia="SimSun" w:cs="SimSun"/>
          <w:sz w:val="21"/>
          <w:szCs w:val="21"/>
        </w:rPr>
        <w:t>和介质腐蚀。埋地电缆路径应设方位标志。各种配电设备均设有防止漏电和防雨</w:t>
      </w:r>
      <w:r>
        <w:rPr>
          <w:rFonts w:ascii="SimSun" w:hAnsi="SimSun" w:eastAsia="SimSun" w:cs="SimSun"/>
          <w:sz w:val="21"/>
          <w:szCs w:val="21"/>
          <w:spacing w:val="6"/>
        </w:rPr>
        <w:t xml:space="preserve"> </w:t>
      </w:r>
      <w:r>
        <w:rPr>
          <w:rFonts w:ascii="SimSun" w:hAnsi="SimSun" w:eastAsia="SimSun" w:cs="SimSun"/>
          <w:sz w:val="21"/>
          <w:szCs w:val="21"/>
          <w:spacing w:val="-4"/>
        </w:rPr>
        <w:t>防水设施。</w:t>
      </w:r>
    </w:p>
    <w:p>
      <w:pPr>
        <w:spacing w:before="30" w:line="221" w:lineRule="auto"/>
        <w:jc w:val="right"/>
        <w:rPr>
          <w:rFonts w:ascii="SimSun" w:hAnsi="SimSun" w:eastAsia="SimSun" w:cs="SimSun"/>
          <w:sz w:val="21"/>
          <w:szCs w:val="21"/>
        </w:rPr>
      </w:pPr>
      <w:r>
        <w:rPr>
          <w:rFonts w:ascii="SimSun" w:hAnsi="SimSun" w:eastAsia="SimSun" w:cs="SimSun"/>
          <w:sz w:val="21"/>
          <w:szCs w:val="21"/>
          <w:spacing w:val="-3"/>
        </w:rPr>
        <w:t>6.3.4    承包人应在施工作业区、施工道路、临时设施、办</w:t>
      </w:r>
      <w:r>
        <w:rPr>
          <w:rFonts w:ascii="SimSun" w:hAnsi="SimSun" w:eastAsia="SimSun" w:cs="SimSun"/>
          <w:sz w:val="21"/>
          <w:szCs w:val="21"/>
          <w:spacing w:val="-4"/>
        </w:rPr>
        <w:t>公区和生活区设置足够的照明，</w:t>
      </w:r>
    </w:p>
    <w:p>
      <w:pPr>
        <w:ind w:left="992" w:right="86" w:hanging="24"/>
        <w:spacing w:before="216" w:line="398" w:lineRule="auto"/>
        <w:rPr>
          <w:rFonts w:ascii="SimSun" w:hAnsi="SimSun" w:eastAsia="SimSun" w:cs="SimSun"/>
          <w:sz w:val="21"/>
          <w:szCs w:val="21"/>
        </w:rPr>
      </w:pPr>
      <w:r>
        <w:rPr>
          <w:rFonts w:ascii="SimSun" w:hAnsi="SimSun" w:eastAsia="SimSun" w:cs="SimSun"/>
          <w:sz w:val="21"/>
          <w:szCs w:val="21"/>
        </w:rPr>
        <w:t>地下工程照明系统的电压不得高于 36V，在潮湿和易触及带电</w:t>
      </w:r>
      <w:r>
        <w:rPr>
          <w:rFonts w:ascii="SimSun" w:hAnsi="SimSun" w:eastAsia="SimSun" w:cs="SimSun"/>
          <w:sz w:val="21"/>
          <w:szCs w:val="21"/>
          <w:spacing w:val="-1"/>
        </w:rPr>
        <w:t>体场所的照明供电</w:t>
      </w:r>
      <w:r>
        <w:rPr>
          <w:rFonts w:ascii="SimSun" w:hAnsi="SimSun" w:eastAsia="SimSun" w:cs="SimSun"/>
          <w:sz w:val="21"/>
          <w:szCs w:val="21"/>
        </w:rPr>
        <w:t xml:space="preserve"> </w:t>
      </w:r>
      <w:r>
        <w:rPr>
          <w:rFonts w:ascii="SimSun" w:hAnsi="SimSun" w:eastAsia="SimSun" w:cs="SimSun"/>
          <w:sz w:val="21"/>
          <w:szCs w:val="21"/>
          <w:spacing w:val="-1"/>
        </w:rPr>
        <w:t>电压不应大于</w:t>
      </w:r>
      <w:r>
        <w:rPr>
          <w:rFonts w:ascii="SimSun" w:hAnsi="SimSun" w:eastAsia="SimSun" w:cs="SimSun"/>
          <w:sz w:val="21"/>
          <w:szCs w:val="21"/>
          <w:spacing w:val="-41"/>
        </w:rPr>
        <w:t xml:space="preserve"> </w:t>
      </w:r>
      <w:r>
        <w:rPr>
          <w:rFonts w:ascii="SimSun" w:hAnsi="SimSun" w:eastAsia="SimSun" w:cs="SimSun"/>
          <w:sz w:val="21"/>
          <w:szCs w:val="21"/>
          <w:spacing w:val="-1"/>
        </w:rPr>
        <w:t>24V。不便于使用电器照明的工作面应采用特</w:t>
      </w:r>
      <w:r>
        <w:rPr>
          <w:rFonts w:ascii="SimSun" w:hAnsi="SimSun" w:eastAsia="SimSun" w:cs="SimSun"/>
          <w:sz w:val="21"/>
          <w:szCs w:val="21"/>
          <w:spacing w:val="-2"/>
        </w:rPr>
        <w:t>殊照明设施。</w:t>
      </w:r>
    </w:p>
    <w:p>
      <w:pPr>
        <w:ind w:left="24"/>
        <w:spacing w:before="31" w:line="220" w:lineRule="auto"/>
        <w:rPr>
          <w:rFonts w:ascii="SimSun" w:hAnsi="SimSun" w:eastAsia="SimSun" w:cs="SimSun"/>
          <w:sz w:val="21"/>
          <w:szCs w:val="21"/>
        </w:rPr>
      </w:pPr>
      <w:r>
        <w:rPr>
          <w:rFonts w:ascii="SimSun" w:hAnsi="SimSun" w:eastAsia="SimSun" w:cs="SimSun"/>
          <w:sz w:val="21"/>
          <w:szCs w:val="21"/>
        </w:rPr>
        <w:t>6.3.5    凡可能漏电伤人或易受雷击的电器及建筑物均应设置接地和避雷装置。承包人应</w:t>
      </w:r>
    </w:p>
    <w:p>
      <w:pPr>
        <w:ind w:left="976"/>
        <w:spacing w:before="218" w:line="220" w:lineRule="auto"/>
        <w:rPr>
          <w:rFonts w:ascii="SimSun" w:hAnsi="SimSun" w:eastAsia="SimSun" w:cs="SimSun"/>
          <w:sz w:val="21"/>
          <w:szCs w:val="21"/>
        </w:rPr>
      </w:pPr>
      <w:r>
        <w:rPr>
          <w:rFonts w:ascii="SimSun" w:hAnsi="SimSun" w:eastAsia="SimSun" w:cs="SimSun"/>
          <w:sz w:val="21"/>
          <w:szCs w:val="21"/>
          <w:spacing w:val="-1"/>
        </w:rPr>
        <w:t>负责避雷装置的采购、安装、管理和维修，并建立定期检查制度。</w:t>
      </w:r>
    </w:p>
    <w:p>
      <w:pPr>
        <w:ind w:left="24"/>
        <w:spacing w:before="217" w:line="221" w:lineRule="auto"/>
        <w:rPr>
          <w:rFonts w:ascii="SimSun" w:hAnsi="SimSun" w:eastAsia="SimSun" w:cs="SimSun"/>
          <w:sz w:val="21"/>
          <w:szCs w:val="21"/>
        </w:rPr>
      </w:pPr>
      <w:r>
        <w:rPr>
          <w:rFonts w:ascii="SimSun" w:hAnsi="SimSun" w:eastAsia="SimSun" w:cs="SimSun"/>
          <w:sz w:val="21"/>
          <w:szCs w:val="21"/>
          <w:spacing w:val="-2"/>
        </w:rPr>
        <w:t>6.3.6    临时用电方面的其他要求如下：</w:t>
      </w:r>
    </w:p>
    <w:p>
      <w:pPr>
        <w:pStyle w:val="BodyText"/>
        <w:spacing w:line="249" w:lineRule="auto"/>
        <w:rPr/>
      </w:pPr>
      <w:r/>
    </w:p>
    <w:p>
      <w:pPr>
        <w:pStyle w:val="BodyText"/>
        <w:spacing w:line="250" w:lineRule="auto"/>
        <w:rPr/>
      </w:pPr>
      <w:r>
        <w:pict>
          <v:shape id="_x0000_s64" style="position:absolute;margin-left:48.122pt;margin-top:8.87177pt;mso-position-vertical-relative:text;mso-position-horizontal-relative:text;width:330.55pt;height:0.65pt;z-index:251897856;" fillcolor="#000000" filled="true" stroked="false" coordsize="6610,12" coordorigin="0,0" path="m0,12l6610,12l6610,0l0,0l0,12xe"/>
        </w:pict>
      </w:r>
      <w:r/>
    </w:p>
    <w:p>
      <w:pPr>
        <w:pStyle w:val="BodyText"/>
        <w:spacing w:line="250" w:lineRule="auto"/>
        <w:rPr/>
      </w:pPr>
      <w:r/>
    </w:p>
    <w:p>
      <w:pPr>
        <w:ind w:left="962"/>
        <w:spacing w:before="68" w:line="93" w:lineRule="auto"/>
        <w:tabs>
          <w:tab w:val="left" w:pos="7575"/>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rPr>
        <w:t>。</w:t>
      </w:r>
    </w:p>
    <w:p>
      <w:pPr>
        <w:ind w:left="21"/>
        <w:spacing w:before="226" w:line="220" w:lineRule="auto"/>
        <w:rPr>
          <w:rFonts w:ascii="SimHei" w:hAnsi="SimHei" w:eastAsia="SimHei" w:cs="SimHei"/>
          <w:sz w:val="21"/>
          <w:szCs w:val="21"/>
        </w:rPr>
      </w:pPr>
      <w:r>
        <w:rPr>
          <w:rFonts w:ascii="SimHei" w:hAnsi="SimHei" w:eastAsia="SimHei" w:cs="SimHei"/>
          <w:sz w:val="21"/>
          <w:szCs w:val="21"/>
          <w:spacing w:val="-3"/>
        </w:rPr>
        <w:t>6.4</w:t>
      </w:r>
      <w:r>
        <w:rPr>
          <w:rFonts w:ascii="SimHei" w:hAnsi="SimHei" w:eastAsia="SimHei" w:cs="SimHei"/>
          <w:sz w:val="21"/>
          <w:szCs w:val="21"/>
          <w:spacing w:val="3"/>
        </w:rPr>
        <w:t xml:space="preserve">     </w:t>
      </w:r>
      <w:r>
        <w:rPr>
          <w:rFonts w:ascii="SimHei" w:hAnsi="SimHei" w:eastAsia="SimHei" w:cs="SimHei"/>
          <w:sz w:val="21"/>
          <w:szCs w:val="21"/>
          <w:spacing w:val="-3"/>
        </w:rPr>
        <w:t>劳动保护</w:t>
      </w:r>
    </w:p>
    <w:p>
      <w:pPr>
        <w:ind w:left="24"/>
        <w:spacing w:before="218" w:line="220" w:lineRule="auto"/>
        <w:rPr>
          <w:rFonts w:ascii="SimSun" w:hAnsi="SimSun" w:eastAsia="SimSun" w:cs="SimSun"/>
          <w:sz w:val="21"/>
          <w:szCs w:val="21"/>
        </w:rPr>
      </w:pPr>
      <w:r>
        <w:rPr>
          <w:rFonts w:ascii="SimSun" w:hAnsi="SimSun" w:eastAsia="SimSun" w:cs="SimSun"/>
          <w:sz w:val="21"/>
          <w:szCs w:val="21"/>
        </w:rPr>
        <w:t>6.4.1    承包人应遵守所有适用于本合同的劳动法规及其他有关法律、法规、规章和规定</w:t>
      </w:r>
    </w:p>
    <w:p>
      <w:pPr>
        <w:ind w:left="969" w:firstLine="19"/>
        <w:spacing w:before="218" w:line="406" w:lineRule="auto"/>
        <w:rPr>
          <w:rFonts w:ascii="SimSun" w:hAnsi="SimSun" w:eastAsia="SimSun" w:cs="SimSun"/>
          <w:sz w:val="21"/>
          <w:szCs w:val="21"/>
        </w:rPr>
      </w:pPr>
      <w:r>
        <w:rPr>
          <w:rFonts w:ascii="SimSun" w:hAnsi="SimSun" w:eastAsia="SimSun" w:cs="SimSun"/>
          <w:sz w:val="21"/>
          <w:szCs w:val="21"/>
        </w:rPr>
        <w:t>中关于工人工资标准、劳动时间和劳动条件的</w:t>
      </w:r>
      <w:r>
        <w:rPr>
          <w:rFonts w:ascii="SimSun" w:hAnsi="SimSun" w:eastAsia="SimSun" w:cs="SimSun"/>
          <w:sz w:val="21"/>
          <w:szCs w:val="21"/>
          <w:spacing w:val="-1"/>
        </w:rPr>
        <w:t>规定，合理安排现场作业人员的劳</w:t>
      </w:r>
      <w:r>
        <w:rPr>
          <w:rFonts w:ascii="SimSun" w:hAnsi="SimSun" w:eastAsia="SimSun" w:cs="SimSun"/>
          <w:sz w:val="21"/>
          <w:szCs w:val="21"/>
        </w:rPr>
        <w:t xml:space="preserve"> </w:t>
      </w:r>
      <w:r>
        <w:rPr>
          <w:rFonts w:ascii="SimSun" w:hAnsi="SimSun" w:eastAsia="SimSun" w:cs="SimSun"/>
          <w:sz w:val="21"/>
          <w:szCs w:val="21"/>
        </w:rPr>
        <w:t>动和休息时间，保障劳动者必须的休息时间，支付合理的报酬和费用。承包人应</w:t>
      </w:r>
      <w:r>
        <w:rPr>
          <w:rFonts w:ascii="SimSun" w:hAnsi="SimSun" w:eastAsia="SimSun" w:cs="SimSun"/>
          <w:sz w:val="21"/>
          <w:szCs w:val="21"/>
          <w:spacing w:val="4"/>
        </w:rPr>
        <w:t xml:space="preserve"> </w:t>
      </w:r>
      <w:r>
        <w:rPr>
          <w:rFonts w:ascii="SimSun" w:hAnsi="SimSun" w:eastAsia="SimSun" w:cs="SimSun"/>
          <w:sz w:val="21"/>
          <w:szCs w:val="21"/>
          <w:spacing w:val="-1"/>
        </w:rPr>
        <w:t>按有关行政管理部门的规定为本合同下雇佣的职员和工人办理任何必要的证件、</w:t>
      </w:r>
      <w:r>
        <w:rPr>
          <w:rFonts w:ascii="SimSun" w:hAnsi="SimSun" w:eastAsia="SimSun" w:cs="SimSun"/>
          <w:sz w:val="21"/>
          <w:szCs w:val="21"/>
          <w:spacing w:val="3"/>
        </w:rPr>
        <w:t xml:space="preserve">  </w:t>
      </w:r>
      <w:r>
        <w:rPr>
          <w:rFonts w:ascii="SimSun" w:hAnsi="SimSun" w:eastAsia="SimSun" w:cs="SimSun"/>
          <w:sz w:val="21"/>
          <w:szCs w:val="21"/>
        </w:rPr>
        <w:t>许可、保险和注册等，并保障发包人免于因承包人不能依照或完全依照上述所有</w:t>
      </w:r>
      <w:r>
        <w:rPr>
          <w:rFonts w:ascii="SimSun" w:hAnsi="SimSun" w:eastAsia="SimSun" w:cs="SimSun"/>
          <w:sz w:val="21"/>
          <w:szCs w:val="21"/>
          <w:spacing w:val="4"/>
        </w:rPr>
        <w:t xml:space="preserve"> </w:t>
      </w:r>
      <w:r>
        <w:rPr>
          <w:rFonts w:ascii="SimSun" w:hAnsi="SimSun" w:eastAsia="SimSun" w:cs="SimSun"/>
          <w:sz w:val="21"/>
          <w:szCs w:val="21"/>
          <w:spacing w:val="-4"/>
        </w:rPr>
        <w:t>法律、法规、规章和规定等可能给发包人带来的任何处罚、索赔、损失和损害等。</w:t>
      </w:r>
    </w:p>
    <w:p>
      <w:pPr>
        <w:ind w:left="24"/>
        <w:spacing w:before="31" w:line="221" w:lineRule="auto"/>
        <w:rPr>
          <w:rFonts w:ascii="SimSun" w:hAnsi="SimSun" w:eastAsia="SimSun" w:cs="SimSun"/>
          <w:sz w:val="21"/>
          <w:szCs w:val="21"/>
        </w:rPr>
      </w:pPr>
      <w:r>
        <w:rPr>
          <w:rFonts w:ascii="SimSun" w:hAnsi="SimSun" w:eastAsia="SimSun" w:cs="SimSun"/>
          <w:sz w:val="21"/>
          <w:szCs w:val="21"/>
        </w:rPr>
        <w:t>6.4.2    承包人应按照国家《劳动保护法》的规定，保障现场施工人员的劳动安全。承包</w:t>
      </w:r>
    </w:p>
    <w:p>
      <w:pPr>
        <w:ind w:left="968" w:right="74" w:firstLine="1"/>
        <w:spacing w:before="216" w:line="398" w:lineRule="auto"/>
        <w:rPr>
          <w:rFonts w:ascii="SimSun" w:hAnsi="SimSun" w:eastAsia="SimSun" w:cs="SimSun"/>
          <w:sz w:val="21"/>
          <w:szCs w:val="21"/>
        </w:rPr>
      </w:pPr>
      <w:r>
        <w:rPr>
          <w:rFonts w:ascii="SimSun" w:hAnsi="SimSun" w:eastAsia="SimSun" w:cs="SimSun"/>
          <w:sz w:val="21"/>
          <w:szCs w:val="21"/>
        </w:rPr>
        <w:t>人应为本合同下雇佣的职员和工人提供适当和充分的劳动保护，包括但不限于安</w:t>
      </w:r>
      <w:r>
        <w:rPr>
          <w:rFonts w:ascii="SimSun" w:hAnsi="SimSun" w:eastAsia="SimSun" w:cs="SimSun"/>
          <w:sz w:val="21"/>
          <w:szCs w:val="21"/>
          <w:spacing w:val="3"/>
        </w:rPr>
        <w:t xml:space="preserve"> </w:t>
      </w:r>
      <w:r>
        <w:rPr>
          <w:rFonts w:ascii="SimSun" w:hAnsi="SimSun" w:eastAsia="SimSun" w:cs="SimSun"/>
          <w:sz w:val="21"/>
          <w:szCs w:val="21"/>
          <w:spacing w:val="-1"/>
        </w:rPr>
        <w:t>全防护、防寒、防雨、防尘、绝缘保护、常用药品、急救设备、传染病预防等。</w:t>
      </w:r>
    </w:p>
    <w:p>
      <w:pPr>
        <w:ind w:left="24"/>
        <w:spacing w:before="31" w:line="220" w:lineRule="auto"/>
        <w:rPr>
          <w:rFonts w:ascii="SimSun" w:hAnsi="SimSun" w:eastAsia="SimSun" w:cs="SimSun"/>
          <w:sz w:val="21"/>
          <w:szCs w:val="21"/>
        </w:rPr>
      </w:pPr>
      <w:r>
        <w:rPr>
          <w:rFonts w:ascii="SimSun" w:hAnsi="SimSun" w:eastAsia="SimSun" w:cs="SimSun"/>
          <w:sz w:val="21"/>
          <w:szCs w:val="21"/>
        </w:rPr>
        <w:t>6.4.3    承包人应为其履行本合同所雇佣的职员和工人提供和维护任何必要的膳宿条件和</w:t>
      </w:r>
    </w:p>
    <w:p>
      <w:pPr>
        <w:spacing w:line="220" w:lineRule="auto"/>
        <w:sectPr>
          <w:headerReference w:type="default" r:id="rId5"/>
          <w:footerReference w:type="default" r:id="rId160"/>
          <w:pgSz w:w="11907" w:h="16839"/>
          <w:pgMar w:top="400" w:right="1721" w:bottom="1375" w:left="1785" w:header="0"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4" w:lineRule="auto"/>
        <w:rPr/>
      </w:pPr>
      <w:r/>
    </w:p>
    <w:p>
      <w:pPr>
        <w:pStyle w:val="BodyText"/>
        <w:spacing w:line="274" w:lineRule="auto"/>
        <w:rPr/>
      </w:pPr>
      <w:r/>
    </w:p>
    <w:p>
      <w:pPr>
        <w:ind w:left="969" w:right="10"/>
        <w:spacing w:before="68" w:line="402" w:lineRule="auto"/>
        <w:jc w:val="both"/>
        <w:rPr>
          <w:rFonts w:ascii="SimSun" w:hAnsi="SimSun" w:eastAsia="SimSun" w:cs="SimSun"/>
          <w:sz w:val="21"/>
          <w:szCs w:val="21"/>
        </w:rPr>
      </w:pPr>
      <w:r>
        <w:rPr>
          <w:rFonts w:ascii="SimSun" w:hAnsi="SimSun" w:eastAsia="SimSun" w:cs="SimSun"/>
          <w:sz w:val="21"/>
          <w:szCs w:val="21"/>
        </w:rPr>
        <w:t>生活环境，包括但不限于宿舍、围栏、供水(饮用及其他目的用水)、供电、卫生</w:t>
      </w:r>
      <w:r>
        <w:rPr>
          <w:rFonts w:ascii="SimSun" w:hAnsi="SimSun" w:eastAsia="SimSun" w:cs="SimSun"/>
          <w:sz w:val="21"/>
          <w:szCs w:val="21"/>
          <w:spacing w:val="3"/>
        </w:rPr>
        <w:t xml:space="preserve"> </w:t>
      </w:r>
      <w:r>
        <w:rPr>
          <w:rFonts w:ascii="SimSun" w:hAnsi="SimSun" w:eastAsia="SimSun" w:cs="SimSun"/>
          <w:sz w:val="21"/>
          <w:szCs w:val="21"/>
        </w:rPr>
        <w:t>设备、食堂及炊具、防火及灭火设备、供热、家具及其他正常膳宿条件和生活环</w:t>
      </w:r>
      <w:r>
        <w:rPr>
          <w:rFonts w:ascii="SimSun" w:hAnsi="SimSun" w:eastAsia="SimSun" w:cs="SimSun"/>
          <w:sz w:val="21"/>
          <w:szCs w:val="21"/>
          <w:spacing w:val="4"/>
        </w:rPr>
        <w:t xml:space="preserve"> </w:t>
      </w:r>
      <w:r>
        <w:rPr>
          <w:rFonts w:ascii="SimSun" w:hAnsi="SimSun" w:eastAsia="SimSun" w:cs="SimSun"/>
          <w:sz w:val="21"/>
          <w:szCs w:val="21"/>
          <w:spacing w:val="-1"/>
        </w:rPr>
        <w:t>境所需的必需品，并应考虑宗教和民族习惯。</w:t>
      </w:r>
    </w:p>
    <w:p>
      <w:pPr>
        <w:ind w:left="24"/>
        <w:spacing w:before="31" w:line="220" w:lineRule="auto"/>
        <w:rPr>
          <w:rFonts w:ascii="SimSun" w:hAnsi="SimSun" w:eastAsia="SimSun" w:cs="SimSun"/>
          <w:sz w:val="21"/>
          <w:szCs w:val="21"/>
        </w:rPr>
      </w:pPr>
      <w:r>
        <w:rPr>
          <w:rFonts w:ascii="SimSun" w:hAnsi="SimSun" w:eastAsia="SimSun" w:cs="SimSun"/>
          <w:sz w:val="21"/>
          <w:szCs w:val="21"/>
        </w:rPr>
        <w:t>6.4.4    承包人应为现场工人提供符合政府卫生规定的生活条件并获得必要的许可，保证</w:t>
      </w:r>
    </w:p>
    <w:p>
      <w:pPr>
        <w:ind w:left="969" w:right="10"/>
        <w:spacing w:before="216" w:line="405" w:lineRule="auto"/>
        <w:rPr>
          <w:rFonts w:ascii="SimSun" w:hAnsi="SimSun" w:eastAsia="SimSun" w:cs="SimSun"/>
          <w:sz w:val="21"/>
          <w:szCs w:val="21"/>
        </w:rPr>
      </w:pPr>
      <w:r>
        <w:rPr>
          <w:rFonts w:ascii="SimSun" w:hAnsi="SimSun" w:eastAsia="SimSun" w:cs="SimSun"/>
          <w:sz w:val="21"/>
          <w:szCs w:val="21"/>
        </w:rPr>
        <w:t>工人的健康和防止任何传染病，包括工人的食堂、厕所、工具房、宿舍等；承包</w:t>
      </w:r>
      <w:r>
        <w:rPr>
          <w:rFonts w:ascii="SimSun" w:hAnsi="SimSun" w:eastAsia="SimSun" w:cs="SimSun"/>
          <w:sz w:val="21"/>
          <w:szCs w:val="21"/>
          <w:spacing w:val="2"/>
        </w:rPr>
        <w:t xml:space="preserve"> </w:t>
      </w:r>
      <w:r>
        <w:rPr>
          <w:rFonts w:ascii="SimSun" w:hAnsi="SimSun" w:eastAsia="SimSun" w:cs="SimSun"/>
          <w:sz w:val="21"/>
          <w:szCs w:val="21"/>
        </w:rPr>
        <w:t>人应聘请专业的卫生防疫部门定期对现场、工人生活基地和工程进行防疫和卫生</w:t>
      </w:r>
      <w:r>
        <w:rPr>
          <w:rFonts w:ascii="SimSun" w:hAnsi="SimSun" w:eastAsia="SimSun" w:cs="SimSun"/>
          <w:sz w:val="21"/>
          <w:szCs w:val="21"/>
          <w:spacing w:val="3"/>
        </w:rPr>
        <w:t xml:space="preserve"> </w:t>
      </w:r>
      <w:r>
        <w:rPr>
          <w:rFonts w:ascii="SimSun" w:hAnsi="SimSun" w:eastAsia="SimSun" w:cs="SimSun"/>
          <w:sz w:val="21"/>
          <w:szCs w:val="21"/>
          <w:spacing w:val="-1"/>
        </w:rPr>
        <w:t>的专业检查和处理，包括消灭白蚁、鼠害、蚊蝇和其它害虫，以防对施工人员、</w:t>
      </w:r>
      <w:r>
        <w:rPr>
          <w:rFonts w:ascii="SimSun" w:hAnsi="SimSun" w:eastAsia="SimSun" w:cs="SimSun"/>
          <w:sz w:val="21"/>
          <w:szCs w:val="21"/>
          <w:spacing w:val="6"/>
        </w:rPr>
        <w:t xml:space="preserve"> </w:t>
      </w:r>
      <w:r>
        <w:rPr>
          <w:rFonts w:ascii="SimSun" w:hAnsi="SimSun" w:eastAsia="SimSun" w:cs="SimSun"/>
          <w:sz w:val="21"/>
          <w:szCs w:val="21"/>
          <w:spacing w:val="-2"/>
        </w:rPr>
        <w:t>现场和永久工程造成任何危害。</w:t>
      </w:r>
    </w:p>
    <w:p>
      <w:pPr>
        <w:ind w:left="24"/>
        <w:spacing w:before="30" w:line="221" w:lineRule="auto"/>
        <w:rPr>
          <w:rFonts w:ascii="SimSun" w:hAnsi="SimSun" w:eastAsia="SimSun" w:cs="SimSun"/>
          <w:sz w:val="21"/>
          <w:szCs w:val="21"/>
        </w:rPr>
      </w:pPr>
      <w:r>
        <w:rPr>
          <w:rFonts w:ascii="SimSun" w:hAnsi="SimSun" w:eastAsia="SimSun" w:cs="SimSun"/>
          <w:sz w:val="21"/>
          <w:szCs w:val="21"/>
        </w:rPr>
        <w:t>6.4.5    承包人应在现场设立专门的临时医疗站，配备足够的设施、药物和称职的医务人</w:t>
      </w:r>
    </w:p>
    <w:p>
      <w:pPr>
        <w:ind w:left="976"/>
        <w:spacing w:before="217" w:line="221" w:lineRule="auto"/>
        <w:rPr>
          <w:rFonts w:ascii="SimSun" w:hAnsi="SimSun" w:eastAsia="SimSun" w:cs="SimSun"/>
          <w:sz w:val="21"/>
          <w:szCs w:val="21"/>
        </w:rPr>
      </w:pPr>
      <w:r>
        <w:rPr>
          <w:rFonts w:ascii="SimSun" w:hAnsi="SimSun" w:eastAsia="SimSun" w:cs="SimSun"/>
          <w:sz w:val="21"/>
          <w:szCs w:val="21"/>
        </w:rPr>
        <w:t>员，承包人还应准备急救担架，用于一旦发生安全事</w:t>
      </w:r>
      <w:r>
        <w:rPr>
          <w:rFonts w:ascii="SimSun" w:hAnsi="SimSun" w:eastAsia="SimSun" w:cs="SimSun"/>
          <w:sz w:val="21"/>
          <w:szCs w:val="21"/>
          <w:spacing w:val="-1"/>
        </w:rPr>
        <w:t>故时对受伤人员的急救。</w:t>
      </w:r>
    </w:p>
    <w:p>
      <w:pPr>
        <w:ind w:left="24"/>
        <w:spacing w:before="216" w:line="221" w:lineRule="auto"/>
        <w:rPr>
          <w:rFonts w:ascii="SimSun" w:hAnsi="SimSun" w:eastAsia="SimSun" w:cs="SimSun"/>
          <w:sz w:val="21"/>
          <w:szCs w:val="21"/>
        </w:rPr>
      </w:pPr>
      <w:r>
        <w:rPr>
          <w:rFonts w:ascii="SimSun" w:hAnsi="SimSun" w:eastAsia="SimSun" w:cs="SimSun"/>
          <w:sz w:val="21"/>
          <w:szCs w:val="21"/>
          <w:spacing w:val="-2"/>
        </w:rPr>
        <w:t>6.4.6    劳动保护方面的其他要求如下：</w:t>
      </w:r>
    </w:p>
    <w:p>
      <w:pPr>
        <w:pStyle w:val="BodyText"/>
        <w:spacing w:line="249" w:lineRule="auto"/>
        <w:rPr/>
      </w:pPr>
      <w:r/>
    </w:p>
    <w:p>
      <w:pPr>
        <w:pStyle w:val="BodyText"/>
        <w:spacing w:line="249" w:lineRule="auto"/>
        <w:rPr/>
      </w:pPr>
      <w:r>
        <w:pict>
          <v:shape id="_x0000_s66" style="position:absolute;margin-left:48.122pt;margin-top:8.85187pt;mso-position-vertical-relative:text;mso-position-horizontal-relative:text;width:330.55pt;height:0.65pt;z-index:251905024;" fillcolor="#000000" filled="true" stroked="false" coordsize="6610,12" coordorigin="0,0" path="m0,12l6610,12l6610,0l0,0l0,12xe"/>
        </w:pict>
      </w:r>
      <w:r/>
    </w:p>
    <w:p>
      <w:pPr>
        <w:pStyle w:val="BodyText"/>
        <w:spacing w:line="250" w:lineRule="auto"/>
        <w:rPr/>
      </w:pPr>
      <w:r/>
    </w:p>
    <w:p>
      <w:pPr>
        <w:ind w:left="962"/>
        <w:spacing w:before="69" w:line="93" w:lineRule="auto"/>
        <w:tabs>
          <w:tab w:val="left" w:pos="7575"/>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rPr>
        <w:t>。</w:t>
      </w:r>
    </w:p>
    <w:p>
      <w:pPr>
        <w:ind w:left="21"/>
        <w:spacing w:before="226" w:line="221" w:lineRule="auto"/>
        <w:rPr>
          <w:rFonts w:ascii="SimHei" w:hAnsi="SimHei" w:eastAsia="SimHei" w:cs="SimHei"/>
          <w:sz w:val="21"/>
          <w:szCs w:val="21"/>
        </w:rPr>
      </w:pPr>
      <w:r>
        <w:rPr>
          <w:rFonts w:ascii="SimHei" w:hAnsi="SimHei" w:eastAsia="SimHei" w:cs="SimHei"/>
          <w:sz w:val="21"/>
          <w:szCs w:val="21"/>
          <w:spacing w:val="-1"/>
        </w:rPr>
        <w:t>6.5</w:t>
      </w:r>
      <w:r>
        <w:rPr>
          <w:rFonts w:ascii="SimHei" w:hAnsi="SimHei" w:eastAsia="SimHei" w:cs="SimHei"/>
          <w:sz w:val="21"/>
          <w:szCs w:val="21"/>
          <w:spacing w:val="-1"/>
        </w:rPr>
        <w:t xml:space="preserve">     </w:t>
      </w:r>
      <w:r>
        <w:rPr>
          <w:rFonts w:ascii="SimHei" w:hAnsi="SimHei" w:eastAsia="SimHei" w:cs="SimHei"/>
          <w:sz w:val="21"/>
          <w:szCs w:val="21"/>
          <w:spacing w:val="-1"/>
        </w:rPr>
        <w:t>脚手架</w:t>
      </w:r>
    </w:p>
    <w:p>
      <w:pPr>
        <w:ind w:left="24"/>
        <w:spacing w:before="216" w:line="220" w:lineRule="auto"/>
        <w:rPr>
          <w:rFonts w:ascii="SimSun" w:hAnsi="SimSun" w:eastAsia="SimSun" w:cs="SimSun"/>
          <w:sz w:val="21"/>
          <w:szCs w:val="21"/>
        </w:rPr>
      </w:pPr>
      <w:r>
        <w:rPr>
          <w:rFonts w:ascii="SimSun" w:hAnsi="SimSun" w:eastAsia="SimSun" w:cs="SimSun"/>
          <w:sz w:val="21"/>
          <w:szCs w:val="21"/>
        </w:rPr>
        <w:t>6.5.1    承包人应搭设并维护一切必要的临时脚手架、挑平台并配</w:t>
      </w:r>
      <w:r>
        <w:rPr>
          <w:rFonts w:ascii="SimSun" w:hAnsi="SimSun" w:eastAsia="SimSun" w:cs="SimSun"/>
          <w:sz w:val="21"/>
          <w:szCs w:val="21"/>
          <w:spacing w:val="-1"/>
        </w:rPr>
        <w:t>以脚手板、安全网、护</w:t>
      </w:r>
    </w:p>
    <w:p>
      <w:pPr>
        <w:ind w:left="968" w:right="10" w:firstLine="5"/>
        <w:spacing w:before="219" w:line="402" w:lineRule="auto"/>
        <w:rPr>
          <w:rFonts w:ascii="SimSun" w:hAnsi="SimSun" w:eastAsia="SimSun" w:cs="SimSun"/>
          <w:sz w:val="21"/>
          <w:szCs w:val="21"/>
        </w:rPr>
      </w:pPr>
      <w:r>
        <w:rPr>
          <w:rFonts w:ascii="SimSun" w:hAnsi="SimSun" w:eastAsia="SimSun" w:cs="SimSun"/>
          <w:sz w:val="21"/>
          <w:szCs w:val="21"/>
        </w:rPr>
        <w:t>身栏杆、门架、马道、坡道、爬梯等等。脚手架和挑平台的搭设应满足有关安全 </w:t>
      </w:r>
      <w:r>
        <w:rPr>
          <w:rFonts w:ascii="SimSun" w:hAnsi="SimSun" w:eastAsia="SimSun" w:cs="SimSun"/>
          <w:sz w:val="21"/>
          <w:szCs w:val="21"/>
        </w:rPr>
        <w:t>生产的法律、法规、规范、标准和规程等的要求。新搭设的脚手架投入使用前，</w:t>
      </w:r>
      <w:r>
        <w:rPr>
          <w:rFonts w:ascii="SimSun" w:hAnsi="SimSun" w:eastAsia="SimSun" w:cs="SimSun"/>
          <w:sz w:val="21"/>
          <w:szCs w:val="21"/>
          <w:spacing w:val="4"/>
        </w:rPr>
        <w:t xml:space="preserve"> </w:t>
      </w:r>
      <w:r>
        <w:rPr>
          <w:rFonts w:ascii="SimSun" w:hAnsi="SimSun" w:eastAsia="SimSun" w:cs="SimSun"/>
          <w:sz w:val="21"/>
          <w:szCs w:val="21"/>
        </w:rPr>
        <w:t>承包人必须组织安全检查和验收，并对使用脚手架的作业人员进行安全</w:t>
      </w:r>
      <w:r>
        <w:rPr>
          <w:rFonts w:ascii="SimSun" w:hAnsi="SimSun" w:eastAsia="SimSun" w:cs="SimSun"/>
          <w:sz w:val="21"/>
          <w:szCs w:val="21"/>
          <w:spacing w:val="-1"/>
        </w:rPr>
        <w:t>交底。</w:t>
      </w:r>
    </w:p>
    <w:p>
      <w:pPr>
        <w:ind w:left="24"/>
        <w:spacing w:before="31" w:line="220" w:lineRule="auto"/>
        <w:rPr>
          <w:rFonts w:ascii="SimSun" w:hAnsi="SimSun" w:eastAsia="SimSun" w:cs="SimSun"/>
          <w:sz w:val="21"/>
          <w:szCs w:val="21"/>
        </w:rPr>
      </w:pPr>
      <w:r>
        <w:rPr>
          <w:rFonts w:ascii="SimSun" w:hAnsi="SimSun" w:eastAsia="SimSun" w:cs="SimSun"/>
          <w:sz w:val="21"/>
          <w:szCs w:val="21"/>
        </w:rPr>
        <w:t>6.5.2    所有脚手架，尤其是大型、复杂、高耸</w:t>
      </w:r>
      <w:r>
        <w:rPr>
          <w:rFonts w:ascii="SimSun" w:hAnsi="SimSun" w:eastAsia="SimSun" w:cs="SimSun"/>
          <w:sz w:val="21"/>
          <w:szCs w:val="21"/>
          <w:spacing w:val="-1"/>
        </w:rPr>
        <w:t>和非常规脚手架，要编制专项施工方案，</w:t>
      </w:r>
    </w:p>
    <w:p>
      <w:pPr>
        <w:ind w:left="967"/>
        <w:spacing w:before="218" w:line="220" w:lineRule="auto"/>
        <w:rPr>
          <w:rFonts w:ascii="SimSun" w:hAnsi="SimSun" w:eastAsia="SimSun" w:cs="SimSun"/>
          <w:sz w:val="21"/>
          <w:szCs w:val="21"/>
        </w:rPr>
      </w:pPr>
      <w:r>
        <w:rPr>
          <w:rFonts w:ascii="SimSun" w:hAnsi="SimSun" w:eastAsia="SimSun" w:cs="SimSun"/>
          <w:sz w:val="21"/>
          <w:szCs w:val="21"/>
        </w:rPr>
        <w:t>还应当经过安全验算，脚手架安全验算结果必须报送监理人核查后方可实</w:t>
      </w:r>
      <w:r>
        <w:rPr>
          <w:rFonts w:ascii="SimSun" w:hAnsi="SimSun" w:eastAsia="SimSun" w:cs="SimSun"/>
          <w:sz w:val="21"/>
          <w:szCs w:val="21"/>
          <w:spacing w:val="-1"/>
        </w:rPr>
        <w:t>施。</w:t>
      </w:r>
    </w:p>
    <w:p>
      <w:pPr>
        <w:ind w:left="24"/>
        <w:spacing w:before="218" w:line="220" w:lineRule="auto"/>
        <w:rPr>
          <w:rFonts w:ascii="SimSun" w:hAnsi="SimSun" w:eastAsia="SimSun" w:cs="SimSun"/>
          <w:sz w:val="21"/>
          <w:szCs w:val="21"/>
        </w:rPr>
      </w:pPr>
      <w:r>
        <w:rPr>
          <w:rFonts w:ascii="SimSun" w:hAnsi="SimSun" w:eastAsia="SimSun" w:cs="SimSun"/>
          <w:sz w:val="21"/>
          <w:szCs w:val="21"/>
        </w:rPr>
        <w:t>6.5.3    搭设爬架、挂架、超高脚手架等特种或新型脚手架时，承包人应确保此类脚手架</w:t>
      </w:r>
    </w:p>
    <w:p>
      <w:pPr>
        <w:ind w:left="969" w:right="10" w:firstLine="16"/>
        <w:spacing w:before="218" w:line="398" w:lineRule="auto"/>
        <w:rPr>
          <w:rFonts w:ascii="SimSun" w:hAnsi="SimSun" w:eastAsia="SimSun" w:cs="SimSun"/>
          <w:sz w:val="21"/>
          <w:szCs w:val="21"/>
        </w:rPr>
      </w:pPr>
      <w:r>
        <w:rPr>
          <w:rFonts w:ascii="SimSun" w:hAnsi="SimSun" w:eastAsia="SimSun" w:cs="SimSun"/>
          <w:sz w:val="21"/>
          <w:szCs w:val="21"/>
        </w:rPr>
        <w:t>的安全性和保证此类脚手架已经过有关行政管理部</w:t>
      </w:r>
      <w:r>
        <w:rPr>
          <w:rFonts w:ascii="SimSun" w:hAnsi="SimSun" w:eastAsia="SimSun" w:cs="SimSun"/>
          <w:sz w:val="21"/>
          <w:szCs w:val="21"/>
          <w:spacing w:val="-1"/>
        </w:rPr>
        <w:t>门允许使用的批准，并承担与</w:t>
      </w:r>
      <w:r>
        <w:rPr>
          <w:rFonts w:ascii="SimSun" w:hAnsi="SimSun" w:eastAsia="SimSun" w:cs="SimSun"/>
          <w:sz w:val="21"/>
          <w:szCs w:val="21"/>
        </w:rPr>
        <w:t xml:space="preserve"> </w:t>
      </w:r>
      <w:r>
        <w:rPr>
          <w:rFonts w:ascii="SimSun" w:hAnsi="SimSun" w:eastAsia="SimSun" w:cs="SimSun"/>
          <w:sz w:val="21"/>
          <w:szCs w:val="21"/>
          <w:spacing w:val="-3"/>
        </w:rPr>
        <w:t>此有关的一切费用。</w:t>
      </w:r>
    </w:p>
    <w:p>
      <w:pPr>
        <w:ind w:left="24"/>
        <w:spacing w:before="30" w:line="220" w:lineRule="auto"/>
        <w:rPr>
          <w:rFonts w:ascii="SimSun" w:hAnsi="SimSun" w:eastAsia="SimSun" w:cs="SimSun"/>
          <w:sz w:val="21"/>
          <w:szCs w:val="21"/>
        </w:rPr>
      </w:pPr>
      <w:r>
        <w:rPr>
          <w:rFonts w:ascii="SimSun" w:hAnsi="SimSun" w:eastAsia="SimSun" w:cs="SimSun"/>
          <w:sz w:val="21"/>
          <w:szCs w:val="21"/>
        </w:rPr>
        <w:t>6.5.4    承包人应当加强脚手架的日常安全巡查，及时对其中的安全隐患进行整改，确保</w:t>
      </w:r>
    </w:p>
    <w:p>
      <w:pPr>
        <w:ind w:left="967" w:right="10"/>
        <w:spacing w:before="219" w:line="398" w:lineRule="auto"/>
        <w:rPr>
          <w:rFonts w:ascii="SimSun" w:hAnsi="SimSun" w:eastAsia="SimSun" w:cs="SimSun"/>
          <w:sz w:val="21"/>
          <w:szCs w:val="21"/>
        </w:rPr>
      </w:pPr>
      <w:r>
        <w:rPr>
          <w:rFonts w:ascii="SimSun" w:hAnsi="SimSun" w:eastAsia="SimSun" w:cs="SimSun"/>
          <w:sz w:val="21"/>
          <w:szCs w:val="21"/>
        </w:rPr>
        <w:t>脚手架使用安全。雨、雪、雾、霜和大风等天气后，承包人必须对脚手架进行安</w:t>
      </w:r>
      <w:r>
        <w:rPr>
          <w:rFonts w:ascii="SimSun" w:hAnsi="SimSun" w:eastAsia="SimSun" w:cs="SimSun"/>
          <w:sz w:val="21"/>
          <w:szCs w:val="21"/>
          <w:spacing w:val="5"/>
        </w:rPr>
        <w:t xml:space="preserve"> </w:t>
      </w:r>
      <w:r>
        <w:rPr>
          <w:rFonts w:ascii="SimSun" w:hAnsi="SimSun" w:eastAsia="SimSun" w:cs="SimSun"/>
          <w:sz w:val="21"/>
          <w:szCs w:val="21"/>
          <w:spacing w:val="-2"/>
        </w:rPr>
        <w:t>全巡查，并及时消除安全隐患。</w:t>
      </w:r>
    </w:p>
    <w:p>
      <w:pPr>
        <w:ind w:left="24"/>
        <w:spacing w:before="30" w:line="221" w:lineRule="auto"/>
        <w:rPr>
          <w:rFonts w:ascii="SimSun" w:hAnsi="SimSun" w:eastAsia="SimSun" w:cs="SimSun"/>
          <w:sz w:val="21"/>
          <w:szCs w:val="21"/>
        </w:rPr>
      </w:pPr>
      <w:r>
        <w:rPr>
          <w:rFonts w:ascii="SimSun" w:hAnsi="SimSun" w:eastAsia="SimSun" w:cs="SimSun"/>
          <w:sz w:val="21"/>
          <w:szCs w:val="21"/>
        </w:rPr>
        <w:t>6.5.5    承包人应允许发包人、监理人、专业分包人、独立承包人(如果有)和有关行政管</w:t>
      </w:r>
    </w:p>
    <w:p>
      <w:pPr>
        <w:ind w:left="967" w:right="10" w:firstLine="3"/>
        <w:spacing w:before="218" w:line="365" w:lineRule="auto"/>
        <w:jc w:val="both"/>
        <w:rPr>
          <w:rFonts w:ascii="SimSun" w:hAnsi="SimSun" w:eastAsia="SimSun" w:cs="SimSun"/>
          <w:sz w:val="21"/>
          <w:szCs w:val="21"/>
        </w:rPr>
      </w:pPr>
      <w:r>
        <w:rPr>
          <w:rFonts w:ascii="SimSun" w:hAnsi="SimSun" w:eastAsia="SimSun" w:cs="SimSun"/>
          <w:sz w:val="21"/>
          <w:szCs w:val="21"/>
        </w:rPr>
        <w:t>理部门或者机构免费使用承包人在现场搭设的任何已有脚手架，并就其安全使用</w:t>
      </w:r>
      <w:r>
        <w:rPr>
          <w:rFonts w:ascii="SimSun" w:hAnsi="SimSun" w:eastAsia="SimSun" w:cs="SimSun"/>
          <w:sz w:val="21"/>
          <w:szCs w:val="21"/>
          <w:spacing w:val="2"/>
        </w:rPr>
        <w:t xml:space="preserve"> </w:t>
      </w:r>
      <w:r>
        <w:rPr>
          <w:rFonts w:ascii="SimSun" w:hAnsi="SimSun" w:eastAsia="SimSun" w:cs="SimSun"/>
          <w:sz w:val="21"/>
          <w:szCs w:val="21"/>
        </w:rPr>
        <w:t>做必要交底说明。承包人在拆除任何脚手架前，应书面请示监理人他将要拆除的</w:t>
      </w:r>
      <w:r>
        <w:rPr>
          <w:rFonts w:ascii="SimSun" w:hAnsi="SimSun" w:eastAsia="SimSun" w:cs="SimSun"/>
          <w:sz w:val="21"/>
          <w:szCs w:val="21"/>
          <w:spacing w:val="5"/>
        </w:rPr>
        <w:t xml:space="preserve"> </w:t>
      </w:r>
      <w:r>
        <w:rPr>
          <w:rFonts w:ascii="SimSun" w:hAnsi="SimSun" w:eastAsia="SimSun" w:cs="SimSun"/>
          <w:sz w:val="21"/>
          <w:szCs w:val="21"/>
        </w:rPr>
        <w:t>脚手架是否为发包人、监理人、专业分包人、独立承包人(如果有)和政府有关机</w:t>
      </w:r>
    </w:p>
    <w:p>
      <w:pPr>
        <w:spacing w:line="365" w:lineRule="auto"/>
        <w:sectPr>
          <w:footerReference w:type="default" r:id="rId161"/>
          <w:pgSz w:w="11907" w:h="16839"/>
          <w:pgMar w:top="400" w:right="1785" w:bottom="1375" w:left="1785" w:header="0"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3" w:lineRule="auto"/>
        <w:rPr/>
      </w:pPr>
      <w:r/>
    </w:p>
    <w:p>
      <w:pPr>
        <w:ind w:left="969" w:right="10"/>
        <w:spacing w:before="68" w:line="399" w:lineRule="auto"/>
        <w:rPr>
          <w:rFonts w:ascii="SimSun" w:hAnsi="SimSun" w:eastAsia="SimSun" w:cs="SimSun"/>
          <w:sz w:val="21"/>
          <w:szCs w:val="21"/>
        </w:rPr>
      </w:pPr>
      <w:r>
        <w:rPr>
          <w:rFonts w:ascii="SimSun" w:hAnsi="SimSun" w:eastAsia="SimSun" w:cs="SimSun"/>
          <w:sz w:val="21"/>
          <w:szCs w:val="21"/>
        </w:rPr>
        <w:t>构所需，只有在获得监理人书面批准后，承包人才能拆除相关脚手架，否则承包</w:t>
      </w:r>
      <w:r>
        <w:rPr>
          <w:rFonts w:ascii="SimSun" w:hAnsi="SimSun" w:eastAsia="SimSun" w:cs="SimSun"/>
          <w:sz w:val="21"/>
          <w:szCs w:val="21"/>
          <w:spacing w:val="2"/>
        </w:rPr>
        <w:t xml:space="preserve"> </w:t>
      </w:r>
      <w:r>
        <w:rPr>
          <w:rFonts w:ascii="SimSun" w:hAnsi="SimSun" w:eastAsia="SimSun" w:cs="SimSun"/>
          <w:sz w:val="21"/>
          <w:szCs w:val="21"/>
          <w:spacing w:val="-3"/>
        </w:rPr>
        <w:t>人应自费重新搭设。</w:t>
      </w:r>
    </w:p>
    <w:p>
      <w:pPr>
        <w:ind w:left="24"/>
        <w:spacing w:before="29" w:line="220" w:lineRule="auto"/>
        <w:rPr>
          <w:rFonts w:ascii="SimSun" w:hAnsi="SimSun" w:eastAsia="SimSun" w:cs="SimSun"/>
          <w:sz w:val="21"/>
          <w:szCs w:val="21"/>
        </w:rPr>
      </w:pPr>
      <w:r>
        <w:rPr>
          <w:rFonts w:ascii="SimSun" w:hAnsi="SimSun" w:eastAsia="SimSun" w:cs="SimSun"/>
          <w:sz w:val="21"/>
          <w:szCs w:val="21"/>
          <w:spacing w:val="-1"/>
        </w:rPr>
        <w:t>6.5.6    脚手架的其他要求如下：</w:t>
      </w:r>
    </w:p>
    <w:p>
      <w:pPr>
        <w:pStyle w:val="BodyText"/>
        <w:spacing w:line="249" w:lineRule="auto"/>
        <w:rPr/>
      </w:pPr>
      <w:r/>
    </w:p>
    <w:p>
      <w:pPr>
        <w:pStyle w:val="BodyText"/>
        <w:spacing w:line="250" w:lineRule="auto"/>
        <w:rPr/>
      </w:pPr>
      <w:r>
        <w:pict>
          <v:shape id="_x0000_s68" style="position:absolute;margin-left:48.122pt;margin-top:8.89282pt;mso-position-vertical-relative:text;mso-position-horizontal-relative:text;width:330.55pt;height:0.65pt;z-index:251912192;" fillcolor="#000000" filled="true" stroked="false" coordsize="6610,12" coordorigin="0,0" path="m0,12l6610,12l6610,0l0,0l0,12xe"/>
        </w:pict>
      </w:r>
      <w:r/>
    </w:p>
    <w:p>
      <w:pPr>
        <w:pStyle w:val="BodyText"/>
        <w:spacing w:line="250" w:lineRule="auto"/>
        <w:rPr/>
      </w:pPr>
      <w:r/>
    </w:p>
    <w:p>
      <w:pPr>
        <w:ind w:left="962"/>
        <w:spacing w:before="68" w:line="93" w:lineRule="auto"/>
        <w:tabs>
          <w:tab w:val="left" w:pos="7575"/>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rPr>
        <w:t>。</w:t>
      </w:r>
    </w:p>
    <w:p>
      <w:pPr>
        <w:ind w:left="21"/>
        <w:spacing w:before="288" w:line="221" w:lineRule="auto"/>
        <w:rPr>
          <w:rFonts w:ascii="SimHei" w:hAnsi="SimHei" w:eastAsia="SimHei" w:cs="SimHei"/>
          <w:sz w:val="21"/>
          <w:szCs w:val="21"/>
        </w:rPr>
      </w:pPr>
      <w:r>
        <w:rPr>
          <w:rFonts w:ascii="SimHei" w:hAnsi="SimHei" w:eastAsia="SimHei" w:cs="SimHei"/>
          <w:sz w:val="21"/>
          <w:szCs w:val="21"/>
          <w:spacing w:val="-1"/>
        </w:rPr>
        <w:t>6.6</w:t>
      </w:r>
      <w:r>
        <w:rPr>
          <w:rFonts w:ascii="SimHei" w:hAnsi="SimHei" w:eastAsia="SimHei" w:cs="SimHei"/>
          <w:sz w:val="21"/>
          <w:szCs w:val="21"/>
          <w:spacing w:val="-1"/>
        </w:rPr>
        <w:t xml:space="preserve">     </w:t>
      </w:r>
      <w:r>
        <w:rPr>
          <w:rFonts w:ascii="SimHei" w:hAnsi="SimHei" w:eastAsia="SimHei" w:cs="SimHei"/>
          <w:sz w:val="21"/>
          <w:szCs w:val="21"/>
          <w:spacing w:val="-1"/>
        </w:rPr>
        <w:t>施工安全措施计划</w:t>
      </w:r>
    </w:p>
    <w:p>
      <w:pPr>
        <w:ind w:left="24"/>
        <w:spacing w:before="278" w:line="221" w:lineRule="auto"/>
        <w:rPr>
          <w:rFonts w:ascii="SimSun" w:hAnsi="SimSun" w:eastAsia="SimSun" w:cs="SimSun"/>
          <w:sz w:val="21"/>
          <w:szCs w:val="21"/>
        </w:rPr>
      </w:pPr>
      <w:r>
        <w:rPr>
          <w:rFonts w:ascii="SimSun" w:hAnsi="SimSun" w:eastAsia="SimSun" w:cs="SimSun"/>
          <w:sz w:val="21"/>
          <w:szCs w:val="21"/>
          <w:spacing w:val="-13"/>
        </w:rPr>
        <w:t>6.6.1    承包人应根据《中华人民共和国安全生产法》、《职</w:t>
      </w:r>
      <w:r>
        <w:rPr>
          <w:rFonts w:ascii="SimSun" w:hAnsi="SimSun" w:eastAsia="SimSun" w:cs="SimSun"/>
          <w:sz w:val="21"/>
          <w:szCs w:val="21"/>
          <w:spacing w:val="-14"/>
        </w:rPr>
        <w:t>业健康安全管理体系规范》、《中</w:t>
      </w:r>
    </w:p>
    <w:p>
      <w:pPr>
        <w:ind w:left="970" w:right="10" w:hanging="1"/>
        <w:spacing w:before="217" w:line="403" w:lineRule="auto"/>
        <w:jc w:val="both"/>
        <w:rPr>
          <w:rFonts w:ascii="SimSun" w:hAnsi="SimSun" w:eastAsia="SimSun" w:cs="SimSun"/>
          <w:sz w:val="21"/>
          <w:szCs w:val="21"/>
        </w:rPr>
      </w:pPr>
      <w:r>
        <w:rPr>
          <w:rFonts w:ascii="SimSun" w:hAnsi="SimSun" w:eastAsia="SimSun" w:cs="SimSun"/>
          <w:sz w:val="21"/>
          <w:szCs w:val="21"/>
          <w:spacing w:val="-11"/>
        </w:rPr>
        <w:t>华人民共和国消防法》、《中华人民共和国道路交通安全法》、</w:t>
      </w:r>
      <w:r>
        <w:rPr>
          <w:rFonts w:ascii="SimSun" w:hAnsi="SimSun" w:eastAsia="SimSun" w:cs="SimSun"/>
          <w:sz w:val="21"/>
          <w:szCs w:val="21"/>
          <w:spacing w:val="-12"/>
        </w:rPr>
        <w:t>《中华人民共和国传</w:t>
      </w:r>
      <w:r>
        <w:rPr>
          <w:rFonts w:ascii="SimSun" w:hAnsi="SimSun" w:eastAsia="SimSun" w:cs="SimSun"/>
          <w:sz w:val="21"/>
          <w:szCs w:val="21"/>
        </w:rPr>
        <w:t xml:space="preserve"> </w:t>
      </w:r>
      <w:r>
        <w:rPr>
          <w:rFonts w:ascii="SimSun" w:hAnsi="SimSun" w:eastAsia="SimSun" w:cs="SimSun"/>
          <w:sz w:val="21"/>
          <w:szCs w:val="21"/>
        </w:rPr>
        <w:t>染病防治法实施办法》和地方有关的法规，编制一份施工安全措施计划，报送监</w:t>
      </w:r>
      <w:r>
        <w:rPr>
          <w:rFonts w:ascii="SimSun" w:hAnsi="SimSun" w:eastAsia="SimSun" w:cs="SimSun"/>
          <w:sz w:val="21"/>
          <w:szCs w:val="21"/>
          <w:spacing w:val="2"/>
        </w:rPr>
        <w:t xml:space="preserve"> </w:t>
      </w:r>
      <w:r>
        <w:rPr>
          <w:rFonts w:ascii="SimSun" w:hAnsi="SimSun" w:eastAsia="SimSun" w:cs="SimSun"/>
          <w:sz w:val="21"/>
          <w:szCs w:val="21"/>
          <w:spacing w:val="-5"/>
        </w:rPr>
        <w:t>理人审批。</w:t>
      </w:r>
    </w:p>
    <w:p>
      <w:pPr>
        <w:ind w:left="24"/>
        <w:spacing w:before="29" w:line="221" w:lineRule="auto"/>
        <w:rPr>
          <w:rFonts w:ascii="SimSun" w:hAnsi="SimSun" w:eastAsia="SimSun" w:cs="SimSun"/>
          <w:sz w:val="21"/>
          <w:szCs w:val="21"/>
        </w:rPr>
      </w:pPr>
      <w:r>
        <w:rPr>
          <w:rFonts w:ascii="SimSun" w:hAnsi="SimSun" w:eastAsia="SimSun" w:cs="SimSun"/>
          <w:sz w:val="21"/>
          <w:szCs w:val="21"/>
        </w:rPr>
        <w:t>6.6.2    施工安全措施计划是承包人阐明其安全管理方针、管理体系、安全制度和安全措</w:t>
      </w:r>
    </w:p>
    <w:p>
      <w:pPr>
        <w:ind w:left="967" w:right="10"/>
        <w:spacing w:before="217" w:line="398" w:lineRule="auto"/>
        <w:rPr>
          <w:rFonts w:ascii="SimSun" w:hAnsi="SimSun" w:eastAsia="SimSun" w:cs="SimSun"/>
          <w:sz w:val="21"/>
          <w:szCs w:val="21"/>
        </w:rPr>
      </w:pPr>
      <w:r>
        <w:rPr>
          <w:rFonts w:ascii="SimSun" w:hAnsi="SimSun" w:eastAsia="SimSun" w:cs="SimSun"/>
          <w:sz w:val="21"/>
          <w:szCs w:val="21"/>
        </w:rPr>
        <w:t>施等的文件，其内容应当反映现行法律法规规定的和合同条款约定的以及本条上</w:t>
      </w:r>
      <w:r>
        <w:rPr>
          <w:rFonts w:ascii="SimSun" w:hAnsi="SimSun" w:eastAsia="SimSun" w:cs="SimSun"/>
          <w:sz w:val="21"/>
          <w:szCs w:val="21"/>
          <w:spacing w:val="5"/>
        </w:rPr>
        <w:t xml:space="preserve"> </w:t>
      </w:r>
      <w:r>
        <w:rPr>
          <w:rFonts w:ascii="SimSun" w:hAnsi="SimSun" w:eastAsia="SimSun" w:cs="SimSun"/>
          <w:sz w:val="21"/>
          <w:szCs w:val="21"/>
          <w:spacing w:val="-1"/>
        </w:rPr>
        <w:t>述约定的承包人安全职责，包括但不限于：</w:t>
      </w:r>
    </w:p>
    <w:p>
      <w:pPr>
        <w:ind w:left="1005"/>
        <w:spacing w:before="30" w:line="220" w:lineRule="auto"/>
        <w:rPr>
          <w:rFonts w:ascii="SimSun" w:hAnsi="SimSun" w:eastAsia="SimSun" w:cs="SimSun"/>
          <w:sz w:val="21"/>
          <w:szCs w:val="21"/>
        </w:rPr>
      </w:pPr>
      <w:r>
        <w:rPr>
          <w:rFonts w:ascii="SimSun" w:hAnsi="SimSun" w:eastAsia="SimSun" w:cs="SimSun"/>
          <w:sz w:val="21"/>
          <w:szCs w:val="21"/>
          <w:spacing w:val="-5"/>
        </w:rPr>
        <w:t>(1)施工安全管理机构的设置；</w:t>
      </w:r>
    </w:p>
    <w:p>
      <w:pPr>
        <w:ind w:left="1005"/>
        <w:spacing w:before="218" w:line="221" w:lineRule="auto"/>
        <w:rPr>
          <w:rFonts w:ascii="SimSun" w:hAnsi="SimSun" w:eastAsia="SimSun" w:cs="SimSun"/>
          <w:sz w:val="21"/>
          <w:szCs w:val="21"/>
        </w:rPr>
      </w:pPr>
      <w:r>
        <w:rPr>
          <w:rFonts w:ascii="SimSun" w:hAnsi="SimSun" w:eastAsia="SimSun" w:cs="SimSun"/>
          <w:sz w:val="21"/>
          <w:szCs w:val="21"/>
          <w:spacing w:val="-5"/>
        </w:rPr>
        <w:t>(2)专职安全管理人员的配备；</w:t>
      </w:r>
    </w:p>
    <w:p>
      <w:pPr>
        <w:ind w:left="1005"/>
        <w:spacing w:before="216" w:line="221" w:lineRule="auto"/>
        <w:rPr>
          <w:rFonts w:ascii="SimSun" w:hAnsi="SimSun" w:eastAsia="SimSun" w:cs="SimSun"/>
          <w:sz w:val="21"/>
          <w:szCs w:val="21"/>
        </w:rPr>
      </w:pPr>
      <w:r>
        <w:rPr>
          <w:rFonts w:ascii="SimSun" w:hAnsi="SimSun" w:eastAsia="SimSun" w:cs="SimSun"/>
          <w:sz w:val="21"/>
          <w:szCs w:val="21"/>
          <w:spacing w:val="-5"/>
        </w:rPr>
        <w:t>(3)安全责任制度和管理措施；</w:t>
      </w:r>
    </w:p>
    <w:p>
      <w:pPr>
        <w:ind w:left="1005"/>
        <w:spacing w:before="217" w:line="221" w:lineRule="auto"/>
        <w:rPr>
          <w:rFonts w:ascii="SimSun" w:hAnsi="SimSun" w:eastAsia="SimSun" w:cs="SimSun"/>
          <w:sz w:val="21"/>
          <w:szCs w:val="21"/>
        </w:rPr>
      </w:pPr>
      <w:r>
        <w:rPr>
          <w:rFonts w:ascii="SimSun" w:hAnsi="SimSun" w:eastAsia="SimSun" w:cs="SimSun"/>
          <w:sz w:val="21"/>
          <w:szCs w:val="21"/>
          <w:spacing w:val="-4"/>
        </w:rPr>
        <w:t>(4)安全教育和培训制度及管理措施；</w:t>
      </w:r>
    </w:p>
    <w:p>
      <w:pPr>
        <w:ind w:left="1005"/>
        <w:spacing w:before="217" w:line="220" w:lineRule="auto"/>
        <w:rPr>
          <w:rFonts w:ascii="SimSun" w:hAnsi="SimSun" w:eastAsia="SimSun" w:cs="SimSun"/>
          <w:sz w:val="21"/>
          <w:szCs w:val="21"/>
        </w:rPr>
      </w:pPr>
      <w:r>
        <w:rPr>
          <w:rFonts w:ascii="SimSun" w:hAnsi="SimSun" w:eastAsia="SimSun" w:cs="SimSun"/>
          <w:sz w:val="21"/>
          <w:szCs w:val="21"/>
          <w:spacing w:val="-3"/>
        </w:rPr>
        <w:t>(5)各项安全生产规章制度和操作规程；</w:t>
      </w:r>
    </w:p>
    <w:p>
      <w:pPr>
        <w:ind w:left="1005"/>
        <w:spacing w:before="219" w:line="221" w:lineRule="auto"/>
        <w:rPr>
          <w:rFonts w:ascii="SimSun" w:hAnsi="SimSun" w:eastAsia="SimSun" w:cs="SimSun"/>
          <w:sz w:val="21"/>
          <w:szCs w:val="21"/>
        </w:rPr>
      </w:pPr>
      <w:r>
        <w:rPr>
          <w:rFonts w:ascii="SimSun" w:hAnsi="SimSun" w:eastAsia="SimSun" w:cs="SimSun"/>
          <w:sz w:val="21"/>
          <w:szCs w:val="21"/>
          <w:spacing w:val="-3"/>
        </w:rPr>
        <w:t>(6)各项施工安全措施和防护措施；</w:t>
      </w:r>
    </w:p>
    <w:p>
      <w:pPr>
        <w:ind w:left="1005"/>
        <w:spacing w:before="215" w:line="221" w:lineRule="auto"/>
        <w:rPr>
          <w:rFonts w:ascii="SimSun" w:hAnsi="SimSun" w:eastAsia="SimSun" w:cs="SimSun"/>
          <w:sz w:val="21"/>
          <w:szCs w:val="21"/>
        </w:rPr>
      </w:pPr>
      <w:r>
        <w:rPr>
          <w:rFonts w:ascii="SimSun" w:hAnsi="SimSun" w:eastAsia="SimSun" w:cs="SimSun"/>
          <w:sz w:val="21"/>
          <w:szCs w:val="21"/>
          <w:spacing w:val="-4"/>
        </w:rPr>
        <w:t>(7)危险品管理和使用制度；</w:t>
      </w:r>
    </w:p>
    <w:p>
      <w:pPr>
        <w:ind w:left="1005"/>
        <w:spacing w:before="217" w:line="220" w:lineRule="auto"/>
        <w:rPr>
          <w:rFonts w:ascii="SimSun" w:hAnsi="SimSun" w:eastAsia="SimSun" w:cs="SimSun"/>
          <w:sz w:val="21"/>
          <w:szCs w:val="21"/>
        </w:rPr>
      </w:pPr>
      <w:r>
        <w:rPr>
          <w:rFonts w:ascii="SimSun" w:hAnsi="SimSun" w:eastAsia="SimSun" w:cs="SimSun"/>
          <w:sz w:val="21"/>
          <w:szCs w:val="21"/>
          <w:spacing w:val="-3"/>
        </w:rPr>
        <w:t>(8)安全设施、设备、器材和劳动保护用品的配置；</w:t>
      </w:r>
    </w:p>
    <w:p>
      <w:pPr>
        <w:ind w:left="1005"/>
        <w:spacing w:before="219" w:line="221" w:lineRule="auto"/>
        <w:rPr>
          <w:rFonts w:ascii="SimSun" w:hAnsi="SimSun" w:eastAsia="SimSun" w:cs="SimSun"/>
          <w:sz w:val="21"/>
          <w:szCs w:val="21"/>
        </w:rPr>
      </w:pPr>
      <w:r>
        <w:rPr>
          <w:rFonts w:ascii="SimSun" w:hAnsi="SimSun" w:eastAsia="SimSun" w:cs="SimSun"/>
          <w:sz w:val="21"/>
          <w:szCs w:val="21"/>
          <w:spacing w:val="-7"/>
        </w:rPr>
        <w:t>(9)其他：</w:t>
      </w:r>
      <w:r>
        <w:rPr>
          <w:rFonts w:ascii="SimSun" w:hAnsi="SimSun" w:eastAsia="SimSun" w:cs="SimSun"/>
          <w:sz w:val="21"/>
          <w:szCs w:val="21"/>
          <w:u w:val="single" w:color="auto"/>
          <w:spacing w:val="3"/>
        </w:rPr>
        <w:t xml:space="preserve">                    </w:t>
      </w:r>
      <w:r>
        <w:rPr>
          <w:rFonts w:ascii="SimSun" w:hAnsi="SimSun" w:eastAsia="SimSun" w:cs="SimSun"/>
          <w:sz w:val="21"/>
          <w:szCs w:val="21"/>
          <w:u w:val="single" w:color="auto"/>
          <w:spacing w:val="2"/>
        </w:rPr>
        <w:t xml:space="preserve">                        </w:t>
      </w:r>
      <w:r>
        <w:rPr>
          <w:rFonts w:ascii="SimSun" w:hAnsi="SimSun" w:eastAsia="SimSun" w:cs="SimSun"/>
          <w:sz w:val="21"/>
          <w:szCs w:val="21"/>
          <w:spacing w:val="-7"/>
        </w:rPr>
        <w:t>。</w:t>
      </w:r>
    </w:p>
    <w:p>
      <w:pPr>
        <w:ind w:left="969" w:right="7" w:firstLine="19"/>
        <w:spacing w:before="216" w:line="406" w:lineRule="auto"/>
        <w:jc w:val="both"/>
        <w:rPr>
          <w:rFonts w:ascii="SimSun" w:hAnsi="SimSun" w:eastAsia="SimSun" w:cs="SimSun"/>
          <w:sz w:val="21"/>
          <w:szCs w:val="21"/>
        </w:rPr>
      </w:pPr>
      <w:r>
        <w:rPr>
          <w:rFonts w:ascii="SimSun" w:hAnsi="SimSun" w:eastAsia="SimSun" w:cs="SimSun"/>
          <w:sz w:val="21"/>
          <w:szCs w:val="21"/>
        </w:rPr>
        <w:t>施工安全措施的项目和范围，应符合国家颁发的</w:t>
      </w:r>
      <w:r>
        <w:rPr>
          <w:rFonts w:ascii="SimSun" w:hAnsi="SimSun" w:eastAsia="SimSun" w:cs="SimSun"/>
          <w:sz w:val="21"/>
          <w:szCs w:val="21"/>
          <w:spacing w:val="-1"/>
        </w:rPr>
        <w:t>《安全技术措施计划的项目总名</w:t>
      </w:r>
      <w:r>
        <w:rPr>
          <w:rFonts w:ascii="SimSun" w:hAnsi="SimSun" w:eastAsia="SimSun" w:cs="SimSun"/>
          <w:sz w:val="21"/>
          <w:szCs w:val="21"/>
        </w:rPr>
        <w:t xml:space="preserve"> </w:t>
      </w:r>
      <w:r>
        <w:rPr>
          <w:rFonts w:ascii="SimSun" w:hAnsi="SimSun" w:eastAsia="SimSun" w:cs="SimSun"/>
          <w:sz w:val="21"/>
          <w:szCs w:val="21"/>
          <w:spacing w:val="-1"/>
        </w:rPr>
        <w:t>称表》及其附录</w:t>
      </w:r>
      <w:r>
        <w:rPr>
          <w:rFonts w:ascii="SimSun" w:hAnsi="SimSun" w:eastAsia="SimSun" w:cs="SimSun"/>
          <w:sz w:val="21"/>
          <w:szCs w:val="21"/>
          <w:spacing w:val="-43"/>
        </w:rPr>
        <w:t xml:space="preserve"> </w:t>
      </w:r>
      <w:r>
        <w:rPr>
          <w:rFonts w:ascii="SimSun" w:hAnsi="SimSun" w:eastAsia="SimSun" w:cs="SimSun"/>
          <w:sz w:val="21"/>
          <w:szCs w:val="21"/>
          <w:spacing w:val="-1"/>
        </w:rPr>
        <w:t>H、I、J</w:t>
      </w:r>
      <w:r>
        <w:rPr>
          <w:rFonts w:ascii="SimSun" w:hAnsi="SimSun" w:eastAsia="SimSun" w:cs="SimSun"/>
          <w:sz w:val="21"/>
          <w:szCs w:val="21"/>
          <w:spacing w:val="-24"/>
        </w:rPr>
        <w:t xml:space="preserve"> </w:t>
      </w:r>
      <w:r>
        <w:rPr>
          <w:rFonts w:ascii="SimSun" w:hAnsi="SimSun" w:eastAsia="SimSun" w:cs="SimSun"/>
          <w:sz w:val="21"/>
          <w:szCs w:val="21"/>
          <w:spacing w:val="-1"/>
        </w:rPr>
        <w:t>的规定，即应采取以改善劳动条件，防止工</w:t>
      </w:r>
      <w:r>
        <w:rPr>
          <w:rFonts w:ascii="SimSun" w:hAnsi="SimSun" w:eastAsia="SimSun" w:cs="SimSun"/>
          <w:sz w:val="21"/>
          <w:szCs w:val="21"/>
          <w:spacing w:val="-2"/>
        </w:rPr>
        <w:t>伤事故，预</w:t>
      </w:r>
      <w:r>
        <w:rPr>
          <w:rFonts w:ascii="SimSun" w:hAnsi="SimSun" w:eastAsia="SimSun" w:cs="SimSun"/>
          <w:sz w:val="21"/>
          <w:szCs w:val="21"/>
        </w:rPr>
        <w:t xml:space="preserve"> </w:t>
      </w:r>
      <w:r>
        <w:rPr>
          <w:rFonts w:ascii="SimSun" w:hAnsi="SimSun" w:eastAsia="SimSun" w:cs="SimSun"/>
          <w:sz w:val="21"/>
          <w:szCs w:val="21"/>
        </w:rPr>
        <w:t>防职业病和职业中毒为目的的一切施工安全措施，以及修建必要的安全</w:t>
      </w:r>
      <w:r>
        <w:rPr>
          <w:rFonts w:ascii="SimSun" w:hAnsi="SimSun" w:eastAsia="SimSun" w:cs="SimSun"/>
          <w:sz w:val="21"/>
          <w:szCs w:val="21"/>
          <w:spacing w:val="-1"/>
        </w:rPr>
        <w:t>设施、配</w:t>
      </w:r>
      <w:r>
        <w:rPr>
          <w:rFonts w:ascii="SimSun" w:hAnsi="SimSun" w:eastAsia="SimSun" w:cs="SimSun"/>
          <w:sz w:val="21"/>
          <w:szCs w:val="21"/>
        </w:rPr>
        <w:t xml:space="preserve"> </w:t>
      </w:r>
      <w:r>
        <w:rPr>
          <w:rFonts w:ascii="SimSun" w:hAnsi="SimSun" w:eastAsia="SimSun" w:cs="SimSun"/>
          <w:sz w:val="21"/>
          <w:szCs w:val="21"/>
        </w:rPr>
        <w:t>备安全技术开发试验所需的器材、设备和技术资料，并对现场的施工管理及作业</w:t>
      </w:r>
      <w:r>
        <w:rPr>
          <w:rFonts w:ascii="SimSun" w:hAnsi="SimSun" w:eastAsia="SimSun" w:cs="SimSun"/>
          <w:sz w:val="21"/>
          <w:szCs w:val="21"/>
          <w:spacing w:val="5"/>
        </w:rPr>
        <w:t xml:space="preserve"> </w:t>
      </w:r>
      <w:r>
        <w:rPr>
          <w:rFonts w:ascii="SimSun" w:hAnsi="SimSun" w:eastAsia="SimSun" w:cs="SimSun"/>
          <w:sz w:val="21"/>
          <w:szCs w:val="21"/>
          <w:spacing w:val="-2"/>
        </w:rPr>
        <w:t>人员做好相应的安全宣传教育。</w:t>
      </w:r>
    </w:p>
    <w:p>
      <w:pPr>
        <w:ind w:left="24"/>
        <w:spacing w:before="31" w:line="221" w:lineRule="auto"/>
        <w:rPr>
          <w:rFonts w:ascii="SimSun" w:hAnsi="SimSun" w:eastAsia="SimSun" w:cs="SimSun"/>
          <w:sz w:val="21"/>
          <w:szCs w:val="21"/>
        </w:rPr>
      </w:pPr>
      <w:r>
        <w:rPr>
          <w:rFonts w:ascii="SimSun" w:hAnsi="SimSun" w:eastAsia="SimSun" w:cs="SimSun"/>
          <w:sz w:val="21"/>
          <w:szCs w:val="21"/>
        </w:rPr>
        <w:t>6.6.3    施工安全措施计划应当在约定的期限内报送监理人。承包人应当严格执行经监理</w:t>
      </w:r>
    </w:p>
    <w:p>
      <w:pPr>
        <w:ind w:right="7"/>
        <w:spacing w:before="216" w:line="221" w:lineRule="auto"/>
        <w:jc w:val="right"/>
        <w:rPr>
          <w:rFonts w:ascii="SimSun" w:hAnsi="SimSun" w:eastAsia="SimSun" w:cs="SimSun"/>
          <w:sz w:val="21"/>
          <w:szCs w:val="21"/>
        </w:rPr>
      </w:pPr>
      <w:r>
        <w:rPr>
          <w:rFonts w:ascii="SimSun" w:hAnsi="SimSun" w:eastAsia="SimSun" w:cs="SimSun"/>
          <w:sz w:val="21"/>
          <w:szCs w:val="21"/>
        </w:rPr>
        <w:t>人批准的施工安全措施计划，并及时补充、修订和完善施工安全措施计划，确保</w:t>
      </w:r>
    </w:p>
    <w:p>
      <w:pPr>
        <w:spacing w:line="221" w:lineRule="auto"/>
        <w:sectPr>
          <w:footerReference w:type="default" r:id="rId162"/>
          <w:pgSz w:w="11907" w:h="16839"/>
          <w:pgMar w:top="400" w:right="1785" w:bottom="1375" w:left="1785" w:header="0"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3" w:lineRule="auto"/>
        <w:rPr/>
      </w:pPr>
      <w:r/>
    </w:p>
    <w:p>
      <w:pPr>
        <w:ind w:left="972"/>
        <w:spacing w:before="68" w:line="221" w:lineRule="auto"/>
        <w:rPr>
          <w:rFonts w:ascii="SimSun" w:hAnsi="SimSun" w:eastAsia="SimSun" w:cs="SimSun"/>
          <w:sz w:val="21"/>
          <w:szCs w:val="21"/>
        </w:rPr>
      </w:pPr>
      <w:r>
        <w:rPr>
          <w:rFonts w:ascii="SimSun" w:hAnsi="SimSun" w:eastAsia="SimSun" w:cs="SimSun"/>
          <w:sz w:val="21"/>
          <w:szCs w:val="21"/>
          <w:spacing w:val="-5"/>
        </w:rPr>
        <w:t>安全生产。</w:t>
      </w:r>
    </w:p>
    <w:p>
      <w:pPr>
        <w:ind w:left="21"/>
        <w:spacing w:before="280" w:line="219" w:lineRule="auto"/>
        <w:rPr>
          <w:rFonts w:ascii="SimHei" w:hAnsi="SimHei" w:eastAsia="SimHei" w:cs="SimHei"/>
          <w:sz w:val="21"/>
          <w:szCs w:val="21"/>
        </w:rPr>
      </w:pPr>
      <w:r>
        <w:rPr>
          <w:rFonts w:ascii="SimHei" w:hAnsi="SimHei" w:eastAsia="SimHei" w:cs="SimHei"/>
          <w:sz w:val="21"/>
          <w:szCs w:val="21"/>
          <w:spacing w:val="-3"/>
        </w:rPr>
        <w:t>6.7</w:t>
      </w:r>
      <w:r>
        <w:rPr>
          <w:rFonts w:ascii="SimHei" w:hAnsi="SimHei" w:eastAsia="SimHei" w:cs="SimHei"/>
          <w:sz w:val="21"/>
          <w:szCs w:val="21"/>
          <w:spacing w:val="3"/>
        </w:rPr>
        <w:t xml:space="preserve">    </w:t>
      </w:r>
      <w:r>
        <w:rPr>
          <w:rFonts w:ascii="SimHei" w:hAnsi="SimHei" w:eastAsia="SimHei" w:cs="SimHei"/>
          <w:sz w:val="21"/>
          <w:szCs w:val="21"/>
          <w:spacing w:val="-3"/>
        </w:rPr>
        <w:t>文明施工</w:t>
      </w:r>
    </w:p>
    <w:p>
      <w:pPr>
        <w:ind w:left="24"/>
        <w:spacing w:before="280" w:line="221" w:lineRule="auto"/>
        <w:rPr>
          <w:rFonts w:ascii="SimSun" w:hAnsi="SimSun" w:eastAsia="SimSun" w:cs="SimSun"/>
          <w:sz w:val="21"/>
          <w:szCs w:val="21"/>
        </w:rPr>
      </w:pPr>
      <w:r>
        <w:rPr>
          <w:rFonts w:ascii="SimSun" w:hAnsi="SimSun" w:eastAsia="SimSun" w:cs="SimSun"/>
          <w:sz w:val="21"/>
          <w:szCs w:val="21"/>
        </w:rPr>
        <w:t>6.7.1    承包人应遵守国家和工程所在地有关法规、规范、规程和标准的规定，履行文明</w:t>
      </w:r>
    </w:p>
    <w:p>
      <w:pPr>
        <w:ind w:left="967"/>
        <w:spacing w:before="216" w:line="221" w:lineRule="auto"/>
        <w:rPr>
          <w:rFonts w:ascii="SimSun" w:hAnsi="SimSun" w:eastAsia="SimSun" w:cs="SimSun"/>
          <w:sz w:val="21"/>
          <w:szCs w:val="21"/>
        </w:rPr>
      </w:pPr>
      <w:r>
        <w:rPr>
          <w:rFonts w:ascii="SimSun" w:hAnsi="SimSun" w:eastAsia="SimSun" w:cs="SimSun"/>
          <w:sz w:val="21"/>
          <w:szCs w:val="21"/>
          <w:spacing w:val="-1"/>
        </w:rPr>
        <w:t>施工义务，确保文明施工专项费用专款专用。</w:t>
      </w:r>
    </w:p>
    <w:p>
      <w:pPr>
        <w:ind w:left="24"/>
        <w:spacing w:before="216" w:line="221" w:lineRule="auto"/>
        <w:rPr>
          <w:rFonts w:ascii="SimSun" w:hAnsi="SimSun" w:eastAsia="SimSun" w:cs="SimSun"/>
          <w:sz w:val="21"/>
          <w:szCs w:val="21"/>
        </w:rPr>
      </w:pPr>
      <w:r>
        <w:rPr>
          <w:rFonts w:ascii="SimSun" w:hAnsi="SimSun" w:eastAsia="SimSun" w:cs="SimSun"/>
          <w:sz w:val="21"/>
          <w:szCs w:val="21"/>
          <w:spacing w:val="-1"/>
        </w:rPr>
        <w:t>6.7.2     承包人应当规范现场施工秩序，实行标准化管理：</w:t>
      </w:r>
    </w:p>
    <w:p>
      <w:pPr>
        <w:ind w:left="1388" w:right="173" w:hanging="277"/>
        <w:spacing w:before="217" w:line="398" w:lineRule="auto"/>
        <w:rPr>
          <w:rFonts w:ascii="SimSun" w:hAnsi="SimSun" w:eastAsia="SimSun" w:cs="SimSun"/>
          <w:sz w:val="21"/>
          <w:szCs w:val="21"/>
        </w:rPr>
      </w:pPr>
      <w:r>
        <w:rPr>
          <w:rFonts w:ascii="SimSun" w:hAnsi="SimSun" w:eastAsia="SimSun" w:cs="SimSun"/>
          <w:sz w:val="21"/>
          <w:szCs w:val="21"/>
          <w:spacing w:val="-1"/>
        </w:rPr>
        <w:t>(1)承包人的施工场地(现场)必须干净整治、做到无积水、无淤泥、无杂物，材</w:t>
      </w:r>
      <w:r>
        <w:rPr>
          <w:rFonts w:ascii="SimSun" w:hAnsi="SimSun" w:eastAsia="SimSun" w:cs="SimSun"/>
          <w:sz w:val="21"/>
          <w:szCs w:val="21"/>
          <w:spacing w:val="4"/>
        </w:rPr>
        <w:t xml:space="preserve"> </w:t>
      </w:r>
      <w:r>
        <w:rPr>
          <w:rFonts w:ascii="SimSun" w:hAnsi="SimSun" w:eastAsia="SimSun" w:cs="SimSun"/>
          <w:sz w:val="21"/>
          <w:szCs w:val="21"/>
          <w:spacing w:val="-1"/>
        </w:rPr>
        <w:t>料堆放整齐；</w:t>
      </w:r>
    </w:p>
    <w:p>
      <w:pPr>
        <w:ind w:left="969" w:firstLine="141"/>
        <w:spacing w:before="32" w:line="316" w:lineRule="auto"/>
        <w:rPr>
          <w:rFonts w:ascii="SimSun" w:hAnsi="SimSun" w:eastAsia="SimSun" w:cs="SimSun"/>
          <w:sz w:val="21"/>
          <w:szCs w:val="21"/>
        </w:rPr>
      </w:pPr>
      <w:r>
        <w:rPr>
          <w:rFonts w:ascii="SimSun" w:hAnsi="SimSun" w:eastAsia="SimSun" w:cs="SimSun"/>
          <w:sz w:val="21"/>
          <w:szCs w:val="21"/>
          <w:spacing w:val="-2"/>
        </w:rPr>
        <w:t>(2)施工场地(现场)应进行硬化处理，定期定时洒水，做好防治扬尘和大气污染工</w:t>
      </w:r>
      <w:r>
        <w:rPr>
          <w:rFonts w:ascii="SimSun" w:hAnsi="SimSun" w:eastAsia="SimSun" w:cs="SimSun"/>
          <w:sz w:val="21"/>
          <w:szCs w:val="21"/>
          <w:spacing w:val="6"/>
        </w:rPr>
        <w:t xml:space="preserve"> </w:t>
      </w:r>
      <w:r>
        <w:rPr>
          <w:rFonts w:ascii="SimSun" w:hAnsi="SimSun" w:eastAsia="SimSun" w:cs="SimSun"/>
          <w:sz w:val="21"/>
          <w:szCs w:val="21"/>
          <w:spacing w:val="-15"/>
        </w:rPr>
        <w:t>作；</w:t>
      </w:r>
    </w:p>
    <w:p>
      <w:pPr>
        <w:ind w:left="967" w:right="173" w:firstLine="143"/>
        <w:spacing w:before="216" w:line="316" w:lineRule="auto"/>
        <w:rPr>
          <w:rFonts w:ascii="SimSun" w:hAnsi="SimSun" w:eastAsia="SimSun" w:cs="SimSun"/>
          <w:sz w:val="21"/>
          <w:szCs w:val="21"/>
        </w:rPr>
      </w:pPr>
      <w:r>
        <w:rPr>
          <w:rFonts w:ascii="SimSun" w:hAnsi="SimSun" w:eastAsia="SimSun" w:cs="SimSun"/>
          <w:sz w:val="21"/>
          <w:szCs w:val="21"/>
          <w:spacing w:val="-1"/>
        </w:rPr>
        <w:t>(3)严格遵守“工完、料尽、场地净”的原则，不留垃圾、不留剩余施工材料和</w:t>
      </w:r>
      <w:r>
        <w:rPr>
          <w:rFonts w:ascii="SimSun" w:hAnsi="SimSun" w:eastAsia="SimSun" w:cs="SimSun"/>
          <w:sz w:val="21"/>
          <w:szCs w:val="21"/>
          <w:spacing w:val="3"/>
        </w:rPr>
        <w:t xml:space="preserve"> </w:t>
      </w:r>
      <w:r>
        <w:rPr>
          <w:rFonts w:ascii="SimSun" w:hAnsi="SimSun" w:eastAsia="SimSun" w:cs="SimSun"/>
          <w:sz w:val="21"/>
          <w:szCs w:val="21"/>
          <w:spacing w:val="-3"/>
        </w:rPr>
        <w:t>施工机具，各种设备运转正常；</w:t>
      </w:r>
    </w:p>
    <w:p>
      <w:pPr>
        <w:ind w:left="1111"/>
        <w:spacing w:before="218" w:line="220" w:lineRule="auto"/>
        <w:rPr>
          <w:rFonts w:ascii="SimSun" w:hAnsi="SimSun" w:eastAsia="SimSun" w:cs="SimSun"/>
          <w:sz w:val="21"/>
          <w:szCs w:val="21"/>
        </w:rPr>
      </w:pPr>
      <w:r>
        <w:rPr>
          <w:rFonts w:ascii="SimSun" w:hAnsi="SimSun" w:eastAsia="SimSun" w:cs="SimSun"/>
          <w:sz w:val="21"/>
          <w:szCs w:val="21"/>
          <w:spacing w:val="-1"/>
        </w:rPr>
        <w:t>(4)承包人修建的施工临时设施应符合监理人批准的施工规划要求，并应满足本</w:t>
      </w:r>
    </w:p>
    <w:p>
      <w:pPr>
        <w:ind w:left="1388"/>
        <w:spacing w:before="218" w:line="221" w:lineRule="auto"/>
        <w:rPr>
          <w:rFonts w:ascii="SimSun" w:hAnsi="SimSun" w:eastAsia="SimSun" w:cs="SimSun"/>
          <w:sz w:val="21"/>
          <w:szCs w:val="21"/>
        </w:rPr>
      </w:pPr>
      <w:r>
        <w:rPr>
          <w:rFonts w:ascii="SimSun" w:hAnsi="SimSun" w:eastAsia="SimSun" w:cs="SimSun"/>
          <w:sz w:val="21"/>
          <w:szCs w:val="21"/>
          <w:spacing w:val="-3"/>
        </w:rPr>
        <w:t>节规定的各项安全要求；</w:t>
      </w:r>
    </w:p>
    <w:p>
      <w:pPr>
        <w:ind w:left="1111"/>
        <w:spacing w:before="216" w:line="221" w:lineRule="auto"/>
        <w:rPr>
          <w:rFonts w:ascii="SimSun" w:hAnsi="SimSun" w:eastAsia="SimSun" w:cs="SimSun"/>
          <w:sz w:val="21"/>
          <w:szCs w:val="21"/>
        </w:rPr>
      </w:pPr>
      <w:r>
        <w:rPr>
          <w:rFonts w:ascii="SimSun" w:hAnsi="SimSun" w:eastAsia="SimSun" w:cs="SimSun"/>
          <w:sz w:val="21"/>
          <w:szCs w:val="21"/>
          <w:spacing w:val="-1"/>
        </w:rPr>
        <w:t>(5)监理人可要求承包人在施工场地(现场)设置各级承包人的安全文明施工责任</w:t>
      </w:r>
    </w:p>
    <w:p>
      <w:pPr>
        <w:ind w:left="1389"/>
        <w:spacing w:before="216" w:line="221" w:lineRule="auto"/>
        <w:rPr>
          <w:rFonts w:ascii="SimSun" w:hAnsi="SimSun" w:eastAsia="SimSun" w:cs="SimSun"/>
          <w:sz w:val="21"/>
          <w:szCs w:val="21"/>
        </w:rPr>
      </w:pPr>
      <w:r>
        <w:rPr>
          <w:rFonts w:ascii="SimSun" w:hAnsi="SimSun" w:eastAsia="SimSun" w:cs="SimSun"/>
          <w:sz w:val="21"/>
          <w:szCs w:val="21"/>
          <w:spacing w:val="-1"/>
        </w:rPr>
        <w:t>牌等文明施工警示牌；</w:t>
      </w:r>
    </w:p>
    <w:p>
      <w:pPr>
        <w:ind w:left="1388" w:right="173" w:hanging="277"/>
        <w:spacing w:before="216" w:line="398" w:lineRule="auto"/>
        <w:rPr>
          <w:rFonts w:ascii="SimSun" w:hAnsi="SimSun" w:eastAsia="SimSun" w:cs="SimSun"/>
          <w:sz w:val="21"/>
          <w:szCs w:val="21"/>
        </w:rPr>
      </w:pPr>
      <w:r>
        <w:rPr>
          <w:rFonts w:ascii="SimSun" w:hAnsi="SimSun" w:eastAsia="SimSun" w:cs="SimSun"/>
          <w:sz w:val="21"/>
          <w:szCs w:val="21"/>
          <w:spacing w:val="-1"/>
        </w:rPr>
        <w:t>(6)材料进入现场应按指定位置堆放整齐，不得影响现场施工和堵塞施工、消防</w:t>
      </w:r>
      <w:r>
        <w:rPr>
          <w:rFonts w:ascii="SimSun" w:hAnsi="SimSun" w:eastAsia="SimSun" w:cs="SimSun"/>
          <w:sz w:val="21"/>
          <w:szCs w:val="21"/>
          <w:spacing w:val="3"/>
        </w:rPr>
        <w:t xml:space="preserve"> </w:t>
      </w:r>
      <w:r>
        <w:rPr>
          <w:rFonts w:ascii="SimSun" w:hAnsi="SimSun" w:eastAsia="SimSun" w:cs="SimSun"/>
          <w:sz w:val="21"/>
          <w:szCs w:val="21"/>
          <w:spacing w:val="-1"/>
        </w:rPr>
        <w:t>通道。材料堆放场地应有专职的管理人员；</w:t>
      </w:r>
    </w:p>
    <w:p>
      <w:pPr>
        <w:ind w:left="1387" w:right="173" w:hanging="276"/>
        <w:spacing w:before="32" w:line="398" w:lineRule="auto"/>
        <w:rPr>
          <w:rFonts w:ascii="SimSun" w:hAnsi="SimSun" w:eastAsia="SimSun" w:cs="SimSun"/>
          <w:sz w:val="21"/>
          <w:szCs w:val="21"/>
        </w:rPr>
      </w:pPr>
      <w:r>
        <w:rPr>
          <w:rFonts w:ascii="SimSun" w:hAnsi="SimSun" w:eastAsia="SimSun" w:cs="SimSun"/>
          <w:sz w:val="21"/>
          <w:szCs w:val="21"/>
          <w:spacing w:val="-1"/>
        </w:rPr>
        <w:t>(7)施工和安装用的各种扣件、紧固件、绳索具、小型配件、镙钉等应在专设的</w:t>
      </w:r>
      <w:r>
        <w:rPr>
          <w:rFonts w:ascii="SimSun" w:hAnsi="SimSun" w:eastAsia="SimSun" w:cs="SimSun"/>
          <w:sz w:val="21"/>
          <w:szCs w:val="21"/>
          <w:spacing w:val="3"/>
        </w:rPr>
        <w:t xml:space="preserve"> </w:t>
      </w:r>
      <w:r>
        <w:rPr>
          <w:rFonts w:ascii="SimSun" w:hAnsi="SimSun" w:eastAsia="SimSun" w:cs="SimSun"/>
          <w:sz w:val="21"/>
          <w:szCs w:val="21"/>
          <w:spacing w:val="-1"/>
        </w:rPr>
        <w:t>仓库内装箱放置；</w:t>
      </w:r>
    </w:p>
    <w:p>
      <w:pPr>
        <w:ind w:left="1391" w:right="98" w:hanging="280"/>
        <w:spacing w:before="31" w:line="398" w:lineRule="auto"/>
        <w:rPr>
          <w:rFonts w:ascii="SimSun" w:hAnsi="SimSun" w:eastAsia="SimSun" w:cs="SimSun"/>
          <w:sz w:val="21"/>
          <w:szCs w:val="21"/>
        </w:rPr>
      </w:pPr>
      <w:r>
        <w:rPr>
          <w:rFonts w:ascii="SimSun" w:hAnsi="SimSun" w:eastAsia="SimSun" w:cs="SimSun"/>
          <w:sz w:val="21"/>
          <w:szCs w:val="21"/>
          <w:spacing w:val="-5"/>
        </w:rPr>
        <w:t>(8)现场风、水管及照明电线的布置应安全、合理、规范、有序，做到整齐美观。</w:t>
      </w:r>
      <w:r>
        <w:rPr>
          <w:rFonts w:ascii="SimSun" w:hAnsi="SimSun" w:eastAsia="SimSun" w:cs="SimSun"/>
          <w:sz w:val="21"/>
          <w:szCs w:val="21"/>
          <w:spacing w:val="16"/>
        </w:rPr>
        <w:t xml:space="preserve"> </w:t>
      </w:r>
      <w:r>
        <w:rPr>
          <w:rFonts w:ascii="SimSun" w:hAnsi="SimSun" w:eastAsia="SimSun" w:cs="SimSun"/>
          <w:sz w:val="21"/>
          <w:szCs w:val="21"/>
          <w:spacing w:val="-1"/>
        </w:rPr>
        <w:t>不得随意架设和造成隐患或影响施工。</w:t>
      </w:r>
    </w:p>
    <w:p>
      <w:pPr>
        <w:ind w:left="24"/>
        <w:spacing w:before="30" w:line="221" w:lineRule="auto"/>
        <w:rPr>
          <w:rFonts w:ascii="SimSun" w:hAnsi="SimSun" w:eastAsia="SimSun" w:cs="SimSun"/>
          <w:sz w:val="21"/>
          <w:szCs w:val="21"/>
        </w:rPr>
      </w:pPr>
      <w:r>
        <w:rPr>
          <w:rFonts w:ascii="SimSun" w:hAnsi="SimSun" w:eastAsia="SimSun" w:cs="SimSun"/>
          <w:sz w:val="21"/>
          <w:szCs w:val="21"/>
          <w:spacing w:val="-1"/>
        </w:rPr>
        <w:t>6.7.3    承包人应为其雇佣的施工工人建立并维护相应的生活宿舍、食堂、浴室、厕所和</w:t>
      </w:r>
    </w:p>
    <w:p>
      <w:pPr>
        <w:ind w:left="969"/>
        <w:spacing w:before="217" w:line="220" w:lineRule="auto"/>
        <w:rPr>
          <w:rFonts w:ascii="SimSun" w:hAnsi="SimSun" w:eastAsia="SimSun" w:cs="SimSun"/>
          <w:sz w:val="21"/>
          <w:szCs w:val="21"/>
        </w:rPr>
      </w:pPr>
      <w:r>
        <w:rPr>
          <w:rFonts w:ascii="SimSun" w:hAnsi="SimSun" w:eastAsia="SimSun" w:cs="SimSun"/>
          <w:sz w:val="21"/>
          <w:szCs w:val="21"/>
        </w:rPr>
        <w:t>文化活动室等，其标准应满足政府有关机构的生活标准和卫生标准等</w:t>
      </w:r>
      <w:r>
        <w:rPr>
          <w:rFonts w:ascii="SimSun" w:hAnsi="SimSun" w:eastAsia="SimSun" w:cs="SimSun"/>
          <w:sz w:val="21"/>
          <w:szCs w:val="21"/>
          <w:spacing w:val="-1"/>
        </w:rPr>
        <w:t>的要求。</w:t>
      </w:r>
    </w:p>
    <w:p>
      <w:pPr>
        <w:ind w:left="24"/>
        <w:spacing w:before="218" w:line="220" w:lineRule="auto"/>
        <w:rPr>
          <w:rFonts w:ascii="SimSun" w:hAnsi="SimSun" w:eastAsia="SimSun" w:cs="SimSun"/>
          <w:sz w:val="21"/>
          <w:szCs w:val="21"/>
        </w:rPr>
      </w:pPr>
      <w:r>
        <w:rPr>
          <w:rFonts w:ascii="SimSun" w:hAnsi="SimSun" w:eastAsia="SimSun" w:cs="SimSun"/>
          <w:sz w:val="21"/>
          <w:szCs w:val="21"/>
          <w:spacing w:val="-3"/>
        </w:rPr>
        <w:t>6.7.4    承包人应为任何已完成的、正在</w:t>
      </w:r>
      <w:r>
        <w:rPr>
          <w:rFonts w:ascii="SimSun" w:hAnsi="SimSun" w:eastAsia="SimSun" w:cs="SimSun"/>
          <w:sz w:val="21"/>
          <w:szCs w:val="21"/>
          <w:spacing w:val="-4"/>
        </w:rPr>
        <w:t>施工的和将要进行的任何永久和临时工程、材料、</w:t>
      </w:r>
    </w:p>
    <w:p>
      <w:pPr>
        <w:ind w:left="968" w:right="139"/>
        <w:spacing w:before="217" w:line="405" w:lineRule="auto"/>
        <w:jc w:val="both"/>
        <w:rPr>
          <w:rFonts w:ascii="SimSun" w:hAnsi="SimSun" w:eastAsia="SimSun" w:cs="SimSun"/>
          <w:sz w:val="21"/>
          <w:szCs w:val="21"/>
        </w:rPr>
      </w:pPr>
      <w:r>
        <w:rPr>
          <w:rFonts w:ascii="SimSun" w:hAnsi="SimSun" w:eastAsia="SimSun" w:cs="SimSun"/>
          <w:sz w:val="21"/>
          <w:szCs w:val="21"/>
          <w:spacing w:val="-1"/>
        </w:rPr>
        <w:t>物品、设备、以及因永久工程施工而暴露的任何毗邻财产提供必要的覆盖和保护</w:t>
      </w:r>
      <w:r>
        <w:rPr>
          <w:rFonts w:ascii="SimSun" w:hAnsi="SimSun" w:eastAsia="SimSun" w:cs="SimSun"/>
          <w:sz w:val="21"/>
          <w:szCs w:val="21"/>
        </w:rPr>
        <w:t xml:space="preserve"> </w:t>
      </w:r>
      <w:r>
        <w:rPr>
          <w:rFonts w:ascii="SimSun" w:hAnsi="SimSun" w:eastAsia="SimSun" w:cs="SimSun"/>
          <w:sz w:val="21"/>
          <w:szCs w:val="21"/>
          <w:spacing w:val="-5"/>
        </w:rPr>
        <w:t>措施，以避免恶劣天气影响工程施工和造成损失。保护措施包括必要的冬季供暖、</w:t>
      </w:r>
      <w:r>
        <w:rPr>
          <w:rFonts w:ascii="SimSun" w:hAnsi="SimSun" w:eastAsia="SimSun" w:cs="SimSun"/>
          <w:sz w:val="21"/>
          <w:szCs w:val="21"/>
          <w:spacing w:val="8"/>
        </w:rPr>
        <w:t xml:space="preserve"> </w:t>
      </w:r>
      <w:r>
        <w:rPr>
          <w:rFonts w:ascii="SimSun" w:hAnsi="SimSun" w:eastAsia="SimSun" w:cs="SimSun"/>
          <w:sz w:val="21"/>
          <w:szCs w:val="21"/>
          <w:spacing w:val="-1"/>
        </w:rPr>
        <w:t>雨季用阻燃防水油布覆盖、额外的临时仓库等等。因承包人措施不得力或不到位</w:t>
      </w:r>
      <w:r>
        <w:rPr>
          <w:rFonts w:ascii="SimSun" w:hAnsi="SimSun" w:eastAsia="SimSun" w:cs="SimSun"/>
          <w:sz w:val="21"/>
          <w:szCs w:val="21"/>
        </w:rPr>
        <w:t xml:space="preserve"> </w:t>
      </w:r>
      <w:r>
        <w:rPr>
          <w:rFonts w:ascii="SimSun" w:hAnsi="SimSun" w:eastAsia="SimSun" w:cs="SimSun"/>
          <w:sz w:val="21"/>
          <w:szCs w:val="21"/>
        </w:rPr>
        <w:t>而给工程带来的任何损失或损害由承包人自</w:t>
      </w:r>
      <w:r>
        <w:rPr>
          <w:rFonts w:ascii="SimSun" w:hAnsi="SimSun" w:eastAsia="SimSun" w:cs="SimSun"/>
          <w:sz w:val="21"/>
          <w:szCs w:val="21"/>
          <w:spacing w:val="-1"/>
        </w:rPr>
        <w:t>己负责。</w:t>
      </w:r>
    </w:p>
    <w:p>
      <w:pPr>
        <w:ind w:left="24"/>
        <w:spacing w:before="30" w:line="221" w:lineRule="auto"/>
        <w:rPr>
          <w:rFonts w:ascii="SimSun" w:hAnsi="SimSun" w:eastAsia="SimSun" w:cs="SimSun"/>
          <w:sz w:val="21"/>
          <w:szCs w:val="21"/>
        </w:rPr>
      </w:pPr>
      <w:r>
        <w:rPr>
          <w:rFonts w:ascii="SimSun" w:hAnsi="SimSun" w:eastAsia="SimSun" w:cs="SimSun"/>
          <w:sz w:val="21"/>
          <w:szCs w:val="21"/>
          <w:spacing w:val="-1"/>
        </w:rPr>
        <w:t>6.7.5    在工程施工期间，承包人应始终避免现场出现不必要的障碍物，妥当存放并处置</w:t>
      </w:r>
    </w:p>
    <w:p>
      <w:pPr>
        <w:spacing w:line="221" w:lineRule="auto"/>
        <w:sectPr>
          <w:footerReference w:type="default" r:id="rId163"/>
          <w:pgSz w:w="11907" w:h="16839"/>
          <w:pgMar w:top="400" w:right="1622" w:bottom="1375" w:left="1785" w:header="0"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3" w:lineRule="auto"/>
        <w:rPr/>
      </w:pPr>
      <w:r/>
    </w:p>
    <w:p>
      <w:pPr>
        <w:ind w:left="970" w:right="72" w:hanging="3"/>
        <w:spacing w:before="68" w:line="399" w:lineRule="auto"/>
        <w:rPr>
          <w:rFonts w:ascii="SimSun" w:hAnsi="SimSun" w:eastAsia="SimSun" w:cs="SimSun"/>
          <w:sz w:val="21"/>
          <w:szCs w:val="21"/>
        </w:rPr>
      </w:pPr>
      <w:r>
        <w:rPr>
          <w:rFonts w:ascii="SimSun" w:hAnsi="SimSun" w:eastAsia="SimSun" w:cs="SimSun"/>
          <w:sz w:val="21"/>
          <w:szCs w:val="21"/>
          <w:spacing w:val="-1"/>
        </w:rPr>
        <w:t>施工设备和多余的材料，及时从现场清除运走任何废料、垃圾或不再需要的临时</w:t>
      </w:r>
      <w:r>
        <w:rPr>
          <w:rFonts w:ascii="SimSun" w:hAnsi="SimSun" w:eastAsia="SimSun" w:cs="SimSun"/>
          <w:sz w:val="21"/>
          <w:szCs w:val="21"/>
        </w:rPr>
        <w:t xml:space="preserve"> </w:t>
      </w:r>
      <w:r>
        <w:rPr>
          <w:rFonts w:ascii="SimSun" w:hAnsi="SimSun" w:eastAsia="SimSun" w:cs="SimSun"/>
          <w:sz w:val="21"/>
          <w:szCs w:val="21"/>
          <w:spacing w:val="-2"/>
        </w:rPr>
        <w:t>工程和设施。</w:t>
      </w:r>
    </w:p>
    <w:p>
      <w:pPr>
        <w:ind w:left="24"/>
        <w:spacing w:before="29" w:line="220" w:lineRule="auto"/>
        <w:rPr>
          <w:rFonts w:ascii="SimSun" w:hAnsi="SimSun" w:eastAsia="SimSun" w:cs="SimSun"/>
          <w:sz w:val="21"/>
          <w:szCs w:val="21"/>
        </w:rPr>
      </w:pPr>
      <w:r>
        <w:rPr>
          <w:rFonts w:ascii="SimSun" w:hAnsi="SimSun" w:eastAsia="SimSun" w:cs="SimSun"/>
          <w:sz w:val="21"/>
          <w:szCs w:val="21"/>
          <w:spacing w:val="-1"/>
        </w:rPr>
        <w:t>6.7.6    承包人应为现场的工人和其他所有工作人员提供符合卫生要求的厕所，厕所应贴</w:t>
      </w:r>
    </w:p>
    <w:p>
      <w:pPr>
        <w:ind w:left="973" w:right="14" w:hanging="4"/>
        <w:spacing w:before="219" w:line="402" w:lineRule="auto"/>
        <w:jc w:val="both"/>
        <w:rPr>
          <w:rFonts w:ascii="SimSun" w:hAnsi="SimSun" w:eastAsia="SimSun" w:cs="SimSun"/>
          <w:sz w:val="21"/>
          <w:szCs w:val="21"/>
        </w:rPr>
      </w:pPr>
      <w:r>
        <w:rPr>
          <w:rFonts w:ascii="SimSun" w:hAnsi="SimSun" w:eastAsia="SimSun" w:cs="SimSun"/>
          <w:sz w:val="21"/>
          <w:szCs w:val="21"/>
          <w:spacing w:val="-1"/>
        </w:rPr>
        <w:t>有磁砖并带手动或自动冲刷设备和洗手盆；承包人负责支付与该厕所相关的</w:t>
      </w:r>
      <w:r>
        <w:rPr>
          <w:rFonts w:ascii="SimSun" w:hAnsi="SimSun" w:eastAsia="SimSun" w:cs="SimSun"/>
          <w:sz w:val="21"/>
          <w:szCs w:val="21"/>
          <w:spacing w:val="-2"/>
        </w:rPr>
        <w:t>所有</w:t>
      </w:r>
      <w:r>
        <w:rPr>
          <w:rFonts w:ascii="SimSun" w:hAnsi="SimSun" w:eastAsia="SimSun" w:cs="SimSun"/>
          <w:sz w:val="21"/>
          <w:szCs w:val="21"/>
        </w:rPr>
        <w:t xml:space="preserve"> </w:t>
      </w:r>
      <w:r>
        <w:rPr>
          <w:rFonts w:ascii="SimSun" w:hAnsi="SimSun" w:eastAsia="SimSun" w:cs="SimSun"/>
          <w:sz w:val="21"/>
          <w:szCs w:val="21"/>
          <w:spacing w:val="-5"/>
        </w:rPr>
        <w:t>费用，并在工程竣工时，从现场拆除。承包人应在工</w:t>
      </w:r>
      <w:r>
        <w:rPr>
          <w:rFonts w:ascii="SimSun" w:hAnsi="SimSun" w:eastAsia="SimSun" w:cs="SimSun"/>
          <w:sz w:val="21"/>
          <w:szCs w:val="21"/>
          <w:spacing w:val="-6"/>
        </w:rPr>
        <w:t>作区域设立必要的临时厕所，</w:t>
      </w:r>
      <w:r>
        <w:rPr>
          <w:rFonts w:ascii="SimSun" w:hAnsi="SimSun" w:eastAsia="SimSun" w:cs="SimSun"/>
          <w:sz w:val="21"/>
          <w:szCs w:val="21"/>
        </w:rPr>
        <w:t xml:space="preserve"> </w:t>
      </w:r>
      <w:r>
        <w:rPr>
          <w:rFonts w:ascii="SimSun" w:hAnsi="SimSun" w:eastAsia="SimSun" w:cs="SimSun"/>
          <w:sz w:val="21"/>
          <w:szCs w:val="21"/>
          <w:spacing w:val="-1"/>
        </w:rPr>
        <w:t>并安排专门人员负责看护和定时清理，以确保现场免于随地大小便的污染。</w:t>
      </w:r>
    </w:p>
    <w:p>
      <w:pPr>
        <w:ind w:left="24"/>
        <w:spacing w:before="30" w:line="221" w:lineRule="auto"/>
        <w:rPr>
          <w:rFonts w:ascii="SimSun" w:hAnsi="SimSun" w:eastAsia="SimSun" w:cs="SimSun"/>
          <w:sz w:val="21"/>
          <w:szCs w:val="21"/>
        </w:rPr>
      </w:pPr>
      <w:r>
        <w:rPr>
          <w:rFonts w:ascii="SimSun" w:hAnsi="SimSun" w:eastAsia="SimSun" w:cs="SimSun"/>
          <w:sz w:val="21"/>
          <w:szCs w:val="21"/>
          <w:spacing w:val="4"/>
        </w:rPr>
        <w:t>6.7.7    承包人应在现场设立固定的垃圾临时存放点并在各楼层或区</w:t>
      </w:r>
      <w:r>
        <w:rPr>
          <w:rFonts w:ascii="SimSun" w:hAnsi="SimSun" w:eastAsia="SimSun" w:cs="SimSun"/>
          <w:sz w:val="21"/>
          <w:szCs w:val="21"/>
          <w:spacing w:val="3"/>
        </w:rPr>
        <w:t>域设立必要的垃圾</w:t>
      </w:r>
    </w:p>
    <w:p>
      <w:pPr>
        <w:ind w:left="972" w:right="74" w:hanging="3"/>
        <w:spacing w:before="217" w:line="398" w:lineRule="auto"/>
        <w:rPr>
          <w:rFonts w:ascii="SimSun" w:hAnsi="SimSun" w:eastAsia="SimSun" w:cs="SimSun"/>
          <w:sz w:val="21"/>
          <w:szCs w:val="21"/>
        </w:rPr>
      </w:pPr>
      <w:r>
        <w:rPr>
          <w:rFonts w:ascii="SimSun" w:hAnsi="SimSun" w:eastAsia="SimSun" w:cs="SimSun"/>
          <w:sz w:val="21"/>
          <w:szCs w:val="21"/>
          <w:spacing w:val="-1"/>
        </w:rPr>
        <w:t>箱；所有垃圾必须在当天清除出现场，并按有关行政管理部门的规定</w:t>
      </w:r>
      <w:r>
        <w:rPr>
          <w:rFonts w:ascii="SimSun" w:hAnsi="SimSun" w:eastAsia="SimSun" w:cs="SimSun"/>
          <w:sz w:val="21"/>
          <w:szCs w:val="21"/>
          <w:spacing w:val="-2"/>
        </w:rPr>
        <w:t>，运送到指</w:t>
      </w:r>
      <w:r>
        <w:rPr>
          <w:rFonts w:ascii="SimSun" w:hAnsi="SimSun" w:eastAsia="SimSun" w:cs="SimSun"/>
          <w:sz w:val="21"/>
          <w:szCs w:val="21"/>
        </w:rPr>
        <w:t xml:space="preserve"> </w:t>
      </w:r>
      <w:r>
        <w:rPr>
          <w:rFonts w:ascii="SimSun" w:hAnsi="SimSun" w:eastAsia="SimSun" w:cs="SimSun"/>
          <w:sz w:val="21"/>
          <w:szCs w:val="21"/>
          <w:spacing w:val="-2"/>
        </w:rPr>
        <w:t>定的垃圾消纳场。</w:t>
      </w:r>
    </w:p>
    <w:p>
      <w:pPr>
        <w:ind w:left="24"/>
        <w:spacing w:before="30" w:line="221" w:lineRule="auto"/>
        <w:rPr>
          <w:rFonts w:ascii="SimSun" w:hAnsi="SimSun" w:eastAsia="SimSun" w:cs="SimSun"/>
          <w:sz w:val="21"/>
          <w:szCs w:val="21"/>
        </w:rPr>
      </w:pPr>
      <w:r>
        <w:rPr>
          <w:rFonts w:ascii="SimSun" w:hAnsi="SimSun" w:eastAsia="SimSun" w:cs="SimSun"/>
          <w:sz w:val="21"/>
          <w:szCs w:val="21"/>
          <w:spacing w:val="-1"/>
        </w:rPr>
        <w:t>6.7.8    承包人应对离场垃圾和所有车辆进行防遗洒和防污染公共道路的处理。承包人在</w:t>
      </w:r>
    </w:p>
    <w:p>
      <w:pPr>
        <w:ind w:left="968"/>
        <w:spacing w:before="215" w:line="405" w:lineRule="auto"/>
        <w:jc w:val="both"/>
        <w:rPr>
          <w:rFonts w:ascii="SimSun" w:hAnsi="SimSun" w:eastAsia="SimSun" w:cs="SimSun"/>
          <w:sz w:val="21"/>
          <w:szCs w:val="21"/>
        </w:rPr>
      </w:pPr>
      <w:r>
        <w:rPr>
          <w:rFonts w:ascii="SimSun" w:hAnsi="SimSun" w:eastAsia="SimSun" w:cs="SimSun"/>
          <w:sz w:val="21"/>
          <w:szCs w:val="21"/>
          <w:spacing w:val="-1"/>
        </w:rPr>
        <w:t>运输任何材料的过程中，应采取一切必要的措施，防止遗洒和污染公共道路；一</w:t>
      </w:r>
      <w:r>
        <w:rPr>
          <w:rFonts w:ascii="SimSun" w:hAnsi="SimSun" w:eastAsia="SimSun" w:cs="SimSun"/>
          <w:sz w:val="21"/>
          <w:szCs w:val="21"/>
        </w:rPr>
        <w:t xml:space="preserve"> </w:t>
      </w:r>
      <w:r>
        <w:rPr>
          <w:rFonts w:ascii="SimSun" w:hAnsi="SimSun" w:eastAsia="SimSun" w:cs="SimSun"/>
          <w:sz w:val="21"/>
          <w:szCs w:val="21"/>
          <w:spacing w:val="-5"/>
        </w:rPr>
        <w:t>旦出现上述遗洒或污染现象，承包人应立即采取措施进行清扫，并承担所有费用。</w:t>
      </w:r>
      <w:r>
        <w:rPr>
          <w:rFonts w:ascii="SimSun" w:hAnsi="SimSun" w:eastAsia="SimSun" w:cs="SimSun"/>
          <w:sz w:val="21"/>
          <w:szCs w:val="21"/>
          <w:spacing w:val="6"/>
        </w:rPr>
        <w:t xml:space="preserve"> </w:t>
      </w:r>
      <w:r>
        <w:rPr>
          <w:rFonts w:ascii="SimSun" w:hAnsi="SimSun" w:eastAsia="SimSun" w:cs="SimSun"/>
          <w:sz w:val="21"/>
          <w:szCs w:val="21"/>
          <w:spacing w:val="-1"/>
        </w:rPr>
        <w:t>承包人在混凝土浇注、材料运输、材料装卸、现场清理等工作中应采取一切必要</w:t>
      </w:r>
      <w:r>
        <w:rPr>
          <w:rFonts w:ascii="SimSun" w:hAnsi="SimSun" w:eastAsia="SimSun" w:cs="SimSun"/>
          <w:sz w:val="21"/>
          <w:szCs w:val="21"/>
        </w:rPr>
        <w:t xml:space="preserve"> </w:t>
      </w:r>
      <w:r>
        <w:rPr>
          <w:rFonts w:ascii="SimSun" w:hAnsi="SimSun" w:eastAsia="SimSun" w:cs="SimSun"/>
          <w:sz w:val="21"/>
          <w:szCs w:val="21"/>
          <w:spacing w:val="-1"/>
        </w:rPr>
        <w:t>的措施防止影响公共交通。</w:t>
      </w:r>
    </w:p>
    <w:p>
      <w:pPr>
        <w:ind w:left="24"/>
        <w:spacing w:before="31" w:line="220" w:lineRule="auto"/>
        <w:rPr>
          <w:rFonts w:ascii="SimSun" w:hAnsi="SimSun" w:eastAsia="SimSun" w:cs="SimSun"/>
          <w:sz w:val="21"/>
          <w:szCs w:val="21"/>
        </w:rPr>
      </w:pPr>
      <w:r>
        <w:rPr>
          <w:rFonts w:ascii="SimSun" w:hAnsi="SimSun" w:eastAsia="SimSun" w:cs="SimSun"/>
          <w:sz w:val="21"/>
          <w:szCs w:val="21"/>
          <w:spacing w:val="-1"/>
        </w:rPr>
        <w:t>6.7.9    承包人应当制订成品保护措施计划，并提供必要的人员、材料和设备用于整个工</w:t>
      </w:r>
    </w:p>
    <w:p>
      <w:pPr>
        <w:ind w:left="970" w:right="71" w:hanging="3"/>
        <w:spacing w:before="217" w:line="405" w:lineRule="auto"/>
        <w:rPr>
          <w:rFonts w:ascii="SimSun" w:hAnsi="SimSun" w:eastAsia="SimSun" w:cs="SimSun"/>
          <w:sz w:val="21"/>
          <w:szCs w:val="21"/>
        </w:rPr>
      </w:pPr>
      <w:r>
        <w:rPr>
          <w:rFonts w:ascii="SimSun" w:hAnsi="SimSun" w:eastAsia="SimSun" w:cs="SimSun"/>
          <w:sz w:val="21"/>
          <w:szCs w:val="21"/>
          <w:spacing w:val="-1"/>
        </w:rPr>
        <w:t>程的成品保护，包括对已完成的所有分包人和独立承包人(如果有)的工程或工作</w:t>
      </w:r>
      <w:r>
        <w:rPr>
          <w:rFonts w:ascii="SimSun" w:hAnsi="SimSun" w:eastAsia="SimSun" w:cs="SimSun"/>
          <w:sz w:val="21"/>
          <w:szCs w:val="21"/>
          <w:spacing w:val="1"/>
        </w:rPr>
        <w:t xml:space="preserve"> </w:t>
      </w:r>
      <w:r>
        <w:rPr>
          <w:rFonts w:ascii="SimSun" w:hAnsi="SimSun" w:eastAsia="SimSun" w:cs="SimSun"/>
          <w:sz w:val="21"/>
          <w:szCs w:val="21"/>
          <w:spacing w:val="-1"/>
        </w:rPr>
        <w:t>的保护，防止已完工作遭受任何损坏或破坏。成品保护措施应当合理安</w:t>
      </w:r>
      <w:r>
        <w:rPr>
          <w:rFonts w:ascii="SimSun" w:hAnsi="SimSun" w:eastAsia="SimSun" w:cs="SimSun"/>
          <w:sz w:val="21"/>
          <w:szCs w:val="21"/>
          <w:spacing w:val="-2"/>
        </w:rPr>
        <w:t>排工序，</w:t>
      </w:r>
      <w:r>
        <w:rPr>
          <w:rFonts w:ascii="SimSun" w:hAnsi="SimSun" w:eastAsia="SimSun" w:cs="SimSun"/>
          <w:sz w:val="21"/>
          <w:szCs w:val="21"/>
        </w:rPr>
        <w:t xml:space="preserve"> </w:t>
      </w:r>
      <w:r>
        <w:rPr>
          <w:rFonts w:ascii="SimSun" w:hAnsi="SimSun" w:eastAsia="SimSun" w:cs="SimSun"/>
          <w:sz w:val="21"/>
          <w:szCs w:val="21"/>
          <w:spacing w:val="-1"/>
        </w:rPr>
        <w:t>并包括工作面移交制度和责任赔偿制度。成品保护措施计划最迟应当在</w:t>
      </w:r>
      <w:r>
        <w:rPr>
          <w:rFonts w:ascii="SimSun" w:hAnsi="SimSun" w:eastAsia="SimSun" w:cs="SimSun"/>
          <w:sz w:val="21"/>
          <w:szCs w:val="21"/>
          <w:spacing w:val="-2"/>
        </w:rPr>
        <w:t>任何专业</w:t>
      </w:r>
      <w:r>
        <w:rPr>
          <w:rFonts w:ascii="SimSun" w:hAnsi="SimSun" w:eastAsia="SimSun" w:cs="SimSun"/>
          <w:sz w:val="21"/>
          <w:szCs w:val="21"/>
        </w:rPr>
        <w:t xml:space="preserve"> </w:t>
      </w:r>
      <w:r>
        <w:rPr>
          <w:rFonts w:ascii="SimSun" w:hAnsi="SimSun" w:eastAsia="SimSun" w:cs="SimSun"/>
          <w:sz w:val="21"/>
          <w:szCs w:val="21"/>
          <w:spacing w:val="-1"/>
        </w:rPr>
        <w:t>分包人或独立承包人进场施工前不少于</w:t>
      </w:r>
      <w:r>
        <w:rPr>
          <w:rFonts w:ascii="SimSun" w:hAnsi="SimSun" w:eastAsia="SimSun" w:cs="SimSun"/>
          <w:sz w:val="21"/>
          <w:szCs w:val="21"/>
          <w:spacing w:val="-42"/>
        </w:rPr>
        <w:t xml:space="preserve"> </w:t>
      </w:r>
      <w:r>
        <w:rPr>
          <w:rFonts w:ascii="SimSun" w:hAnsi="SimSun" w:eastAsia="SimSun" w:cs="SimSun"/>
          <w:sz w:val="21"/>
          <w:szCs w:val="21"/>
          <w:spacing w:val="-1"/>
        </w:rPr>
        <w:t>28</w:t>
      </w:r>
      <w:r>
        <w:rPr>
          <w:rFonts w:ascii="SimSun" w:hAnsi="SimSun" w:eastAsia="SimSun" w:cs="SimSun"/>
          <w:sz w:val="21"/>
          <w:szCs w:val="21"/>
          <w:spacing w:val="-39"/>
        </w:rPr>
        <w:t xml:space="preserve"> </w:t>
      </w:r>
      <w:r>
        <w:rPr>
          <w:rFonts w:ascii="SimSun" w:hAnsi="SimSun" w:eastAsia="SimSun" w:cs="SimSun"/>
          <w:sz w:val="21"/>
          <w:szCs w:val="21"/>
          <w:spacing w:val="-1"/>
        </w:rPr>
        <w:t>天报监理</w:t>
      </w:r>
      <w:r>
        <w:rPr>
          <w:rFonts w:ascii="SimSun" w:hAnsi="SimSun" w:eastAsia="SimSun" w:cs="SimSun"/>
          <w:sz w:val="21"/>
          <w:szCs w:val="21"/>
          <w:spacing w:val="-2"/>
        </w:rPr>
        <w:t>人审批。</w:t>
      </w:r>
    </w:p>
    <w:p>
      <w:pPr>
        <w:ind w:left="24"/>
        <w:spacing w:before="30" w:line="221" w:lineRule="auto"/>
        <w:rPr>
          <w:rFonts w:ascii="SimSun" w:hAnsi="SimSun" w:eastAsia="SimSun" w:cs="SimSun"/>
          <w:sz w:val="21"/>
          <w:szCs w:val="21"/>
        </w:rPr>
      </w:pPr>
      <w:r>
        <w:rPr>
          <w:rFonts w:ascii="SimSun" w:hAnsi="SimSun" w:eastAsia="SimSun" w:cs="SimSun"/>
          <w:sz w:val="21"/>
          <w:szCs w:val="21"/>
          <w:spacing w:val="-2"/>
        </w:rPr>
        <w:t>6.7.10   文明施工方面的其他要求如下：</w:t>
      </w:r>
    </w:p>
    <w:p>
      <w:pPr>
        <w:pStyle w:val="BodyText"/>
        <w:spacing w:line="249" w:lineRule="auto"/>
        <w:rPr/>
      </w:pPr>
      <w:r/>
    </w:p>
    <w:p>
      <w:pPr>
        <w:pStyle w:val="BodyText"/>
        <w:spacing w:line="249" w:lineRule="auto"/>
        <w:rPr/>
      </w:pPr>
      <w:r>
        <w:pict>
          <v:shape id="_x0000_s70" style="position:absolute;margin-left:37.562pt;margin-top:8.8392pt;mso-position-vertical-relative:text;mso-position-horizontal-relative:text;width:367.4pt;height:0.6pt;z-index:251927552;" fillcolor="#000000" filled="true" stroked="false" coordsize="7347,12" coordorigin="0,0" path="m0,11l7347,11l7347,0l0,0l0,11xe"/>
        </w:pict>
      </w:r>
      <w:r/>
    </w:p>
    <w:p>
      <w:pPr>
        <w:pStyle w:val="BodyText"/>
        <w:spacing w:line="250" w:lineRule="auto"/>
        <w:rPr/>
      </w:pPr>
      <w:r/>
    </w:p>
    <w:p>
      <w:pPr>
        <w:ind w:right="15"/>
        <w:spacing w:before="69" w:line="106" w:lineRule="exact"/>
        <w:jc w:val="right"/>
        <w:rPr>
          <w:rFonts w:ascii="SimSun" w:hAnsi="SimSun" w:eastAsia="SimSun" w:cs="SimSun"/>
          <w:sz w:val="21"/>
          <w:szCs w:val="21"/>
        </w:rPr>
      </w:pPr>
      <w:r>
        <w:pict>
          <v:shape id="_x0000_s72" style="position:absolute;margin-left:37.562pt;margin-top:7.13538pt;mso-position-vertical-relative:text;mso-position-horizontal-relative:text;width:367.55pt;height:0.6pt;z-index:251926528;" fillcolor="#000000" filled="true" stroked="false" coordsize="7350,12" coordorigin="0,0" path="m0,11l7350,11l7350,0l0,0l0,11xe"/>
        </w:pict>
      </w:r>
      <w:r>
        <w:rPr>
          <w:rFonts w:ascii="SimSun" w:hAnsi="SimSun" w:eastAsia="SimSun" w:cs="SimSun"/>
          <w:sz w:val="21"/>
          <w:szCs w:val="21"/>
          <w:position w:val="1"/>
        </w:rPr>
        <w:t>。</w:t>
      </w:r>
    </w:p>
    <w:p>
      <w:pPr>
        <w:ind w:left="24"/>
        <w:spacing w:before="226" w:line="221" w:lineRule="auto"/>
        <w:rPr>
          <w:rFonts w:ascii="SimSun" w:hAnsi="SimSun" w:eastAsia="SimSun" w:cs="SimSun"/>
          <w:sz w:val="21"/>
          <w:szCs w:val="21"/>
        </w:rPr>
      </w:pPr>
      <w:r>
        <w:rPr>
          <w:rFonts w:ascii="SimSun" w:hAnsi="SimSun" w:eastAsia="SimSun" w:cs="SimSun"/>
          <w:sz w:val="21"/>
          <w:szCs w:val="21"/>
          <w:b/>
          <w:bCs/>
          <w:spacing w:val="-4"/>
        </w:rPr>
        <w:t>6.8</w:t>
      </w:r>
      <w:r>
        <w:rPr>
          <w:rFonts w:ascii="SimSun" w:hAnsi="SimSun" w:eastAsia="SimSun" w:cs="SimSun"/>
          <w:sz w:val="21"/>
          <w:szCs w:val="21"/>
          <w:spacing w:val="2"/>
        </w:rPr>
        <w:t xml:space="preserve">      </w:t>
      </w:r>
      <w:r>
        <w:rPr>
          <w:rFonts w:ascii="SimSun" w:hAnsi="SimSun" w:eastAsia="SimSun" w:cs="SimSun"/>
          <w:sz w:val="21"/>
          <w:szCs w:val="21"/>
          <w:b/>
          <w:bCs/>
          <w:spacing w:val="-4"/>
        </w:rPr>
        <w:t>环境保护</w:t>
      </w:r>
    </w:p>
    <w:p>
      <w:pPr>
        <w:ind w:left="24"/>
        <w:spacing w:before="216" w:line="221" w:lineRule="auto"/>
        <w:rPr>
          <w:rFonts w:ascii="SimSun" w:hAnsi="SimSun" w:eastAsia="SimSun" w:cs="SimSun"/>
          <w:sz w:val="21"/>
          <w:szCs w:val="21"/>
        </w:rPr>
      </w:pPr>
      <w:r>
        <w:rPr>
          <w:rFonts w:ascii="SimSun" w:hAnsi="SimSun" w:eastAsia="SimSun" w:cs="SimSun"/>
          <w:sz w:val="21"/>
          <w:szCs w:val="21"/>
          <w:spacing w:val="-1"/>
        </w:rPr>
        <w:t>6.8.1    在工程施工、完工及修补任何缺陷的过程中，承包人应当始终遵守国家和工程所</w:t>
      </w:r>
    </w:p>
    <w:p>
      <w:pPr>
        <w:ind w:left="967" w:right="72"/>
        <w:spacing w:before="216" w:line="399" w:lineRule="auto"/>
        <w:rPr>
          <w:rFonts w:ascii="SimSun" w:hAnsi="SimSun" w:eastAsia="SimSun" w:cs="SimSun"/>
          <w:sz w:val="21"/>
          <w:szCs w:val="21"/>
        </w:rPr>
      </w:pPr>
      <w:r>
        <w:rPr>
          <w:rFonts w:ascii="SimSun" w:hAnsi="SimSun" w:eastAsia="SimSun" w:cs="SimSun"/>
          <w:sz w:val="21"/>
          <w:szCs w:val="21"/>
          <w:spacing w:val="-1"/>
        </w:rPr>
        <w:t>在地有关环境保护、水土保护和污染防治的法律、法规、规章、规范、标准和规</w:t>
      </w:r>
      <w:r>
        <w:rPr>
          <w:rFonts w:ascii="SimSun" w:hAnsi="SimSun" w:eastAsia="SimSun" w:cs="SimSun"/>
          <w:sz w:val="21"/>
          <w:szCs w:val="21"/>
        </w:rPr>
        <w:t xml:space="preserve"> </w:t>
      </w:r>
      <w:r>
        <w:rPr>
          <w:rFonts w:ascii="SimSun" w:hAnsi="SimSun" w:eastAsia="SimSun" w:cs="SimSun"/>
          <w:sz w:val="21"/>
          <w:szCs w:val="21"/>
          <w:spacing w:val="-1"/>
        </w:rPr>
        <w:t>程，履行其环境与生态保护职责。</w:t>
      </w:r>
    </w:p>
    <w:p>
      <w:pPr>
        <w:ind w:left="24"/>
        <w:spacing w:before="29" w:line="221" w:lineRule="auto"/>
        <w:rPr>
          <w:rFonts w:ascii="SimSun" w:hAnsi="SimSun" w:eastAsia="SimSun" w:cs="SimSun"/>
          <w:sz w:val="21"/>
          <w:szCs w:val="21"/>
        </w:rPr>
      </w:pPr>
      <w:r>
        <w:rPr>
          <w:rFonts w:ascii="SimSun" w:hAnsi="SimSun" w:eastAsia="SimSun" w:cs="SimSun"/>
          <w:sz w:val="21"/>
          <w:szCs w:val="21"/>
          <w:spacing w:val="-1"/>
        </w:rPr>
        <w:t>6.8.2    承包人应按合同约定和监理人指示，接受国家和地方环境保护行政主管部门的监</w:t>
      </w:r>
    </w:p>
    <w:p>
      <w:pPr>
        <w:ind w:left="967" w:right="72" w:firstLine="5"/>
        <w:spacing w:before="218" w:line="365" w:lineRule="auto"/>
        <w:jc w:val="both"/>
        <w:rPr>
          <w:rFonts w:ascii="SimSun" w:hAnsi="SimSun" w:eastAsia="SimSun" w:cs="SimSun"/>
          <w:sz w:val="21"/>
          <w:szCs w:val="21"/>
        </w:rPr>
      </w:pPr>
      <w:r>
        <w:rPr>
          <w:rFonts w:ascii="SimSun" w:hAnsi="SimSun" w:eastAsia="SimSun" w:cs="SimSun"/>
          <w:sz w:val="21"/>
          <w:szCs w:val="21"/>
          <w:spacing w:val="-1"/>
        </w:rPr>
        <w:t>督、监测和检查。承包人应对其违反现行法律、法规、规章、</w:t>
      </w:r>
      <w:r>
        <w:rPr>
          <w:rFonts w:ascii="SimSun" w:hAnsi="SimSun" w:eastAsia="SimSun" w:cs="SimSun"/>
          <w:sz w:val="21"/>
          <w:szCs w:val="21"/>
          <w:spacing w:val="-2"/>
        </w:rPr>
        <w:t>规范、标准和规程</w:t>
      </w:r>
      <w:r>
        <w:rPr>
          <w:rFonts w:ascii="SimSun" w:hAnsi="SimSun" w:eastAsia="SimSun" w:cs="SimSun"/>
          <w:sz w:val="21"/>
          <w:szCs w:val="21"/>
        </w:rPr>
        <w:t xml:space="preserve"> </w:t>
      </w:r>
      <w:r>
        <w:rPr>
          <w:rFonts w:ascii="SimSun" w:hAnsi="SimSun" w:eastAsia="SimSun" w:cs="SimSun"/>
          <w:sz w:val="21"/>
          <w:szCs w:val="21"/>
          <w:spacing w:val="-1"/>
        </w:rPr>
        <w:t>等以及本合同约定所造成的环境污染、水土流失、人员伤害和财产损失等承担赔</w:t>
      </w:r>
      <w:r>
        <w:rPr>
          <w:rFonts w:ascii="SimSun" w:hAnsi="SimSun" w:eastAsia="SimSun" w:cs="SimSun"/>
          <w:sz w:val="21"/>
          <w:szCs w:val="21"/>
        </w:rPr>
        <w:t xml:space="preserve"> </w:t>
      </w:r>
      <w:r>
        <w:rPr>
          <w:rFonts w:ascii="SimSun" w:hAnsi="SimSun" w:eastAsia="SimSun" w:cs="SimSun"/>
          <w:sz w:val="21"/>
          <w:szCs w:val="21"/>
          <w:spacing w:val="-1"/>
        </w:rPr>
        <w:t>偿责任。</w:t>
      </w:r>
    </w:p>
    <w:p>
      <w:pPr>
        <w:spacing w:line="365" w:lineRule="auto"/>
        <w:sectPr>
          <w:footerReference w:type="default" r:id="rId164"/>
          <w:pgSz w:w="11907" w:h="16839"/>
          <w:pgMar w:top="400" w:right="1764" w:bottom="1375" w:left="1785" w:header="0"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4" w:lineRule="auto"/>
        <w:rPr/>
      </w:pPr>
      <w:r/>
    </w:p>
    <w:p>
      <w:pPr>
        <w:ind w:left="24"/>
        <w:spacing w:before="68" w:line="220" w:lineRule="auto"/>
        <w:rPr>
          <w:rFonts w:ascii="SimSun" w:hAnsi="SimSun" w:eastAsia="SimSun" w:cs="SimSun"/>
          <w:sz w:val="21"/>
          <w:szCs w:val="21"/>
        </w:rPr>
      </w:pPr>
      <w:r>
        <w:rPr>
          <w:rFonts w:ascii="SimSun" w:hAnsi="SimSun" w:eastAsia="SimSun" w:cs="SimSun"/>
          <w:sz w:val="21"/>
          <w:szCs w:val="21"/>
          <w:spacing w:val="-1"/>
        </w:rPr>
        <w:t>6.8.3    承包人制订施工方案和组织措施时应当同步考虑环境和资源保护，包括水土资源</w:t>
      </w:r>
    </w:p>
    <w:p>
      <w:pPr>
        <w:ind w:left="967" w:right="77" w:firstLine="1"/>
        <w:spacing w:before="219" w:line="402" w:lineRule="auto"/>
        <w:jc w:val="both"/>
        <w:rPr>
          <w:rFonts w:ascii="SimSun" w:hAnsi="SimSun" w:eastAsia="SimSun" w:cs="SimSun"/>
          <w:sz w:val="21"/>
          <w:szCs w:val="21"/>
        </w:rPr>
      </w:pPr>
      <w:r>
        <w:rPr>
          <w:rFonts w:ascii="SimSun" w:hAnsi="SimSun" w:eastAsia="SimSun" w:cs="SimSun"/>
          <w:sz w:val="21"/>
          <w:szCs w:val="21"/>
          <w:spacing w:val="-1"/>
        </w:rPr>
        <w:t>保护、噪声、振动和照明污染防治、固体废弃物处理、污水和废气处理</w:t>
      </w:r>
      <w:r>
        <w:rPr>
          <w:rFonts w:ascii="SimSun" w:hAnsi="SimSun" w:eastAsia="SimSun" w:cs="SimSun"/>
          <w:sz w:val="21"/>
          <w:szCs w:val="21"/>
          <w:spacing w:val="-2"/>
        </w:rPr>
        <w:t>、粉尘和</w:t>
      </w:r>
      <w:r>
        <w:rPr>
          <w:rFonts w:ascii="SimSun" w:hAnsi="SimSun" w:eastAsia="SimSun" w:cs="SimSun"/>
          <w:sz w:val="21"/>
          <w:szCs w:val="21"/>
        </w:rPr>
        <w:t xml:space="preserve"> </w:t>
      </w:r>
      <w:r>
        <w:rPr>
          <w:rFonts w:ascii="SimSun" w:hAnsi="SimSun" w:eastAsia="SimSun" w:cs="SimSun"/>
          <w:sz w:val="21"/>
          <w:szCs w:val="21"/>
          <w:spacing w:val="-1"/>
        </w:rPr>
        <w:t>扬尘控制、道路污染防治、卫生防疫、禁止有害材料、节能减排以及不可再</w:t>
      </w:r>
      <w:r>
        <w:rPr>
          <w:rFonts w:ascii="SimSun" w:hAnsi="SimSun" w:eastAsia="SimSun" w:cs="SimSun"/>
          <w:sz w:val="21"/>
          <w:szCs w:val="21"/>
          <w:spacing w:val="-2"/>
        </w:rPr>
        <w:t>生资</w:t>
      </w:r>
      <w:r>
        <w:rPr>
          <w:rFonts w:ascii="SimSun" w:hAnsi="SimSun" w:eastAsia="SimSun" w:cs="SimSun"/>
          <w:sz w:val="21"/>
          <w:szCs w:val="21"/>
        </w:rPr>
        <w:t xml:space="preserve"> </w:t>
      </w:r>
      <w:r>
        <w:rPr>
          <w:rFonts w:ascii="SimSun" w:hAnsi="SimSun" w:eastAsia="SimSun" w:cs="SimSun"/>
          <w:sz w:val="21"/>
          <w:szCs w:val="21"/>
          <w:spacing w:val="-1"/>
        </w:rPr>
        <w:t>源的循环使用等因素。</w:t>
      </w:r>
    </w:p>
    <w:p>
      <w:pPr>
        <w:spacing w:before="30" w:line="221" w:lineRule="auto"/>
        <w:jc w:val="right"/>
        <w:rPr>
          <w:rFonts w:ascii="SimSun" w:hAnsi="SimSun" w:eastAsia="SimSun" w:cs="SimSun"/>
          <w:sz w:val="21"/>
          <w:szCs w:val="21"/>
        </w:rPr>
      </w:pPr>
      <w:r>
        <w:rPr>
          <w:rFonts w:ascii="SimSun" w:hAnsi="SimSun" w:eastAsia="SimSun" w:cs="SimSun"/>
          <w:sz w:val="21"/>
          <w:szCs w:val="21"/>
          <w:spacing w:val="-4"/>
        </w:rPr>
        <w:t>6.8.4    承包人应当做好施工场地(现场)范围内各项工程的开挖支护、截水、降水、灌浆、</w:t>
      </w:r>
    </w:p>
    <w:p>
      <w:pPr>
        <w:ind w:left="968" w:right="74"/>
        <w:spacing w:before="218" w:line="406" w:lineRule="auto"/>
        <w:jc w:val="both"/>
        <w:rPr>
          <w:rFonts w:ascii="SimSun" w:hAnsi="SimSun" w:eastAsia="SimSun" w:cs="SimSun"/>
          <w:sz w:val="21"/>
          <w:szCs w:val="21"/>
        </w:rPr>
      </w:pPr>
      <w:r>
        <w:rPr>
          <w:rFonts w:ascii="SimSun" w:hAnsi="SimSun" w:eastAsia="SimSun" w:cs="SimSun"/>
          <w:sz w:val="21"/>
          <w:szCs w:val="21"/>
          <w:spacing w:val="-1"/>
        </w:rPr>
        <w:t>衬砌、挡护结构及排水等工程防护措施。施工场地(现场)内所有边坡应当采</w:t>
      </w:r>
      <w:r>
        <w:rPr>
          <w:rFonts w:ascii="SimSun" w:hAnsi="SimSun" w:eastAsia="SimSun" w:cs="SimSun"/>
          <w:sz w:val="21"/>
          <w:szCs w:val="21"/>
          <w:spacing w:val="-2"/>
        </w:rPr>
        <w:t>取有</w:t>
      </w:r>
      <w:r>
        <w:rPr>
          <w:rFonts w:ascii="SimSun" w:hAnsi="SimSun" w:eastAsia="SimSun" w:cs="SimSun"/>
          <w:sz w:val="21"/>
          <w:szCs w:val="21"/>
        </w:rPr>
        <w:t xml:space="preserve"> </w:t>
      </w:r>
      <w:r>
        <w:rPr>
          <w:rFonts w:ascii="SimSun" w:hAnsi="SimSun" w:eastAsia="SimSun" w:cs="SimSun"/>
          <w:sz w:val="21"/>
          <w:szCs w:val="21"/>
          <w:spacing w:val="-1"/>
        </w:rPr>
        <w:t>效的水土流失防治和保持措施。承包人采用的降水方案应当充分考虑对地下</w:t>
      </w:r>
      <w:r>
        <w:rPr>
          <w:rFonts w:ascii="SimSun" w:hAnsi="SimSun" w:eastAsia="SimSun" w:cs="SimSun"/>
          <w:sz w:val="21"/>
          <w:szCs w:val="21"/>
          <w:spacing w:val="-2"/>
        </w:rPr>
        <w:t>水的</w:t>
      </w:r>
      <w:r>
        <w:rPr>
          <w:rFonts w:ascii="SimSun" w:hAnsi="SimSun" w:eastAsia="SimSun" w:cs="SimSun"/>
          <w:sz w:val="21"/>
          <w:szCs w:val="21"/>
        </w:rPr>
        <w:t xml:space="preserve"> </w:t>
      </w:r>
      <w:r>
        <w:rPr>
          <w:rFonts w:ascii="SimSun" w:hAnsi="SimSun" w:eastAsia="SimSun" w:cs="SimSun"/>
          <w:sz w:val="21"/>
          <w:szCs w:val="21"/>
          <w:spacing w:val="-1"/>
        </w:rPr>
        <w:t>保护和合理使用，如果国家和(或)地方人民政府有特别规定的，承包人应当遵守</w:t>
      </w:r>
      <w:r>
        <w:rPr>
          <w:rFonts w:ascii="SimSun" w:hAnsi="SimSun" w:eastAsia="SimSun" w:cs="SimSun"/>
          <w:sz w:val="21"/>
          <w:szCs w:val="21"/>
        </w:rPr>
        <w:t xml:space="preserve"> </w:t>
      </w:r>
      <w:r>
        <w:rPr>
          <w:rFonts w:ascii="SimSun" w:hAnsi="SimSun" w:eastAsia="SimSun" w:cs="SimSun"/>
          <w:sz w:val="21"/>
          <w:szCs w:val="21"/>
          <w:spacing w:val="-1"/>
        </w:rPr>
        <w:t>有关规定。承包人还应设置完善的排水系统，保持施工场地(现场)始终处于良好</w:t>
      </w:r>
      <w:r>
        <w:rPr>
          <w:rFonts w:ascii="SimSun" w:hAnsi="SimSun" w:eastAsia="SimSun" w:cs="SimSun"/>
          <w:sz w:val="21"/>
          <w:szCs w:val="21"/>
        </w:rPr>
        <w:t xml:space="preserve"> </w:t>
      </w:r>
      <w:r>
        <w:rPr>
          <w:rFonts w:ascii="SimSun" w:hAnsi="SimSun" w:eastAsia="SimSun" w:cs="SimSun"/>
          <w:sz w:val="21"/>
          <w:szCs w:val="21"/>
          <w:spacing w:val="-1"/>
        </w:rPr>
        <w:t>的排水状态，防止降雨径流对施工场地(现场)的冲刷。</w:t>
      </w:r>
    </w:p>
    <w:p>
      <w:pPr>
        <w:ind w:left="24"/>
        <w:spacing w:before="30" w:line="220" w:lineRule="auto"/>
        <w:rPr>
          <w:rFonts w:ascii="SimSun" w:hAnsi="SimSun" w:eastAsia="SimSun" w:cs="SimSun"/>
          <w:sz w:val="21"/>
          <w:szCs w:val="21"/>
        </w:rPr>
      </w:pPr>
      <w:r>
        <w:rPr>
          <w:rFonts w:ascii="SimSun" w:hAnsi="SimSun" w:eastAsia="SimSun" w:cs="SimSun"/>
          <w:sz w:val="21"/>
          <w:szCs w:val="21"/>
          <w:spacing w:val="-1"/>
        </w:rPr>
        <w:t>6.8.5    承包人应当确保其所提供的材料、工程设备、施工设备和其他材料都是绿色环保</w:t>
      </w:r>
    </w:p>
    <w:p>
      <w:pPr>
        <w:ind w:left="967" w:right="74"/>
        <w:spacing w:before="217" w:line="407" w:lineRule="auto"/>
        <w:jc w:val="both"/>
        <w:rPr>
          <w:rFonts w:ascii="SimSun" w:hAnsi="SimSun" w:eastAsia="SimSun" w:cs="SimSun"/>
          <w:sz w:val="21"/>
          <w:szCs w:val="21"/>
        </w:rPr>
      </w:pPr>
      <w:r>
        <w:rPr>
          <w:rFonts w:ascii="SimSun" w:hAnsi="SimSun" w:eastAsia="SimSun" w:cs="SimSun"/>
          <w:sz w:val="21"/>
          <w:szCs w:val="21"/>
          <w:spacing w:val="-1"/>
        </w:rPr>
        <w:t>产品，列入国家强制认证产品名录的，还应当是通过国家强制认证的产品</w:t>
      </w:r>
      <w:r>
        <w:rPr>
          <w:rFonts w:ascii="SimSun" w:hAnsi="SimSun" w:eastAsia="SimSun" w:cs="SimSun"/>
          <w:sz w:val="21"/>
          <w:szCs w:val="21"/>
          <w:spacing w:val="-2"/>
        </w:rPr>
        <w:t>。承包</w:t>
      </w:r>
      <w:r>
        <w:rPr>
          <w:rFonts w:ascii="SimSun" w:hAnsi="SimSun" w:eastAsia="SimSun" w:cs="SimSun"/>
          <w:sz w:val="21"/>
          <w:szCs w:val="21"/>
        </w:rPr>
        <w:t xml:space="preserve"> </w:t>
      </w:r>
      <w:r>
        <w:rPr>
          <w:rFonts w:ascii="SimSun" w:hAnsi="SimSun" w:eastAsia="SimSun" w:cs="SimSun"/>
          <w:sz w:val="21"/>
          <w:szCs w:val="21"/>
          <w:spacing w:val="5"/>
        </w:rPr>
        <w:t>人不得在任何临时和永久性工程中使用任何政府明令禁止使</w:t>
      </w:r>
      <w:r>
        <w:rPr>
          <w:rFonts w:ascii="SimSun" w:hAnsi="SimSun" w:eastAsia="SimSun" w:cs="SimSun"/>
          <w:sz w:val="21"/>
          <w:szCs w:val="21"/>
          <w:spacing w:val="4"/>
        </w:rPr>
        <w:t>用的对人体有害的</w:t>
      </w:r>
      <w:r>
        <w:rPr>
          <w:rFonts w:ascii="SimSun" w:hAnsi="SimSun" w:eastAsia="SimSun" w:cs="SimSun"/>
          <w:sz w:val="21"/>
          <w:szCs w:val="21"/>
        </w:rPr>
        <w:t xml:space="preserve"> </w:t>
      </w:r>
      <w:r>
        <w:rPr>
          <w:rFonts w:ascii="SimSun" w:hAnsi="SimSun" w:eastAsia="SimSun" w:cs="SimSun"/>
          <w:sz w:val="21"/>
          <w:szCs w:val="21"/>
          <w:spacing w:val="-1"/>
        </w:rPr>
        <w:t>任何材料(如放射性材料、石棉制品等)和方法，同时也不得在永久性工程中</w:t>
      </w:r>
      <w:r>
        <w:rPr>
          <w:rFonts w:ascii="SimSun" w:hAnsi="SimSun" w:eastAsia="SimSun" w:cs="SimSun"/>
          <w:sz w:val="21"/>
          <w:szCs w:val="21"/>
          <w:spacing w:val="-2"/>
        </w:rPr>
        <w:t>使用</w:t>
      </w:r>
      <w:r>
        <w:rPr>
          <w:rFonts w:ascii="SimSun" w:hAnsi="SimSun" w:eastAsia="SimSun" w:cs="SimSun"/>
          <w:sz w:val="21"/>
          <w:szCs w:val="21"/>
        </w:rPr>
        <w:t xml:space="preserve"> </w:t>
      </w:r>
      <w:r>
        <w:rPr>
          <w:rFonts w:ascii="SimSun" w:hAnsi="SimSun" w:eastAsia="SimSun" w:cs="SimSun"/>
          <w:sz w:val="21"/>
          <w:szCs w:val="21"/>
          <w:spacing w:val="5"/>
        </w:rPr>
        <w:t>政府虽未明令禁止但会给居住或使用人带来不适感觉或味觉</w:t>
      </w:r>
      <w:r>
        <w:rPr>
          <w:rFonts w:ascii="SimSun" w:hAnsi="SimSun" w:eastAsia="SimSun" w:cs="SimSun"/>
          <w:sz w:val="21"/>
          <w:szCs w:val="21"/>
          <w:spacing w:val="4"/>
        </w:rPr>
        <w:t>的任何材料和添加</w:t>
      </w:r>
      <w:r>
        <w:rPr>
          <w:rFonts w:ascii="SimSun" w:hAnsi="SimSun" w:eastAsia="SimSun" w:cs="SimSun"/>
          <w:sz w:val="21"/>
          <w:szCs w:val="21"/>
        </w:rPr>
        <w:t xml:space="preserve"> </w:t>
      </w:r>
      <w:r>
        <w:rPr>
          <w:rFonts w:ascii="SimSun" w:hAnsi="SimSun" w:eastAsia="SimSun" w:cs="SimSun"/>
          <w:sz w:val="21"/>
          <w:szCs w:val="21"/>
          <w:spacing w:val="-1"/>
        </w:rPr>
        <w:t>剂等；承包人应在其施工环保措施计划中明确防止误用的保证措施；承包人违背</w:t>
      </w:r>
      <w:r>
        <w:rPr>
          <w:rFonts w:ascii="SimSun" w:hAnsi="SimSun" w:eastAsia="SimSun" w:cs="SimSun"/>
          <w:sz w:val="21"/>
          <w:szCs w:val="21"/>
        </w:rPr>
        <w:t xml:space="preserve"> </w:t>
      </w:r>
      <w:r>
        <w:rPr>
          <w:rFonts w:ascii="SimSun" w:hAnsi="SimSun" w:eastAsia="SimSun" w:cs="SimSun"/>
          <w:sz w:val="21"/>
          <w:szCs w:val="21"/>
          <w:spacing w:val="-1"/>
        </w:rPr>
        <w:t>此项约定的责任和后果全部由承包人承担。</w:t>
      </w:r>
    </w:p>
    <w:p>
      <w:pPr>
        <w:ind w:left="24"/>
        <w:spacing w:before="30" w:line="221" w:lineRule="auto"/>
        <w:rPr>
          <w:rFonts w:ascii="SimSun" w:hAnsi="SimSun" w:eastAsia="SimSun" w:cs="SimSun"/>
          <w:sz w:val="21"/>
          <w:szCs w:val="21"/>
        </w:rPr>
      </w:pPr>
      <w:r>
        <w:rPr>
          <w:rFonts w:ascii="SimSun" w:hAnsi="SimSun" w:eastAsia="SimSun" w:cs="SimSun"/>
          <w:sz w:val="21"/>
          <w:szCs w:val="21"/>
          <w:spacing w:val="4"/>
        </w:rPr>
        <w:t>6.8.6    承包人应为防止进出场的车辆的遗洒和轮胎夹带物等污染周</w:t>
      </w:r>
      <w:r>
        <w:rPr>
          <w:rFonts w:ascii="SimSun" w:hAnsi="SimSun" w:eastAsia="SimSun" w:cs="SimSun"/>
          <w:sz w:val="21"/>
          <w:szCs w:val="21"/>
          <w:spacing w:val="3"/>
        </w:rPr>
        <w:t>边和公共道路等行</w:t>
      </w:r>
    </w:p>
    <w:p>
      <w:pPr>
        <w:ind w:left="967" w:right="74" w:firstLine="3"/>
        <w:spacing w:before="216" w:line="398" w:lineRule="auto"/>
        <w:rPr>
          <w:rFonts w:ascii="SimSun" w:hAnsi="SimSun" w:eastAsia="SimSun" w:cs="SimSun"/>
          <w:sz w:val="21"/>
          <w:szCs w:val="21"/>
        </w:rPr>
      </w:pPr>
      <w:r>
        <w:rPr>
          <w:rFonts w:ascii="SimSun" w:hAnsi="SimSun" w:eastAsia="SimSun" w:cs="SimSun"/>
          <w:sz w:val="21"/>
          <w:szCs w:val="21"/>
          <w:spacing w:val="-1"/>
        </w:rPr>
        <w:t>为制定并落实必要的措施，这类措施应至少包括在现场出入口设立冲刷</w:t>
      </w:r>
      <w:r>
        <w:rPr>
          <w:rFonts w:ascii="SimSun" w:hAnsi="SimSun" w:eastAsia="SimSun" w:cs="SimSun"/>
          <w:sz w:val="21"/>
          <w:szCs w:val="21"/>
          <w:spacing w:val="-2"/>
        </w:rPr>
        <w:t>池、对现</w:t>
      </w:r>
      <w:r>
        <w:rPr>
          <w:rFonts w:ascii="SimSun" w:hAnsi="SimSun" w:eastAsia="SimSun" w:cs="SimSun"/>
          <w:sz w:val="21"/>
          <w:szCs w:val="21"/>
        </w:rPr>
        <w:t xml:space="preserve"> </w:t>
      </w:r>
      <w:r>
        <w:rPr>
          <w:rFonts w:ascii="SimSun" w:hAnsi="SimSun" w:eastAsia="SimSun" w:cs="SimSun"/>
          <w:sz w:val="21"/>
          <w:szCs w:val="21"/>
        </w:rPr>
        <w:t>场道路做硬化处理和采用密闭车厢或者对车厢进行必要的覆盖等</w:t>
      </w:r>
      <w:r>
        <w:rPr>
          <w:rFonts w:ascii="SimSun" w:hAnsi="SimSun" w:eastAsia="SimSun" w:cs="SimSun"/>
          <w:sz w:val="21"/>
          <w:szCs w:val="21"/>
          <w:spacing w:val="-1"/>
        </w:rPr>
        <w:t>等。</w:t>
      </w:r>
    </w:p>
    <w:p>
      <w:pPr>
        <w:ind w:left="24"/>
        <w:spacing w:before="31" w:line="221" w:lineRule="auto"/>
        <w:rPr>
          <w:rFonts w:ascii="SimSun" w:hAnsi="SimSun" w:eastAsia="SimSun" w:cs="SimSun"/>
          <w:sz w:val="21"/>
          <w:szCs w:val="21"/>
        </w:rPr>
      </w:pPr>
      <w:r>
        <w:rPr>
          <w:rFonts w:ascii="SimSun" w:hAnsi="SimSun" w:eastAsia="SimSun" w:cs="SimSun"/>
          <w:sz w:val="21"/>
          <w:szCs w:val="21"/>
          <w:spacing w:val="-1"/>
        </w:rPr>
        <w:t>6.8.7    承包人应当保证施工生产用水和生活用水符合国家有关标准的规定。承包人还应</w:t>
      </w:r>
    </w:p>
    <w:p>
      <w:pPr>
        <w:ind w:left="967" w:right="74" w:firstLine="3"/>
        <w:spacing w:before="218" w:line="402" w:lineRule="auto"/>
        <w:jc w:val="both"/>
        <w:rPr>
          <w:rFonts w:ascii="SimSun" w:hAnsi="SimSun" w:eastAsia="SimSun" w:cs="SimSun"/>
          <w:sz w:val="21"/>
          <w:szCs w:val="21"/>
        </w:rPr>
      </w:pPr>
      <w:r>
        <w:rPr>
          <w:rFonts w:ascii="SimSun" w:hAnsi="SimSun" w:eastAsia="SimSun" w:cs="SimSun"/>
          <w:sz w:val="21"/>
          <w:szCs w:val="21"/>
          <w:spacing w:val="-1"/>
        </w:rPr>
        <w:t>建设、运行和维护施工生产和生活污水收集和处理系统(包括排污口接入)，</w:t>
      </w:r>
      <w:r>
        <w:rPr>
          <w:rFonts w:ascii="SimSun" w:hAnsi="SimSun" w:eastAsia="SimSun" w:cs="SimSun"/>
          <w:sz w:val="21"/>
          <w:szCs w:val="21"/>
          <w:spacing w:val="-2"/>
        </w:rPr>
        <w:t>建立</w:t>
      </w:r>
      <w:r>
        <w:rPr>
          <w:rFonts w:ascii="SimSun" w:hAnsi="SimSun" w:eastAsia="SimSun" w:cs="SimSun"/>
          <w:sz w:val="21"/>
          <w:szCs w:val="21"/>
        </w:rPr>
        <w:t xml:space="preserve"> </w:t>
      </w:r>
      <w:r>
        <w:rPr>
          <w:rFonts w:ascii="SimSun" w:hAnsi="SimSun" w:eastAsia="SimSun" w:cs="SimSun"/>
          <w:sz w:val="21"/>
          <w:szCs w:val="21"/>
          <w:spacing w:val="-1"/>
        </w:rPr>
        <w:t>符合排放标准的临时沉淀池和化粪池等，不得将未处理的污水直接或间接排放或</w:t>
      </w:r>
      <w:r>
        <w:rPr>
          <w:rFonts w:ascii="SimSun" w:hAnsi="SimSun" w:eastAsia="SimSun" w:cs="SimSun"/>
          <w:sz w:val="21"/>
          <w:szCs w:val="21"/>
        </w:rPr>
        <w:t xml:space="preserve"> </w:t>
      </w:r>
      <w:r>
        <w:rPr>
          <w:rFonts w:ascii="SimSun" w:hAnsi="SimSun" w:eastAsia="SimSun" w:cs="SimSun"/>
          <w:sz w:val="21"/>
          <w:szCs w:val="21"/>
          <w:spacing w:val="-1"/>
        </w:rPr>
        <w:t>造成地表水体、地下水体或生产和生活供水系统的污染。</w:t>
      </w:r>
    </w:p>
    <w:p>
      <w:pPr>
        <w:ind w:left="24"/>
        <w:spacing w:before="32" w:line="220" w:lineRule="auto"/>
        <w:rPr>
          <w:rFonts w:ascii="SimSun" w:hAnsi="SimSun" w:eastAsia="SimSun" w:cs="SimSun"/>
          <w:sz w:val="21"/>
          <w:szCs w:val="21"/>
        </w:rPr>
      </w:pPr>
      <w:r>
        <w:rPr>
          <w:rFonts w:ascii="SimSun" w:hAnsi="SimSun" w:eastAsia="SimSun" w:cs="SimSun"/>
          <w:sz w:val="21"/>
          <w:szCs w:val="21"/>
          <w:spacing w:val="-1"/>
        </w:rPr>
        <w:t>6.8.8    承包人应当采取有效措施，建立相应的过滤、分离、分解或沉淀等处理系统，不</w:t>
      </w:r>
    </w:p>
    <w:p>
      <w:pPr>
        <w:ind w:left="969"/>
        <w:spacing w:before="220" w:line="404" w:lineRule="auto"/>
        <w:jc w:val="both"/>
        <w:rPr>
          <w:rFonts w:ascii="SimSun" w:hAnsi="SimSun" w:eastAsia="SimSun" w:cs="SimSun"/>
          <w:sz w:val="21"/>
          <w:szCs w:val="21"/>
        </w:rPr>
      </w:pPr>
      <w:r>
        <w:rPr>
          <w:rFonts w:ascii="SimSun" w:hAnsi="SimSun" w:eastAsia="SimSun" w:cs="SimSun"/>
          <w:sz w:val="21"/>
          <w:szCs w:val="21"/>
          <w:spacing w:val="-2"/>
        </w:rPr>
        <w:t>得让有害物质(如燃料、油料、化学品、酸等，以及超过剂量的有害气体和尘埃、</w:t>
      </w:r>
      <w:r>
        <w:rPr>
          <w:rFonts w:ascii="SimSun" w:hAnsi="SimSun" w:eastAsia="SimSun" w:cs="SimSun"/>
          <w:sz w:val="21"/>
          <w:szCs w:val="21"/>
          <w:spacing w:val="5"/>
        </w:rPr>
        <w:t xml:space="preserve"> </w:t>
      </w:r>
      <w:r>
        <w:rPr>
          <w:rFonts w:ascii="SimSun" w:hAnsi="SimSun" w:eastAsia="SimSun" w:cs="SimSun"/>
          <w:sz w:val="21"/>
          <w:szCs w:val="21"/>
          <w:spacing w:val="-2"/>
        </w:rPr>
        <w:t>污水、泥土或水、弃渣等)污染施工场地(现场)及其周边环境。承包人施工工序、</w:t>
      </w:r>
      <w:r>
        <w:rPr>
          <w:rFonts w:ascii="SimSun" w:hAnsi="SimSun" w:eastAsia="SimSun" w:cs="SimSun"/>
          <w:sz w:val="21"/>
          <w:szCs w:val="21"/>
          <w:spacing w:val="6"/>
        </w:rPr>
        <w:t xml:space="preserve"> </w:t>
      </w:r>
      <w:r>
        <w:rPr>
          <w:rFonts w:ascii="SimSun" w:hAnsi="SimSun" w:eastAsia="SimSun" w:cs="SimSun"/>
          <w:sz w:val="21"/>
          <w:szCs w:val="21"/>
          <w:spacing w:val="11"/>
        </w:rPr>
        <w:t>工作时间安排和施工设备的配置应当充分考虑降低噪声和照明等对施工场地</w:t>
      </w:r>
      <w:r>
        <w:rPr>
          <w:rFonts w:ascii="SimSun" w:hAnsi="SimSun" w:eastAsia="SimSun" w:cs="SimSun"/>
          <w:sz w:val="21"/>
          <w:szCs w:val="21"/>
          <w:spacing w:val="4"/>
        </w:rPr>
        <w:t xml:space="preserve">  </w:t>
      </w:r>
      <w:r>
        <w:rPr>
          <w:rFonts w:ascii="SimSun" w:hAnsi="SimSun" w:eastAsia="SimSun" w:cs="SimSun"/>
          <w:sz w:val="21"/>
          <w:szCs w:val="21"/>
        </w:rPr>
        <w:t>(现场)周边生产和生活的影响，并满足国家和地方政府有关规</w:t>
      </w:r>
      <w:r>
        <w:rPr>
          <w:rFonts w:ascii="SimSun" w:hAnsi="SimSun" w:eastAsia="SimSun" w:cs="SimSun"/>
          <w:sz w:val="21"/>
          <w:szCs w:val="21"/>
          <w:spacing w:val="-1"/>
        </w:rPr>
        <w:t>定的要求。</w:t>
      </w:r>
    </w:p>
    <w:p>
      <w:pPr>
        <w:ind w:left="24"/>
        <w:spacing w:before="32" w:line="221" w:lineRule="auto"/>
        <w:rPr>
          <w:rFonts w:ascii="SimSun" w:hAnsi="SimSun" w:eastAsia="SimSun" w:cs="SimSun"/>
          <w:sz w:val="21"/>
          <w:szCs w:val="21"/>
        </w:rPr>
      </w:pPr>
      <w:r>
        <w:rPr>
          <w:rFonts w:ascii="SimSun" w:hAnsi="SimSun" w:eastAsia="SimSun" w:cs="SimSun"/>
          <w:sz w:val="21"/>
          <w:szCs w:val="21"/>
          <w:spacing w:val="-2"/>
        </w:rPr>
        <w:t>6.8.9    环境保护方面的其他要求如下：</w:t>
      </w:r>
    </w:p>
    <w:p>
      <w:pPr>
        <w:spacing w:line="221" w:lineRule="auto"/>
        <w:sectPr>
          <w:footerReference w:type="default" r:id="rId165"/>
          <w:pgSz w:w="11907" w:h="16839"/>
          <w:pgMar w:top="400" w:right="1761" w:bottom="1375" w:left="1785" w:header="0" w:footer="1212" w:gutter="0"/>
        </w:sectPr>
        <w:rPr>
          <w:rFonts w:ascii="SimSun" w:hAnsi="SimSun" w:eastAsia="SimSun" w:cs="SimSun"/>
          <w:sz w:val="21"/>
          <w:szCs w:val="21"/>
        </w:rPr>
      </w:pPr>
    </w:p>
    <w:p>
      <w:pPr>
        <w:pStyle w:val="BodyText"/>
        <w:spacing w:line="312" w:lineRule="auto"/>
        <w:rPr/>
      </w:pPr>
      <w:r/>
    </w:p>
    <w:p>
      <w:pPr>
        <w:ind w:left="751"/>
        <w:spacing w:before="68" w:line="93" w:lineRule="auto"/>
        <w:tabs>
          <w:tab w:val="left" w:pos="8100"/>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rPr>
        <w:t>。</w:t>
      </w:r>
    </w:p>
    <w:p>
      <w:pPr>
        <w:pStyle w:val="BodyText"/>
        <w:spacing w:line="249" w:lineRule="auto"/>
        <w:rPr/>
      </w:pPr>
      <w:r/>
    </w:p>
    <w:p>
      <w:pPr>
        <w:ind w:left="21"/>
        <w:spacing w:before="69" w:line="221" w:lineRule="auto"/>
        <w:rPr>
          <w:rFonts w:ascii="SimHei" w:hAnsi="SimHei" w:eastAsia="SimHei" w:cs="SimHei"/>
          <w:sz w:val="21"/>
          <w:szCs w:val="21"/>
        </w:rPr>
      </w:pPr>
      <w:r>
        <w:rPr>
          <w:rFonts w:ascii="SimHei" w:hAnsi="SimHei" w:eastAsia="SimHei" w:cs="SimHei"/>
          <w:sz w:val="21"/>
          <w:szCs w:val="21"/>
          <w:spacing w:val="-1"/>
        </w:rPr>
        <w:t>6.9</w:t>
      </w:r>
      <w:r>
        <w:rPr>
          <w:rFonts w:ascii="SimHei" w:hAnsi="SimHei" w:eastAsia="SimHei" w:cs="SimHei"/>
          <w:sz w:val="21"/>
          <w:szCs w:val="21"/>
          <w:spacing w:val="-1"/>
        </w:rPr>
        <w:t xml:space="preserve">     </w:t>
      </w:r>
      <w:r>
        <w:rPr>
          <w:rFonts w:ascii="SimHei" w:hAnsi="SimHei" w:eastAsia="SimHei" w:cs="SimHei"/>
          <w:sz w:val="21"/>
          <w:szCs w:val="21"/>
          <w:spacing w:val="-1"/>
        </w:rPr>
        <w:t>施工环保措施计划</w:t>
      </w:r>
    </w:p>
    <w:p>
      <w:pPr>
        <w:ind w:left="24"/>
        <w:spacing w:before="307" w:line="220" w:lineRule="auto"/>
        <w:rPr>
          <w:rFonts w:ascii="SimSun" w:hAnsi="SimSun" w:eastAsia="SimSun" w:cs="SimSun"/>
          <w:sz w:val="21"/>
          <w:szCs w:val="21"/>
        </w:rPr>
      </w:pPr>
      <w:r>
        <w:rPr>
          <w:rFonts w:ascii="SimSun" w:hAnsi="SimSun" w:eastAsia="SimSun" w:cs="SimSun"/>
          <w:sz w:val="21"/>
          <w:szCs w:val="21"/>
        </w:rPr>
        <w:t>6.9.1    施工环保措施计划是承包人阐明环保方针和拟采用的环保措施及方法</w:t>
      </w:r>
      <w:r>
        <w:rPr>
          <w:rFonts w:ascii="SimSun" w:hAnsi="SimSun" w:eastAsia="SimSun" w:cs="SimSun"/>
          <w:sz w:val="21"/>
          <w:szCs w:val="21"/>
          <w:spacing w:val="-1"/>
        </w:rPr>
        <w:t>等的文件，</w:t>
      </w:r>
    </w:p>
    <w:p>
      <w:pPr>
        <w:ind w:left="969"/>
        <w:spacing w:before="217" w:line="221" w:lineRule="auto"/>
        <w:rPr>
          <w:rFonts w:ascii="SimSun" w:hAnsi="SimSun" w:eastAsia="SimSun" w:cs="SimSun"/>
          <w:sz w:val="21"/>
          <w:szCs w:val="21"/>
        </w:rPr>
      </w:pPr>
      <w:r>
        <w:rPr>
          <w:rFonts w:ascii="SimSun" w:hAnsi="SimSun" w:eastAsia="SimSun" w:cs="SimSun"/>
          <w:sz w:val="21"/>
          <w:szCs w:val="21"/>
          <w:spacing w:val="-3"/>
        </w:rPr>
        <w:t>其内容应包括但不限于：</w:t>
      </w:r>
    </w:p>
    <w:p>
      <w:pPr>
        <w:ind w:left="1005"/>
        <w:spacing w:before="216" w:line="221" w:lineRule="auto"/>
        <w:rPr>
          <w:rFonts w:ascii="SimSun" w:hAnsi="SimSun" w:eastAsia="SimSun" w:cs="SimSun"/>
          <w:sz w:val="21"/>
          <w:szCs w:val="21"/>
        </w:rPr>
      </w:pPr>
      <w:r>
        <w:rPr>
          <w:rFonts w:ascii="SimSun" w:hAnsi="SimSun" w:eastAsia="SimSun" w:cs="SimSun"/>
          <w:sz w:val="21"/>
          <w:szCs w:val="21"/>
          <w:spacing w:val="-2"/>
        </w:rPr>
        <w:t>(1)承包人生活区(如果有)的生活用水和生活污水处理措施；</w:t>
      </w:r>
    </w:p>
    <w:p>
      <w:pPr>
        <w:ind w:left="1005"/>
        <w:spacing w:before="216" w:line="221" w:lineRule="auto"/>
        <w:rPr>
          <w:rFonts w:ascii="SimSun" w:hAnsi="SimSun" w:eastAsia="SimSun" w:cs="SimSun"/>
          <w:sz w:val="21"/>
          <w:szCs w:val="21"/>
        </w:rPr>
      </w:pPr>
      <w:r>
        <w:rPr>
          <w:rFonts w:ascii="SimSun" w:hAnsi="SimSun" w:eastAsia="SimSun" w:cs="SimSun"/>
          <w:sz w:val="21"/>
          <w:szCs w:val="21"/>
          <w:spacing w:val="-4"/>
        </w:rPr>
        <w:t>(2)施工生产废水处理措施；</w:t>
      </w:r>
    </w:p>
    <w:p>
      <w:pPr>
        <w:ind w:left="1005"/>
        <w:spacing w:before="218" w:line="221" w:lineRule="auto"/>
        <w:rPr>
          <w:rFonts w:ascii="SimSun" w:hAnsi="SimSun" w:eastAsia="SimSun" w:cs="SimSun"/>
          <w:sz w:val="21"/>
          <w:szCs w:val="21"/>
        </w:rPr>
      </w:pPr>
      <w:r>
        <w:rPr>
          <w:rFonts w:ascii="SimSun" w:hAnsi="SimSun" w:eastAsia="SimSun" w:cs="SimSun"/>
          <w:sz w:val="21"/>
          <w:szCs w:val="21"/>
          <w:spacing w:val="-5"/>
        </w:rPr>
        <w:t>(3)施工扬尘和废气的处理措施；</w:t>
      </w:r>
    </w:p>
    <w:p>
      <w:pPr>
        <w:ind w:left="1005"/>
        <w:spacing w:before="216" w:line="221" w:lineRule="auto"/>
        <w:rPr>
          <w:rFonts w:ascii="SimSun" w:hAnsi="SimSun" w:eastAsia="SimSun" w:cs="SimSun"/>
          <w:sz w:val="21"/>
          <w:szCs w:val="21"/>
        </w:rPr>
      </w:pPr>
      <w:r>
        <w:rPr>
          <w:rFonts w:ascii="SimSun" w:hAnsi="SimSun" w:eastAsia="SimSun" w:cs="SimSun"/>
          <w:sz w:val="21"/>
          <w:szCs w:val="21"/>
          <w:spacing w:val="-5"/>
        </w:rPr>
        <w:t>(4)施工噪声和光污染控制措施；</w:t>
      </w:r>
    </w:p>
    <w:p>
      <w:pPr>
        <w:ind w:left="1005"/>
        <w:spacing w:before="218" w:line="221" w:lineRule="auto"/>
        <w:rPr>
          <w:rFonts w:ascii="SimSun" w:hAnsi="SimSun" w:eastAsia="SimSun" w:cs="SimSun"/>
          <w:sz w:val="21"/>
          <w:szCs w:val="21"/>
        </w:rPr>
      </w:pPr>
      <w:r>
        <w:rPr>
          <w:rFonts w:ascii="SimSun" w:hAnsi="SimSun" w:eastAsia="SimSun" w:cs="SimSun"/>
          <w:sz w:val="21"/>
          <w:szCs w:val="21"/>
          <w:spacing w:val="-7"/>
        </w:rPr>
        <w:t>(5)节能减排措施；</w:t>
      </w:r>
    </w:p>
    <w:p>
      <w:pPr>
        <w:ind w:left="1005"/>
        <w:spacing w:before="215" w:line="221" w:lineRule="auto"/>
        <w:rPr>
          <w:rFonts w:ascii="SimSun" w:hAnsi="SimSun" w:eastAsia="SimSun" w:cs="SimSun"/>
          <w:sz w:val="21"/>
          <w:szCs w:val="21"/>
        </w:rPr>
      </w:pPr>
      <w:r>
        <w:rPr>
          <w:rFonts w:ascii="SimSun" w:hAnsi="SimSun" w:eastAsia="SimSun" w:cs="SimSun"/>
          <w:sz w:val="21"/>
          <w:szCs w:val="21"/>
          <w:spacing w:val="-5"/>
        </w:rPr>
        <w:t>(6)不可再生资源循环利用措施；</w:t>
      </w:r>
    </w:p>
    <w:p>
      <w:pPr>
        <w:ind w:left="1005"/>
        <w:spacing w:before="217" w:line="221" w:lineRule="auto"/>
        <w:rPr>
          <w:rFonts w:ascii="SimSun" w:hAnsi="SimSun" w:eastAsia="SimSun" w:cs="SimSun"/>
          <w:sz w:val="21"/>
          <w:szCs w:val="21"/>
        </w:rPr>
      </w:pPr>
      <w:r>
        <w:rPr>
          <w:rFonts w:ascii="SimSun" w:hAnsi="SimSun" w:eastAsia="SimSun" w:cs="SimSun"/>
          <w:sz w:val="21"/>
          <w:szCs w:val="21"/>
          <w:spacing w:val="-4"/>
        </w:rPr>
        <w:t>(7)固体废弃物处理措施；</w:t>
      </w:r>
    </w:p>
    <w:p>
      <w:pPr>
        <w:ind w:left="1005"/>
        <w:spacing w:before="217" w:line="221" w:lineRule="auto"/>
        <w:rPr>
          <w:rFonts w:ascii="SimSun" w:hAnsi="SimSun" w:eastAsia="SimSun" w:cs="SimSun"/>
          <w:sz w:val="21"/>
          <w:szCs w:val="21"/>
        </w:rPr>
      </w:pPr>
      <w:r>
        <w:rPr>
          <w:rFonts w:ascii="SimSun" w:hAnsi="SimSun" w:eastAsia="SimSun" w:cs="SimSun"/>
          <w:sz w:val="21"/>
          <w:szCs w:val="21"/>
          <w:spacing w:val="-3"/>
        </w:rPr>
        <w:t>(8)人群健康保护和卫生防疫措施；</w:t>
      </w:r>
    </w:p>
    <w:p>
      <w:pPr>
        <w:ind w:left="1005"/>
        <w:spacing w:before="217" w:line="220" w:lineRule="auto"/>
        <w:rPr>
          <w:rFonts w:ascii="SimSun" w:hAnsi="SimSun" w:eastAsia="SimSun" w:cs="SimSun"/>
          <w:sz w:val="21"/>
          <w:szCs w:val="21"/>
        </w:rPr>
      </w:pPr>
      <w:r>
        <w:rPr>
          <w:rFonts w:ascii="SimSun" w:hAnsi="SimSun" w:eastAsia="SimSun" w:cs="SimSun"/>
          <w:sz w:val="21"/>
          <w:szCs w:val="21"/>
          <w:spacing w:val="-3"/>
        </w:rPr>
        <w:t>(9)防止误用有害材料的保证措施；</w:t>
      </w:r>
    </w:p>
    <w:p>
      <w:pPr>
        <w:ind w:left="1005"/>
        <w:spacing w:before="217" w:line="221" w:lineRule="auto"/>
        <w:rPr>
          <w:rFonts w:ascii="SimSun" w:hAnsi="SimSun" w:eastAsia="SimSun" w:cs="SimSun"/>
          <w:sz w:val="21"/>
          <w:szCs w:val="21"/>
        </w:rPr>
      </w:pPr>
      <w:r>
        <w:rPr>
          <w:rFonts w:ascii="SimSun" w:hAnsi="SimSun" w:eastAsia="SimSun" w:cs="SimSun"/>
          <w:sz w:val="21"/>
          <w:szCs w:val="21"/>
          <w:spacing w:val="-4"/>
        </w:rPr>
        <w:t>(10)施工边坡工程的水土流失保护措施；</w:t>
      </w:r>
    </w:p>
    <w:p>
      <w:pPr>
        <w:ind w:left="1005"/>
        <w:spacing w:before="217" w:line="221" w:lineRule="auto"/>
        <w:rPr>
          <w:rFonts w:ascii="SimSun" w:hAnsi="SimSun" w:eastAsia="SimSun" w:cs="SimSun"/>
          <w:sz w:val="21"/>
          <w:szCs w:val="21"/>
        </w:rPr>
      </w:pPr>
      <w:r>
        <w:rPr>
          <w:rFonts w:ascii="SimSun" w:hAnsi="SimSun" w:eastAsia="SimSun" w:cs="SimSun"/>
          <w:sz w:val="21"/>
          <w:szCs w:val="21"/>
          <w:spacing w:val="-6"/>
        </w:rPr>
        <w:t>(11)道路污染防治措施；</w:t>
      </w:r>
    </w:p>
    <w:p>
      <w:pPr>
        <w:ind w:left="1005"/>
        <w:spacing w:before="216" w:line="221" w:lineRule="auto"/>
        <w:rPr>
          <w:rFonts w:ascii="SimSun" w:hAnsi="SimSun" w:eastAsia="SimSun" w:cs="SimSun"/>
          <w:sz w:val="21"/>
          <w:szCs w:val="21"/>
        </w:rPr>
      </w:pPr>
      <w:r>
        <w:rPr>
          <w:rFonts w:ascii="SimSun" w:hAnsi="SimSun" w:eastAsia="SimSun" w:cs="SimSun"/>
          <w:sz w:val="21"/>
          <w:szCs w:val="21"/>
          <w:spacing w:val="-2"/>
        </w:rPr>
        <w:t>(12)完工后场地清理及其植被(如果有)恢复的规划和措施；</w:t>
      </w:r>
    </w:p>
    <w:p>
      <w:pPr>
        <w:ind w:left="1005"/>
        <w:spacing w:before="218" w:line="221" w:lineRule="auto"/>
        <w:rPr>
          <w:rFonts w:ascii="SimSun" w:hAnsi="SimSun" w:eastAsia="SimSun" w:cs="SimSun"/>
          <w:sz w:val="21"/>
          <w:szCs w:val="21"/>
        </w:rPr>
      </w:pPr>
      <w:r>
        <w:rPr>
          <w:rFonts w:ascii="SimSun" w:hAnsi="SimSun" w:eastAsia="SimSun" w:cs="SimSun"/>
          <w:sz w:val="21"/>
          <w:szCs w:val="21"/>
          <w:spacing w:val="-6"/>
        </w:rPr>
        <w:t>(13)其他：</w:t>
      </w:r>
      <w:r>
        <w:rPr>
          <w:rFonts w:ascii="SimSun" w:hAnsi="SimSun" w:eastAsia="SimSun" w:cs="SimSun"/>
          <w:sz w:val="21"/>
          <w:szCs w:val="21"/>
          <w:u w:val="single" w:color="auto"/>
          <w:spacing w:val="2"/>
        </w:rPr>
        <w:t xml:space="preserve">                                             </w:t>
      </w:r>
      <w:r>
        <w:rPr>
          <w:rFonts w:ascii="SimSun" w:hAnsi="SimSun" w:eastAsia="SimSun" w:cs="SimSun"/>
          <w:sz w:val="21"/>
          <w:szCs w:val="21"/>
          <w:spacing w:val="-6"/>
        </w:rPr>
        <w:t>。</w:t>
      </w:r>
    </w:p>
    <w:p>
      <w:pPr>
        <w:ind w:left="24"/>
        <w:spacing w:before="216" w:line="221" w:lineRule="auto"/>
        <w:rPr>
          <w:rFonts w:ascii="SimSun" w:hAnsi="SimSun" w:eastAsia="SimSun" w:cs="SimSun"/>
          <w:sz w:val="21"/>
          <w:szCs w:val="21"/>
        </w:rPr>
      </w:pPr>
      <w:r>
        <w:rPr>
          <w:rFonts w:ascii="SimSun" w:hAnsi="SimSun" w:eastAsia="SimSun" w:cs="SimSun"/>
          <w:sz w:val="21"/>
          <w:szCs w:val="21"/>
          <w:spacing w:val="-1"/>
        </w:rPr>
        <w:t>6.9.2    施工环保措施计划应当在约定的期限内报送监理人。承包人应当严格执行经监理</w:t>
      </w:r>
    </w:p>
    <w:p>
      <w:pPr>
        <w:ind w:left="969"/>
        <w:spacing w:before="216" w:line="221" w:lineRule="auto"/>
        <w:rPr>
          <w:rFonts w:ascii="SimSun" w:hAnsi="SimSun" w:eastAsia="SimSun" w:cs="SimSun"/>
          <w:sz w:val="21"/>
          <w:szCs w:val="21"/>
        </w:rPr>
      </w:pPr>
      <w:r>
        <w:rPr>
          <w:rFonts w:ascii="SimSun" w:hAnsi="SimSun" w:eastAsia="SimSun" w:cs="SimSun"/>
          <w:sz w:val="21"/>
          <w:szCs w:val="21"/>
          <w:spacing w:val="-1"/>
        </w:rPr>
        <w:t>人批准的施工环保措施计划，并及时补充、修订和完善施工环保措施计划。</w:t>
      </w:r>
    </w:p>
    <w:p>
      <w:pPr>
        <w:ind w:left="32"/>
        <w:spacing w:before="261" w:line="221" w:lineRule="auto"/>
        <w:rPr>
          <w:rFonts w:ascii="SimSun" w:hAnsi="SimSun" w:eastAsia="SimSun" w:cs="SimSun"/>
          <w:sz w:val="28"/>
          <w:szCs w:val="28"/>
        </w:rPr>
      </w:pPr>
      <w:r>
        <w:rPr>
          <w:rFonts w:ascii="SimSun" w:hAnsi="SimSun" w:eastAsia="SimSun" w:cs="SimSun"/>
          <w:sz w:val="28"/>
          <w:szCs w:val="28"/>
          <w:b/>
          <w:bCs/>
          <w:spacing w:val="-8"/>
        </w:rPr>
        <w:t>7.</w:t>
      </w:r>
      <w:r>
        <w:rPr>
          <w:rFonts w:ascii="SimSun" w:hAnsi="SimSun" w:eastAsia="SimSun" w:cs="SimSun"/>
          <w:sz w:val="28"/>
          <w:szCs w:val="28"/>
          <w:spacing w:val="23"/>
        </w:rPr>
        <w:t xml:space="preserve"> </w:t>
      </w:r>
      <w:r>
        <w:rPr>
          <w:rFonts w:ascii="SimSun" w:hAnsi="SimSun" w:eastAsia="SimSun" w:cs="SimSun"/>
          <w:sz w:val="28"/>
          <w:szCs w:val="28"/>
          <w:b/>
          <w:bCs/>
          <w:spacing w:val="-8"/>
        </w:rPr>
        <w:t>治安保卫</w:t>
      </w:r>
    </w:p>
    <w:p>
      <w:pPr>
        <w:ind w:left="27"/>
        <w:spacing w:before="245" w:line="220" w:lineRule="auto"/>
        <w:rPr>
          <w:rFonts w:ascii="SimSun" w:hAnsi="SimSun" w:eastAsia="SimSun" w:cs="SimSun"/>
          <w:sz w:val="21"/>
          <w:szCs w:val="21"/>
        </w:rPr>
      </w:pPr>
      <w:r>
        <w:rPr>
          <w:rFonts w:ascii="SimSun" w:hAnsi="SimSun" w:eastAsia="SimSun" w:cs="SimSun"/>
          <w:sz w:val="21"/>
          <w:szCs w:val="21"/>
          <w:b/>
          <w:bCs/>
          <w:spacing w:val="4"/>
        </w:rPr>
        <w:t>7.1</w:t>
      </w:r>
      <w:r>
        <w:rPr>
          <w:rFonts w:ascii="SimSun" w:hAnsi="SimSun" w:eastAsia="SimSun" w:cs="SimSun"/>
          <w:sz w:val="21"/>
          <w:szCs w:val="21"/>
          <w:spacing w:val="3"/>
        </w:rPr>
        <w:t xml:space="preserve">      </w:t>
      </w:r>
      <w:r>
        <w:rPr>
          <w:rFonts w:ascii="SimSun" w:hAnsi="SimSun" w:eastAsia="SimSun" w:cs="SimSun"/>
          <w:sz w:val="21"/>
          <w:szCs w:val="21"/>
          <w:b/>
          <w:bCs/>
          <w:spacing w:val="4"/>
        </w:rPr>
        <w:t>承包人应为施工场地(现场)提供</w:t>
      </w:r>
      <w:r>
        <w:rPr>
          <w:rFonts w:ascii="SimSun" w:hAnsi="SimSun" w:eastAsia="SimSun" w:cs="SimSun"/>
          <w:sz w:val="21"/>
          <w:szCs w:val="21"/>
          <w:spacing w:val="-25"/>
        </w:rPr>
        <w:t xml:space="preserve"> </w:t>
      </w:r>
      <w:r>
        <w:rPr>
          <w:rFonts w:ascii="SimSun" w:hAnsi="SimSun" w:eastAsia="SimSun" w:cs="SimSun"/>
          <w:sz w:val="21"/>
          <w:szCs w:val="21"/>
          <w:b/>
          <w:bCs/>
          <w:spacing w:val="4"/>
        </w:rPr>
        <w:t>24</w:t>
      </w:r>
      <w:r>
        <w:rPr>
          <w:rFonts w:ascii="SimSun" w:hAnsi="SimSun" w:eastAsia="SimSun" w:cs="SimSun"/>
          <w:sz w:val="21"/>
          <w:szCs w:val="21"/>
          <w:spacing w:val="-31"/>
        </w:rPr>
        <w:t xml:space="preserve"> </w:t>
      </w:r>
      <w:r>
        <w:rPr>
          <w:rFonts w:ascii="SimSun" w:hAnsi="SimSun" w:eastAsia="SimSun" w:cs="SimSun"/>
          <w:sz w:val="21"/>
          <w:szCs w:val="21"/>
          <w:b/>
          <w:bCs/>
          <w:spacing w:val="4"/>
        </w:rPr>
        <w:t>小时的保安保卫服务，配备足够的保安人</w:t>
      </w:r>
    </w:p>
    <w:p>
      <w:pPr>
        <w:ind w:left="974" w:right="23" w:firstLine="4"/>
        <w:spacing w:before="217" w:line="403" w:lineRule="auto"/>
        <w:jc w:val="both"/>
        <w:rPr>
          <w:rFonts w:ascii="SimSun" w:hAnsi="SimSun" w:eastAsia="SimSun" w:cs="SimSun"/>
          <w:sz w:val="21"/>
          <w:szCs w:val="21"/>
        </w:rPr>
      </w:pPr>
      <w:r>
        <w:rPr>
          <w:rFonts w:ascii="SimSun" w:hAnsi="SimSun" w:eastAsia="SimSun" w:cs="SimSun"/>
          <w:sz w:val="21"/>
          <w:szCs w:val="21"/>
          <w:b/>
          <w:bCs/>
          <w:spacing w:val="7"/>
        </w:rPr>
        <w:t>员和</w:t>
      </w:r>
      <w:r>
        <w:rPr>
          <w:rFonts w:ascii="SimSun" w:hAnsi="SimSun" w:eastAsia="SimSun" w:cs="SimSun"/>
          <w:sz w:val="21"/>
          <w:szCs w:val="21"/>
          <w:spacing w:val="7"/>
        </w:rPr>
        <w:t>保安设备，防止未经批准的任何人进入现场，</w:t>
      </w:r>
      <w:r>
        <w:rPr>
          <w:rFonts w:ascii="SimSun" w:hAnsi="SimSun" w:eastAsia="SimSun" w:cs="SimSun"/>
          <w:sz w:val="21"/>
          <w:szCs w:val="21"/>
          <w:spacing w:val="64"/>
        </w:rPr>
        <w:t xml:space="preserve"> </w:t>
      </w:r>
      <w:r>
        <w:rPr>
          <w:rFonts w:ascii="SimSun" w:hAnsi="SimSun" w:eastAsia="SimSun" w:cs="SimSun"/>
          <w:sz w:val="21"/>
          <w:szCs w:val="21"/>
          <w:spacing w:val="7"/>
        </w:rPr>
        <w:t>控制人员、</w:t>
      </w:r>
      <w:r>
        <w:rPr>
          <w:rFonts w:ascii="SimSun" w:hAnsi="SimSun" w:eastAsia="SimSun" w:cs="SimSun"/>
          <w:sz w:val="21"/>
          <w:szCs w:val="21"/>
          <w:spacing w:val="6"/>
        </w:rPr>
        <w:t>材料和设备等</w:t>
      </w:r>
      <w:r>
        <w:rPr>
          <w:rFonts w:ascii="SimSun" w:hAnsi="SimSun" w:eastAsia="SimSun" w:cs="SimSun"/>
          <w:sz w:val="21"/>
          <w:szCs w:val="21"/>
        </w:rPr>
        <w:t xml:space="preserve"> </w:t>
      </w:r>
      <w:r>
        <w:rPr>
          <w:rFonts w:ascii="SimSun" w:hAnsi="SimSun" w:eastAsia="SimSun" w:cs="SimSun"/>
          <w:sz w:val="21"/>
          <w:szCs w:val="21"/>
          <w:spacing w:val="12"/>
        </w:rPr>
        <w:t>的进出场，防止现场材料、设备或其他任何物品的失窃，禁止任何现场内的</w:t>
      </w:r>
      <w:r>
        <w:rPr>
          <w:rFonts w:ascii="SimSun" w:hAnsi="SimSun" w:eastAsia="SimSun" w:cs="SimSun"/>
          <w:sz w:val="21"/>
          <w:szCs w:val="21"/>
          <w:spacing w:val="10"/>
        </w:rPr>
        <w:t xml:space="preserve"> </w:t>
      </w:r>
      <w:r>
        <w:rPr>
          <w:rFonts w:ascii="SimSun" w:hAnsi="SimSun" w:eastAsia="SimSun" w:cs="SimSun"/>
          <w:sz w:val="21"/>
          <w:szCs w:val="21"/>
          <w:spacing w:val="7"/>
        </w:rPr>
        <w:t>打架斗殴事件。</w:t>
      </w:r>
    </w:p>
    <w:p>
      <w:pPr>
        <w:ind w:left="968" w:right="7" w:hanging="941"/>
        <w:spacing w:before="29" w:line="403" w:lineRule="auto"/>
        <w:rPr>
          <w:rFonts w:ascii="SimSun" w:hAnsi="SimSun" w:eastAsia="SimSun" w:cs="SimSun"/>
          <w:sz w:val="21"/>
          <w:szCs w:val="21"/>
        </w:rPr>
      </w:pPr>
      <w:r>
        <w:rPr>
          <w:rFonts w:ascii="SimSun" w:hAnsi="SimSun" w:eastAsia="SimSun" w:cs="SimSun"/>
          <w:sz w:val="21"/>
          <w:szCs w:val="21"/>
        </w:rPr>
        <w:t>7.2      承包人的保安人员应是训练有素的专业保安人员，承包人可以雇佣专业保安公司</w:t>
      </w:r>
      <w:r>
        <w:rPr>
          <w:rFonts w:ascii="SimSun" w:hAnsi="SimSun" w:eastAsia="SimSun" w:cs="SimSun"/>
          <w:sz w:val="21"/>
          <w:szCs w:val="21"/>
          <w:spacing w:val="2"/>
        </w:rPr>
        <w:t xml:space="preserve"> </w:t>
      </w:r>
      <w:r>
        <w:rPr>
          <w:rFonts w:ascii="SimSun" w:hAnsi="SimSun" w:eastAsia="SimSun" w:cs="SimSun"/>
          <w:sz w:val="21"/>
          <w:szCs w:val="21"/>
        </w:rPr>
        <w:t>负责现场保安和保卫；保安保卫制度除规范现场出入大门控制外，还应规定定时</w:t>
      </w:r>
      <w:r>
        <w:rPr>
          <w:rFonts w:ascii="SimSun" w:hAnsi="SimSun" w:eastAsia="SimSun" w:cs="SimSun"/>
          <w:sz w:val="21"/>
          <w:szCs w:val="21"/>
          <w:spacing w:val="4"/>
        </w:rPr>
        <w:t xml:space="preserve"> </w:t>
      </w:r>
      <w:r>
        <w:rPr>
          <w:rFonts w:ascii="SimSun" w:hAnsi="SimSun" w:eastAsia="SimSun" w:cs="SimSun"/>
          <w:sz w:val="21"/>
          <w:szCs w:val="21"/>
          <w:spacing w:val="-1"/>
        </w:rPr>
        <w:t>和不定时的施工场地(现场)周边和全现场的保安巡逻。</w:t>
      </w:r>
    </w:p>
    <w:p>
      <w:pPr>
        <w:ind w:left="27"/>
        <w:spacing w:before="30" w:line="221" w:lineRule="auto"/>
        <w:rPr>
          <w:rFonts w:ascii="SimSun" w:hAnsi="SimSun" w:eastAsia="SimSun" w:cs="SimSun"/>
          <w:sz w:val="21"/>
          <w:szCs w:val="21"/>
        </w:rPr>
      </w:pPr>
      <w:r>
        <w:rPr>
          <w:rFonts w:ascii="SimSun" w:hAnsi="SimSun" w:eastAsia="SimSun" w:cs="SimSun"/>
          <w:sz w:val="21"/>
          <w:szCs w:val="21"/>
        </w:rPr>
        <w:t>7.3      承包人应制定并实施严格的施工场地(现场)出入制度并报监理人审批；车辆的出</w:t>
      </w:r>
    </w:p>
    <w:p>
      <w:pPr>
        <w:spacing w:line="221" w:lineRule="auto"/>
        <w:sectPr>
          <w:headerReference w:type="default" r:id="rId166"/>
          <w:footerReference w:type="default" r:id="rId167"/>
          <w:pgSz w:w="11907" w:h="16839"/>
          <w:pgMar w:top="1790" w:right="1785" w:bottom="1375" w:left="1785" w:header="1778"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4" w:lineRule="auto"/>
        <w:rPr/>
      </w:pPr>
      <w:r/>
    </w:p>
    <w:p>
      <w:pPr>
        <w:ind w:left="967" w:right="86"/>
        <w:spacing w:before="69" w:line="398" w:lineRule="auto"/>
        <w:rPr>
          <w:rFonts w:ascii="SimSun" w:hAnsi="SimSun" w:eastAsia="SimSun" w:cs="SimSun"/>
          <w:sz w:val="21"/>
          <w:szCs w:val="21"/>
        </w:rPr>
      </w:pPr>
      <w:r>
        <w:rPr>
          <w:rFonts w:ascii="SimSun" w:hAnsi="SimSun" w:eastAsia="SimSun" w:cs="SimSun"/>
          <w:sz w:val="21"/>
          <w:szCs w:val="21"/>
          <w:spacing w:val="-1"/>
        </w:rPr>
        <w:t>入须有出入审批制度，并有指定的专人负责管理；人员进出现场应有出入证，出</w:t>
      </w:r>
      <w:r>
        <w:rPr>
          <w:rFonts w:ascii="SimSun" w:hAnsi="SimSun" w:eastAsia="SimSun" w:cs="SimSun"/>
          <w:sz w:val="21"/>
          <w:szCs w:val="21"/>
          <w:spacing w:val="15"/>
        </w:rPr>
        <w:t xml:space="preserve"> </w:t>
      </w:r>
      <w:r>
        <w:rPr>
          <w:rFonts w:ascii="SimSun" w:hAnsi="SimSun" w:eastAsia="SimSun" w:cs="SimSun"/>
          <w:sz w:val="21"/>
          <w:szCs w:val="21"/>
          <w:spacing w:val="-1"/>
        </w:rPr>
        <w:t>入证须以经过监理人批准的格式印制。</w:t>
      </w:r>
    </w:p>
    <w:p>
      <w:pPr>
        <w:ind w:left="966" w:right="58" w:hanging="939"/>
        <w:spacing w:before="30" w:line="406" w:lineRule="auto"/>
        <w:rPr>
          <w:rFonts w:ascii="SimSun" w:hAnsi="SimSun" w:eastAsia="SimSun" w:cs="SimSun"/>
          <w:sz w:val="21"/>
          <w:szCs w:val="21"/>
        </w:rPr>
      </w:pPr>
      <w:r>
        <w:rPr>
          <w:rFonts w:ascii="SimSun" w:hAnsi="SimSun" w:eastAsia="SimSun" w:cs="SimSun"/>
          <w:sz w:val="21"/>
          <w:szCs w:val="21"/>
        </w:rPr>
        <w:t>7.4      承包人应确保任何未经监理人同意的参观人员进入现场；承包人应准备足够数量</w:t>
      </w:r>
      <w:r>
        <w:rPr>
          <w:rFonts w:ascii="SimSun" w:hAnsi="SimSun" w:eastAsia="SimSun" w:cs="SimSun"/>
          <w:sz w:val="21"/>
          <w:szCs w:val="21"/>
          <w:spacing w:val="2"/>
        </w:rPr>
        <w:t xml:space="preserve"> </w:t>
      </w:r>
      <w:r>
        <w:rPr>
          <w:rFonts w:ascii="SimSun" w:hAnsi="SimSun" w:eastAsia="SimSun" w:cs="SimSun"/>
          <w:sz w:val="21"/>
          <w:szCs w:val="21"/>
        </w:rPr>
        <w:t>的专门用于参观人员的安全帽并带明显标志，承包人同时应准备一个参观人员登</w:t>
      </w:r>
      <w:r>
        <w:rPr>
          <w:rFonts w:ascii="SimSun" w:hAnsi="SimSun" w:eastAsia="SimSun" w:cs="SimSun"/>
          <w:sz w:val="21"/>
          <w:szCs w:val="21"/>
          <w:spacing w:val="5"/>
        </w:rPr>
        <w:t xml:space="preserve"> </w:t>
      </w:r>
      <w:r>
        <w:rPr>
          <w:rFonts w:ascii="SimSun" w:hAnsi="SimSun" w:eastAsia="SimSun" w:cs="SimSun"/>
          <w:sz w:val="21"/>
          <w:szCs w:val="21"/>
        </w:rPr>
        <w:t>记簿用于记录所有参观现场人员的姓名、参观目的和参观时间等内容；承包人应</w:t>
      </w:r>
      <w:r>
        <w:rPr>
          <w:rFonts w:ascii="SimSun" w:hAnsi="SimSun" w:eastAsia="SimSun" w:cs="SimSun"/>
          <w:sz w:val="21"/>
          <w:szCs w:val="21"/>
          <w:spacing w:val="5"/>
        </w:rPr>
        <w:t xml:space="preserve"> </w:t>
      </w:r>
      <w:r>
        <w:rPr>
          <w:rFonts w:ascii="SimSun" w:hAnsi="SimSun" w:eastAsia="SimSun" w:cs="SimSun"/>
          <w:sz w:val="21"/>
          <w:szCs w:val="21"/>
        </w:rPr>
        <w:t>确保每个参观现场的人员了解和遵守现场的安全管理规</w:t>
      </w:r>
      <w:r>
        <w:rPr>
          <w:rFonts w:ascii="SimSun" w:hAnsi="SimSun" w:eastAsia="SimSun" w:cs="SimSun"/>
          <w:sz w:val="21"/>
          <w:szCs w:val="21"/>
          <w:spacing w:val="-1"/>
        </w:rPr>
        <w:t>章制度，佩带安全帽，确</w:t>
      </w:r>
      <w:r>
        <w:rPr>
          <w:rFonts w:ascii="SimSun" w:hAnsi="SimSun" w:eastAsia="SimSun" w:cs="SimSun"/>
          <w:sz w:val="21"/>
          <w:szCs w:val="21"/>
        </w:rPr>
        <w:t xml:space="preserve"> </w:t>
      </w:r>
      <w:r>
        <w:rPr>
          <w:rFonts w:ascii="SimSun" w:hAnsi="SimSun" w:eastAsia="SimSun" w:cs="SimSun"/>
          <w:sz w:val="21"/>
          <w:szCs w:val="21"/>
          <w:spacing w:val="-1"/>
        </w:rPr>
        <w:t>保所有经发包人和监理人批准的参观人员的人身安全。</w:t>
      </w:r>
    </w:p>
    <w:p>
      <w:pPr>
        <w:ind w:left="967" w:right="57" w:hanging="940"/>
        <w:spacing w:before="32" w:line="406" w:lineRule="auto"/>
        <w:rPr>
          <w:rFonts w:ascii="SimSun" w:hAnsi="SimSun" w:eastAsia="SimSun" w:cs="SimSun"/>
          <w:sz w:val="21"/>
          <w:szCs w:val="21"/>
        </w:rPr>
      </w:pPr>
      <w:r>
        <w:rPr>
          <w:rFonts w:ascii="SimSun" w:hAnsi="SimSun" w:eastAsia="SimSun" w:cs="SimSun"/>
          <w:sz w:val="21"/>
          <w:szCs w:val="21"/>
        </w:rPr>
        <w:t>7.5      承包人应为施工场地(现场)提供和维护符合建设行政主管部门和市容管理部门规</w:t>
      </w:r>
      <w:r>
        <w:rPr>
          <w:rFonts w:ascii="SimSun" w:hAnsi="SimSun" w:eastAsia="SimSun" w:cs="SimSun"/>
          <w:sz w:val="21"/>
          <w:szCs w:val="21"/>
          <w:spacing w:val="3"/>
        </w:rPr>
        <w:t xml:space="preserve"> </w:t>
      </w:r>
      <w:r>
        <w:rPr>
          <w:rFonts w:ascii="SimSun" w:hAnsi="SimSun" w:eastAsia="SimSun" w:cs="SimSun"/>
          <w:sz w:val="21"/>
          <w:szCs w:val="21"/>
        </w:rPr>
        <w:t>定的临时围墙和其他安全维护，并在工程进度需要时，进行必要的改造。围墙和</w:t>
      </w:r>
      <w:r>
        <w:rPr>
          <w:rFonts w:ascii="SimSun" w:hAnsi="SimSun" w:eastAsia="SimSun" w:cs="SimSun"/>
          <w:sz w:val="21"/>
          <w:szCs w:val="21"/>
          <w:spacing w:val="4"/>
        </w:rPr>
        <w:t xml:space="preserve"> </w:t>
      </w:r>
      <w:r>
        <w:rPr>
          <w:rFonts w:ascii="SimSun" w:hAnsi="SimSun" w:eastAsia="SimSun" w:cs="SimSun"/>
          <w:sz w:val="21"/>
          <w:szCs w:val="21"/>
        </w:rPr>
        <w:t>大门的表面维护应考虑定期的修补和重新刷漆，并应保证所有的乱涂乱画或招贴</w:t>
      </w:r>
      <w:r>
        <w:rPr>
          <w:rFonts w:ascii="SimSun" w:hAnsi="SimSun" w:eastAsia="SimSun" w:cs="SimSun"/>
          <w:sz w:val="21"/>
          <w:szCs w:val="21"/>
          <w:spacing w:val="4"/>
        </w:rPr>
        <w:t xml:space="preserve"> </w:t>
      </w:r>
      <w:r>
        <w:rPr>
          <w:rFonts w:ascii="SimSun" w:hAnsi="SimSun" w:eastAsia="SimSun" w:cs="SimSun"/>
          <w:sz w:val="21"/>
          <w:szCs w:val="21"/>
        </w:rPr>
        <w:t>广告随时被清理。临时围墙和出入大门考虑必要的照明，照明系统要满足现场安</w:t>
      </w:r>
      <w:r>
        <w:rPr>
          <w:rFonts w:ascii="SimSun" w:hAnsi="SimSun" w:eastAsia="SimSun" w:cs="SimSun"/>
          <w:sz w:val="21"/>
          <w:szCs w:val="21"/>
          <w:spacing w:val="4"/>
        </w:rPr>
        <w:t xml:space="preserve"> </w:t>
      </w:r>
      <w:r>
        <w:rPr>
          <w:rFonts w:ascii="SimSun" w:hAnsi="SimSun" w:eastAsia="SimSun" w:cs="SimSun"/>
          <w:sz w:val="21"/>
          <w:szCs w:val="21"/>
          <w:spacing w:val="-1"/>
        </w:rPr>
        <w:t>全保卫和美观的要求。</w:t>
      </w:r>
    </w:p>
    <w:p>
      <w:pPr>
        <w:ind w:left="966" w:right="58" w:hanging="939"/>
        <w:spacing w:before="29" w:line="406" w:lineRule="auto"/>
        <w:rPr>
          <w:rFonts w:ascii="SimSun" w:hAnsi="SimSun" w:eastAsia="SimSun" w:cs="SimSun"/>
          <w:sz w:val="21"/>
          <w:szCs w:val="21"/>
        </w:rPr>
      </w:pPr>
      <w:r>
        <w:rPr>
          <w:rFonts w:ascii="SimSun" w:hAnsi="SimSun" w:eastAsia="SimSun" w:cs="SimSun"/>
          <w:sz w:val="21"/>
          <w:szCs w:val="21"/>
        </w:rPr>
        <w:t>7.6      承包人应当保证发包人支付的工程款项仅用于本合同目的，及时和足额地向所雇</w:t>
      </w:r>
      <w:r>
        <w:rPr>
          <w:rFonts w:ascii="SimSun" w:hAnsi="SimSun" w:eastAsia="SimSun" w:cs="SimSun"/>
          <w:sz w:val="21"/>
          <w:szCs w:val="21"/>
          <w:spacing w:val="2"/>
        </w:rPr>
        <w:t xml:space="preserve"> </w:t>
      </w:r>
      <w:r>
        <w:rPr>
          <w:rFonts w:ascii="SimSun" w:hAnsi="SimSun" w:eastAsia="SimSun" w:cs="SimSun"/>
          <w:sz w:val="21"/>
          <w:szCs w:val="21"/>
        </w:rPr>
        <w:t>佣的人员支付劳动报酬，并制定严格的工人工资支付保障措施，确保所有分包人</w:t>
      </w:r>
      <w:r>
        <w:rPr>
          <w:rFonts w:ascii="SimSun" w:hAnsi="SimSun" w:eastAsia="SimSun" w:cs="SimSun"/>
          <w:sz w:val="21"/>
          <w:szCs w:val="21"/>
          <w:spacing w:val="5"/>
        </w:rPr>
        <w:t xml:space="preserve"> </w:t>
      </w:r>
      <w:r>
        <w:rPr>
          <w:rFonts w:ascii="SimSun" w:hAnsi="SimSun" w:eastAsia="SimSun" w:cs="SimSun"/>
          <w:sz w:val="21"/>
          <w:szCs w:val="21"/>
        </w:rPr>
        <w:t>及时支付所雇佣工人的工资，有效防止影响社会安定的群体事件发生，并保障发</w:t>
      </w:r>
      <w:r>
        <w:rPr>
          <w:rFonts w:ascii="SimSun" w:hAnsi="SimSun" w:eastAsia="SimSun" w:cs="SimSun"/>
          <w:sz w:val="21"/>
          <w:szCs w:val="21"/>
          <w:spacing w:val="5"/>
        </w:rPr>
        <w:t xml:space="preserve"> </w:t>
      </w:r>
      <w:r>
        <w:rPr>
          <w:rFonts w:ascii="SimSun" w:hAnsi="SimSun" w:eastAsia="SimSun" w:cs="SimSun"/>
          <w:sz w:val="21"/>
          <w:szCs w:val="21"/>
        </w:rPr>
        <w:t>包人免于因承包人(包括其分包人)拖欠工人工资而可能遭受的任何处罚、索赔、</w:t>
      </w:r>
      <w:r>
        <w:rPr>
          <w:rFonts w:ascii="SimSun" w:hAnsi="SimSun" w:eastAsia="SimSun" w:cs="SimSun"/>
          <w:sz w:val="21"/>
          <w:szCs w:val="21"/>
          <w:spacing w:val="7"/>
        </w:rPr>
        <w:t xml:space="preserve"> </w:t>
      </w:r>
      <w:r>
        <w:rPr>
          <w:rFonts w:ascii="SimSun" w:hAnsi="SimSun" w:eastAsia="SimSun" w:cs="SimSun"/>
          <w:sz w:val="21"/>
          <w:szCs w:val="21"/>
          <w:spacing w:val="-3"/>
        </w:rPr>
        <w:t>损失和损害等。</w:t>
      </w:r>
    </w:p>
    <w:p>
      <w:pPr>
        <w:ind w:left="27"/>
        <w:spacing w:before="30" w:line="221" w:lineRule="auto"/>
        <w:rPr>
          <w:rFonts w:ascii="SimSun" w:hAnsi="SimSun" w:eastAsia="SimSun" w:cs="SimSun"/>
          <w:sz w:val="21"/>
          <w:szCs w:val="21"/>
        </w:rPr>
      </w:pPr>
      <w:r>
        <w:rPr>
          <w:rFonts w:ascii="SimSun" w:hAnsi="SimSun" w:eastAsia="SimSun" w:cs="SimSun"/>
          <w:sz w:val="21"/>
          <w:szCs w:val="21"/>
          <w:spacing w:val="-1"/>
        </w:rPr>
        <w:t>7.7      施工场地(现场)治安管理计划的要求：</w:t>
      </w:r>
    </w:p>
    <w:p>
      <w:pPr>
        <w:pStyle w:val="BodyText"/>
        <w:spacing w:line="283" w:lineRule="auto"/>
        <w:rPr/>
      </w:pPr>
      <w:r/>
    </w:p>
    <w:p>
      <w:pPr>
        <w:ind w:left="962"/>
        <w:spacing w:before="69" w:line="93" w:lineRule="auto"/>
        <w:tabs>
          <w:tab w:val="left" w:pos="8204"/>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spacing w:val="-30"/>
        </w:rPr>
        <w:t>。</w:t>
      </w:r>
    </w:p>
    <w:p>
      <w:pPr>
        <w:ind w:left="27"/>
        <w:spacing w:before="225" w:line="221" w:lineRule="auto"/>
        <w:rPr>
          <w:rFonts w:ascii="SimSun" w:hAnsi="SimSun" w:eastAsia="SimSun" w:cs="SimSun"/>
          <w:sz w:val="21"/>
          <w:szCs w:val="21"/>
        </w:rPr>
      </w:pPr>
      <w:r>
        <w:rPr>
          <w:rFonts w:ascii="SimSun" w:hAnsi="SimSun" w:eastAsia="SimSun" w:cs="SimSun"/>
          <w:sz w:val="21"/>
          <w:szCs w:val="21"/>
          <w:spacing w:val="-2"/>
        </w:rPr>
        <w:t>7.8      突发治安事件紧急预案的要求：</w:t>
      </w:r>
    </w:p>
    <w:p>
      <w:pPr>
        <w:pStyle w:val="BodyText"/>
        <w:spacing w:line="283" w:lineRule="auto"/>
        <w:rPr/>
      </w:pPr>
      <w:r/>
    </w:p>
    <w:p>
      <w:pPr>
        <w:ind w:left="962"/>
        <w:spacing w:before="69" w:line="93" w:lineRule="auto"/>
        <w:tabs>
          <w:tab w:val="left" w:pos="8204"/>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spacing w:val="-30"/>
        </w:rPr>
        <w:t>。</w:t>
      </w:r>
    </w:p>
    <w:p>
      <w:pPr>
        <w:ind w:left="27"/>
        <w:spacing w:before="226" w:line="221" w:lineRule="auto"/>
        <w:rPr>
          <w:rFonts w:ascii="SimSun" w:hAnsi="SimSun" w:eastAsia="SimSun" w:cs="SimSun"/>
          <w:sz w:val="21"/>
          <w:szCs w:val="21"/>
        </w:rPr>
      </w:pPr>
      <w:r>
        <w:rPr>
          <w:rFonts w:ascii="SimSun" w:hAnsi="SimSun" w:eastAsia="SimSun" w:cs="SimSun"/>
          <w:sz w:val="21"/>
          <w:szCs w:val="21"/>
          <w:spacing w:val="-2"/>
        </w:rPr>
        <w:t>7.9      治安保卫方面的其他要求如下：</w:t>
      </w:r>
    </w:p>
    <w:p>
      <w:pPr>
        <w:pStyle w:val="BodyText"/>
        <w:spacing w:line="249" w:lineRule="auto"/>
        <w:rPr/>
      </w:pPr>
      <w:r/>
    </w:p>
    <w:p>
      <w:pPr>
        <w:pStyle w:val="BodyText"/>
        <w:spacing w:line="249" w:lineRule="auto"/>
        <w:rPr/>
      </w:pPr>
      <w:r>
        <w:pict>
          <v:shape id="_x0000_s76" style="position:absolute;margin-left:48.122pt;margin-top:8.81078pt;mso-position-vertical-relative:text;mso-position-horizontal-relative:text;width:362.15pt;height:0.65pt;z-index:251948032;" fillcolor="#000000" filled="true" stroked="false" coordsize="7242,12" coordorigin="0,0" path="m0,12l7242,12l7242,0l0,0l0,12xe"/>
        </w:pict>
      </w:r>
      <w:r/>
    </w:p>
    <w:p>
      <w:pPr>
        <w:pStyle w:val="BodyText"/>
        <w:spacing w:line="249" w:lineRule="auto"/>
        <w:rPr/>
      </w:pPr>
      <w:r/>
    </w:p>
    <w:p>
      <w:pPr>
        <w:ind w:left="962"/>
        <w:spacing w:before="69" w:line="93" w:lineRule="auto"/>
        <w:tabs>
          <w:tab w:val="left" w:pos="8204"/>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spacing w:val="-30"/>
        </w:rPr>
        <w:t>。</w:t>
      </w:r>
    </w:p>
    <w:p>
      <w:pPr>
        <w:ind w:left="26"/>
        <w:spacing w:before="269" w:line="220" w:lineRule="auto"/>
        <w:rPr>
          <w:rFonts w:ascii="SimSun" w:hAnsi="SimSun" w:eastAsia="SimSun" w:cs="SimSun"/>
          <w:sz w:val="28"/>
          <w:szCs w:val="28"/>
        </w:rPr>
      </w:pPr>
      <w:r>
        <w:rPr>
          <w:rFonts w:ascii="SimSun" w:hAnsi="SimSun" w:eastAsia="SimSun" w:cs="SimSun"/>
          <w:sz w:val="28"/>
          <w:szCs w:val="28"/>
          <w:b/>
          <w:bCs/>
          <w:spacing w:val="-3"/>
        </w:rPr>
        <w:t>8.</w:t>
      </w:r>
      <w:r>
        <w:rPr>
          <w:rFonts w:ascii="SimSun" w:hAnsi="SimSun" w:eastAsia="SimSun" w:cs="SimSun"/>
          <w:sz w:val="28"/>
          <w:szCs w:val="28"/>
          <w:spacing w:val="-3"/>
        </w:rPr>
        <w:t xml:space="preserve"> </w:t>
      </w:r>
      <w:r>
        <w:rPr>
          <w:rFonts w:ascii="SimSun" w:hAnsi="SimSun" w:eastAsia="SimSun" w:cs="SimSun"/>
          <w:sz w:val="28"/>
          <w:szCs w:val="28"/>
          <w:b/>
          <w:bCs/>
          <w:spacing w:val="-3"/>
        </w:rPr>
        <w:t>地上、地下设施和周边建筑物的临时保护</w:t>
      </w:r>
    </w:p>
    <w:p>
      <w:pPr>
        <w:ind w:left="23"/>
        <w:spacing w:before="248" w:line="220" w:lineRule="auto"/>
        <w:rPr>
          <w:rFonts w:ascii="SimSun" w:hAnsi="SimSun" w:eastAsia="SimSun" w:cs="SimSun"/>
          <w:sz w:val="21"/>
          <w:szCs w:val="21"/>
        </w:rPr>
      </w:pPr>
      <w:r>
        <w:rPr>
          <w:rFonts w:ascii="SimSun" w:hAnsi="SimSun" w:eastAsia="SimSun" w:cs="SimSun"/>
          <w:sz w:val="21"/>
          <w:szCs w:val="21"/>
        </w:rPr>
        <w:t>8.1      承包人应为施工场地及其周边现有的地上、地下设施和建筑物提供足够的临时保</w:t>
      </w:r>
    </w:p>
    <w:p>
      <w:pPr>
        <w:ind w:left="969"/>
        <w:spacing w:before="217" w:line="220" w:lineRule="auto"/>
        <w:rPr>
          <w:rFonts w:ascii="SimSun" w:hAnsi="SimSun" w:eastAsia="SimSun" w:cs="SimSun"/>
          <w:sz w:val="21"/>
          <w:szCs w:val="21"/>
        </w:rPr>
      </w:pPr>
      <w:r>
        <w:rPr>
          <w:rFonts w:ascii="SimSun" w:hAnsi="SimSun" w:eastAsia="SimSun" w:cs="SimSun"/>
          <w:sz w:val="21"/>
          <w:szCs w:val="21"/>
          <w:spacing w:val="-1"/>
        </w:rPr>
        <w:t>护设施，确保施工过程中这些设施和建筑物不会受到干扰和破坏。</w:t>
      </w:r>
    </w:p>
    <w:p>
      <w:pPr>
        <w:ind w:left="23"/>
        <w:spacing w:before="218" w:line="220" w:lineRule="auto"/>
        <w:rPr>
          <w:rFonts w:ascii="SimSun" w:hAnsi="SimSun" w:eastAsia="SimSun" w:cs="SimSun"/>
          <w:sz w:val="21"/>
          <w:szCs w:val="21"/>
        </w:rPr>
      </w:pPr>
      <w:r>
        <w:rPr>
          <w:rFonts w:ascii="SimSun" w:hAnsi="SimSun" w:eastAsia="SimSun" w:cs="SimSun"/>
          <w:sz w:val="21"/>
          <w:szCs w:val="21"/>
        </w:rPr>
        <w:t>8.2      承包人应当制订现有设施临时保护方案和应急处理方案，并在本工程开工前至少</w:t>
      </w:r>
    </w:p>
    <w:p>
      <w:pPr>
        <w:ind w:left="969"/>
        <w:spacing w:before="218" w:line="221" w:lineRule="auto"/>
        <w:rPr>
          <w:rFonts w:ascii="SimSun" w:hAnsi="SimSun" w:eastAsia="SimSun" w:cs="SimSun"/>
          <w:sz w:val="21"/>
          <w:szCs w:val="21"/>
        </w:rPr>
      </w:pPr>
      <w:r>
        <w:rPr>
          <w:rFonts w:ascii="SimSun" w:hAnsi="SimSun" w:eastAsia="SimSun" w:cs="SimSun"/>
          <w:sz w:val="21"/>
          <w:szCs w:val="21"/>
          <w:spacing w:val="-1"/>
        </w:rPr>
        <w:t>提前</w:t>
      </w:r>
      <w:r>
        <w:rPr>
          <w:rFonts w:ascii="SimSun" w:hAnsi="SimSun" w:eastAsia="SimSun" w:cs="SimSun"/>
          <w:sz w:val="21"/>
          <w:szCs w:val="21"/>
          <w:spacing w:val="-36"/>
        </w:rPr>
        <w:t xml:space="preserve"> </w:t>
      </w:r>
      <w:r>
        <w:rPr>
          <w:rFonts w:ascii="SimSun" w:hAnsi="SimSun" w:eastAsia="SimSun" w:cs="SimSun"/>
          <w:sz w:val="21"/>
          <w:szCs w:val="21"/>
          <w:spacing w:val="-1"/>
        </w:rPr>
        <w:t>7</w:t>
      </w:r>
      <w:r>
        <w:rPr>
          <w:rFonts w:ascii="SimSun" w:hAnsi="SimSun" w:eastAsia="SimSun" w:cs="SimSun"/>
          <w:sz w:val="21"/>
          <w:szCs w:val="21"/>
          <w:spacing w:val="-40"/>
        </w:rPr>
        <w:t xml:space="preserve"> </w:t>
      </w:r>
      <w:r>
        <w:rPr>
          <w:rFonts w:ascii="SimSun" w:hAnsi="SimSun" w:eastAsia="SimSun" w:cs="SimSun"/>
          <w:sz w:val="21"/>
          <w:szCs w:val="21"/>
          <w:spacing w:val="-1"/>
        </w:rPr>
        <w:t>天报送监理人，监理人应在收到现有</w:t>
      </w:r>
      <w:r>
        <w:rPr>
          <w:rFonts w:ascii="SimSun" w:hAnsi="SimSun" w:eastAsia="SimSun" w:cs="SimSun"/>
          <w:sz w:val="21"/>
          <w:szCs w:val="21"/>
          <w:spacing w:val="-2"/>
        </w:rPr>
        <w:t>设施临时保护方案后的</w:t>
      </w:r>
      <w:r>
        <w:rPr>
          <w:rFonts w:ascii="SimSun" w:hAnsi="SimSun" w:eastAsia="SimSun" w:cs="SimSun"/>
          <w:sz w:val="21"/>
          <w:szCs w:val="21"/>
          <w:spacing w:val="-39"/>
        </w:rPr>
        <w:t xml:space="preserve"> </w:t>
      </w:r>
      <w:r>
        <w:rPr>
          <w:rFonts w:ascii="SimSun" w:hAnsi="SimSun" w:eastAsia="SimSun" w:cs="SimSun"/>
          <w:sz w:val="21"/>
          <w:szCs w:val="21"/>
          <w:spacing w:val="-2"/>
        </w:rPr>
        <w:t>3</w:t>
      </w:r>
      <w:r>
        <w:rPr>
          <w:rFonts w:ascii="SimSun" w:hAnsi="SimSun" w:eastAsia="SimSun" w:cs="SimSun"/>
          <w:sz w:val="21"/>
          <w:szCs w:val="21"/>
          <w:spacing w:val="-38"/>
        </w:rPr>
        <w:t xml:space="preserve"> </w:t>
      </w:r>
      <w:r>
        <w:rPr>
          <w:rFonts w:ascii="SimSun" w:hAnsi="SimSun" w:eastAsia="SimSun" w:cs="SimSun"/>
          <w:sz w:val="21"/>
          <w:szCs w:val="21"/>
          <w:spacing w:val="-2"/>
        </w:rPr>
        <w:t>天内批复承</w:t>
      </w:r>
    </w:p>
    <w:p>
      <w:pPr>
        <w:spacing w:line="221" w:lineRule="auto"/>
        <w:sectPr>
          <w:headerReference w:type="default" r:id="rId5"/>
          <w:footerReference w:type="default" r:id="rId168"/>
          <w:pgSz w:w="11907" w:h="16839"/>
          <w:pgMar w:top="400" w:right="1735" w:bottom="1375" w:left="1785" w:header="0"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3" w:lineRule="auto"/>
        <w:rPr/>
      </w:pPr>
      <w:r/>
    </w:p>
    <w:p>
      <w:pPr>
        <w:ind w:left="967" w:right="60"/>
        <w:spacing w:before="68" w:line="403" w:lineRule="auto"/>
        <w:jc w:val="both"/>
        <w:rPr>
          <w:rFonts w:ascii="SimSun" w:hAnsi="SimSun" w:eastAsia="SimSun" w:cs="SimSun"/>
          <w:sz w:val="21"/>
          <w:szCs w:val="21"/>
        </w:rPr>
      </w:pPr>
      <w:r>
        <w:rPr>
          <w:rFonts w:ascii="SimSun" w:hAnsi="SimSun" w:eastAsia="SimSun" w:cs="SimSun"/>
          <w:sz w:val="21"/>
          <w:szCs w:val="21"/>
        </w:rPr>
        <w:t>包人。承包人应当严格执行经监理人批准的保护方案，并保证在任何可能影响周</w:t>
      </w:r>
      <w:r>
        <w:rPr>
          <w:rFonts w:ascii="SimSun" w:hAnsi="SimSun" w:eastAsia="SimSun" w:cs="SimSun"/>
          <w:sz w:val="21"/>
          <w:szCs w:val="21"/>
          <w:spacing w:val="4"/>
        </w:rPr>
        <w:t xml:space="preserve"> </w:t>
      </w:r>
      <w:r>
        <w:rPr>
          <w:rFonts w:ascii="SimSun" w:hAnsi="SimSun" w:eastAsia="SimSun" w:cs="SimSun"/>
          <w:sz w:val="21"/>
          <w:szCs w:val="21"/>
        </w:rPr>
        <w:t>边现有的地上、地下设施或周边建筑物的施工作业开始前，相应的临时保护设施</w:t>
      </w:r>
      <w:r>
        <w:rPr>
          <w:rFonts w:ascii="SimSun" w:hAnsi="SimSun" w:eastAsia="SimSun" w:cs="SimSun"/>
          <w:sz w:val="21"/>
          <w:szCs w:val="21"/>
          <w:spacing w:val="5"/>
        </w:rPr>
        <w:t xml:space="preserve"> </w:t>
      </w:r>
      <w:r>
        <w:rPr>
          <w:rFonts w:ascii="SimSun" w:hAnsi="SimSun" w:eastAsia="SimSun" w:cs="SimSun"/>
          <w:sz w:val="21"/>
          <w:szCs w:val="21"/>
          <w:spacing w:val="-3"/>
        </w:rPr>
        <w:t>能够落实到位。</w:t>
      </w:r>
    </w:p>
    <w:p>
      <w:pPr>
        <w:ind w:left="23"/>
        <w:spacing w:before="29" w:line="221" w:lineRule="auto"/>
        <w:rPr>
          <w:rFonts w:ascii="SimSun" w:hAnsi="SimSun" w:eastAsia="SimSun" w:cs="SimSun"/>
          <w:sz w:val="21"/>
          <w:szCs w:val="21"/>
        </w:rPr>
      </w:pPr>
      <w:r>
        <w:rPr>
          <w:rFonts w:ascii="SimSun" w:hAnsi="SimSun" w:eastAsia="SimSun" w:cs="SimSun"/>
          <w:sz w:val="21"/>
          <w:szCs w:val="21"/>
          <w:spacing w:val="-1"/>
        </w:rPr>
        <w:t>8.3      发包人特别提醒承包人注意以下地上、地下设施和周边建筑物的保护：</w:t>
      </w:r>
    </w:p>
    <w:p>
      <w:pPr>
        <w:pStyle w:val="BodyText"/>
        <w:spacing w:line="279" w:lineRule="auto"/>
        <w:rPr/>
      </w:pPr>
      <w:r/>
    </w:p>
    <w:p>
      <w:pPr>
        <w:pStyle w:val="BodyText"/>
        <w:spacing w:line="279" w:lineRule="auto"/>
        <w:rPr/>
      </w:pPr>
      <w:r>
        <w:pict>
          <v:shape id="_x0000_s78" style="position:absolute;margin-left:48.122pt;margin-top:7.3299pt;mso-position-vertical-relative:text;mso-position-horizontal-relative:text;width:362.15pt;height:0.6pt;z-index:251961344;" fillcolor="#000000" filled="true" stroked="false" coordsize="7242,12" coordorigin="0,0" path="m0,11l7242,11l7242,0l0,0l0,11xe"/>
        </w:pict>
      </w:r>
      <w:r/>
    </w:p>
    <w:p>
      <w:pPr>
        <w:pStyle w:val="BodyText"/>
        <w:spacing w:line="280" w:lineRule="auto"/>
        <w:rPr/>
      </w:pPr>
      <w:r/>
    </w:p>
    <w:p>
      <w:pPr>
        <w:pStyle w:val="BodyText"/>
        <w:spacing w:line="280" w:lineRule="auto"/>
        <w:rPr/>
      </w:pPr>
      <w:r>
        <w:pict>
          <v:shape id="_x0000_s80" style="position:absolute;margin-left:48.122pt;margin-top:2.60754pt;mso-position-vertical-relative:text;mso-position-horizontal-relative:text;width:362.15pt;height:0.65pt;z-index:251955200;" fillcolor="#000000" filled="true" stroked="false" coordsize="7242,12" coordorigin="0,0" path="m0,12l7242,12l7242,0l0,0l0,12xe"/>
        </w:pict>
      </w:r>
      <w:r/>
    </w:p>
    <w:p>
      <w:pPr>
        <w:pStyle w:val="BodyText"/>
        <w:spacing w:line="280" w:lineRule="auto"/>
        <w:rPr/>
      </w:pPr>
      <w:r>
        <w:pict>
          <v:shape id="_x0000_s82" style="position:absolute;margin-left:48.122pt;margin-top:11.9213pt;mso-position-vertical-relative:text;mso-position-horizontal-relative:text;width:362.15pt;height:0.6pt;z-index:251960320;" fillcolor="#000000" filled="true" stroked="false" coordsize="7242,12" coordorigin="0,0" path="m0,11l7242,11l7242,0l0,0l0,11xe"/>
        </w:pict>
      </w:r>
      <w:r/>
    </w:p>
    <w:p>
      <w:pPr>
        <w:pStyle w:val="BodyText"/>
        <w:spacing w:line="280" w:lineRule="auto"/>
        <w:rPr/>
      </w:pPr>
      <w:r/>
    </w:p>
    <w:p>
      <w:pPr>
        <w:spacing w:before="68" w:line="107" w:lineRule="exact"/>
        <w:jc w:val="right"/>
        <w:rPr>
          <w:rFonts w:ascii="SimSun" w:hAnsi="SimSun" w:eastAsia="SimSun" w:cs="SimSun"/>
          <w:sz w:val="21"/>
          <w:szCs w:val="21"/>
        </w:rPr>
      </w:pPr>
      <w:r>
        <w:pict>
          <v:shape id="_x0000_s84" style="position:absolute;margin-left:48.122pt;margin-top:7.14865pt;mso-position-vertical-relative:text;mso-position-horizontal-relative:text;width:362.15pt;height:0.65pt;z-index:251957248;" fillcolor="#000000" filled="true" stroked="false" coordsize="7242,12" coordorigin="0,0" path="m0,12l7242,12l7242,0l0,0l0,12xe"/>
        </w:pict>
      </w:r>
      <w:r>
        <w:rPr>
          <w:rFonts w:ascii="SimSun" w:hAnsi="SimSun" w:eastAsia="SimSun" w:cs="SimSun"/>
          <w:sz w:val="21"/>
          <w:szCs w:val="21"/>
          <w:spacing w:val="-56"/>
          <w:w w:val="98"/>
          <w:position w:val="1"/>
        </w:rPr>
        <w:t>。</w:t>
      </w:r>
    </w:p>
    <w:p>
      <w:pPr>
        <w:ind w:left="23"/>
        <w:spacing w:before="225" w:line="221" w:lineRule="auto"/>
        <w:rPr>
          <w:rFonts w:ascii="SimSun" w:hAnsi="SimSun" w:eastAsia="SimSun" w:cs="SimSun"/>
          <w:sz w:val="21"/>
          <w:szCs w:val="21"/>
        </w:rPr>
      </w:pPr>
      <w:r>
        <w:rPr>
          <w:rFonts w:ascii="SimSun" w:hAnsi="SimSun" w:eastAsia="SimSun" w:cs="SimSun"/>
          <w:sz w:val="21"/>
          <w:szCs w:val="21"/>
        </w:rPr>
        <w:t>8.4     地上、地下设施和周边建筑物的临时保护的其他</w:t>
      </w:r>
      <w:r>
        <w:rPr>
          <w:rFonts w:ascii="SimSun" w:hAnsi="SimSun" w:eastAsia="SimSun" w:cs="SimSun"/>
          <w:sz w:val="21"/>
          <w:szCs w:val="21"/>
          <w:spacing w:val="-1"/>
        </w:rPr>
        <w:t>要求如下</w:t>
      </w:r>
    </w:p>
    <w:p>
      <w:pPr>
        <w:pStyle w:val="BodyText"/>
        <w:spacing w:line="249" w:lineRule="auto"/>
        <w:rPr/>
      </w:pPr>
      <w:r/>
    </w:p>
    <w:p>
      <w:pPr>
        <w:pStyle w:val="BodyText"/>
        <w:spacing w:line="250" w:lineRule="auto"/>
        <w:rPr/>
      </w:pPr>
      <w:r>
        <w:pict>
          <v:shape id="_x0000_s86" style="position:absolute;margin-left:48.122pt;margin-top:8.86914pt;mso-position-vertical-relative:text;mso-position-horizontal-relative:text;width:362.15pt;height:0.65pt;z-index:251956224;" fillcolor="#000000" filled="true" stroked="false" coordsize="7242,12" coordorigin="0,0" path="m0,12l7242,12l7242,0l0,0l0,12xe"/>
        </w:pict>
      </w:r>
      <w:r/>
    </w:p>
    <w:p>
      <w:pPr>
        <w:pStyle w:val="BodyText"/>
        <w:spacing w:line="250" w:lineRule="auto"/>
        <w:rPr/>
      </w:pPr>
      <w:r/>
    </w:p>
    <w:p>
      <w:pPr>
        <w:spacing w:before="68" w:line="106" w:lineRule="exact"/>
        <w:jc w:val="right"/>
        <w:rPr>
          <w:rFonts w:ascii="SimSun" w:hAnsi="SimSun" w:eastAsia="SimSun" w:cs="SimSun"/>
          <w:sz w:val="21"/>
          <w:szCs w:val="21"/>
        </w:rPr>
      </w:pPr>
      <w:r>
        <w:pict>
          <v:shape id="_x0000_s88" style="position:absolute;margin-left:48.122pt;margin-top:7.1151pt;mso-position-vertical-relative:text;mso-position-horizontal-relative:text;width:362.15pt;height:0.6pt;z-index:251962368;" fillcolor="#000000" filled="true" stroked="false" coordsize="7242,12" coordorigin="0,0" path="m0,11l7242,11l7242,0l0,0l0,11xe"/>
        </w:pict>
      </w:r>
      <w:r>
        <w:rPr>
          <w:rFonts w:ascii="SimSun" w:hAnsi="SimSun" w:eastAsia="SimSun" w:cs="SimSun"/>
          <w:sz w:val="21"/>
          <w:szCs w:val="21"/>
          <w:spacing w:val="-56"/>
          <w:w w:val="98"/>
          <w:position w:val="1"/>
        </w:rPr>
        <w:t>。</w:t>
      </w:r>
    </w:p>
    <w:p>
      <w:pPr>
        <w:ind w:left="26"/>
        <w:spacing w:before="269" w:line="219" w:lineRule="auto"/>
        <w:rPr>
          <w:rFonts w:ascii="SimSun" w:hAnsi="SimSun" w:eastAsia="SimSun" w:cs="SimSun"/>
          <w:sz w:val="28"/>
          <w:szCs w:val="28"/>
        </w:rPr>
      </w:pPr>
      <w:r>
        <w:rPr>
          <w:rFonts w:ascii="SimSun" w:hAnsi="SimSun" w:eastAsia="SimSun" w:cs="SimSun"/>
          <w:sz w:val="28"/>
          <w:szCs w:val="28"/>
          <w:b/>
          <w:bCs/>
          <w:spacing w:val="-3"/>
        </w:rPr>
        <w:t>9.</w:t>
      </w:r>
      <w:r>
        <w:rPr>
          <w:rFonts w:ascii="SimSun" w:hAnsi="SimSun" w:eastAsia="SimSun" w:cs="SimSun"/>
          <w:sz w:val="28"/>
          <w:szCs w:val="28"/>
          <w:spacing w:val="-3"/>
        </w:rPr>
        <w:t xml:space="preserve"> </w:t>
      </w:r>
      <w:r>
        <w:rPr>
          <w:rFonts w:ascii="SimSun" w:hAnsi="SimSun" w:eastAsia="SimSun" w:cs="SimSun"/>
          <w:sz w:val="28"/>
          <w:szCs w:val="28"/>
          <w:b/>
          <w:bCs/>
          <w:spacing w:val="-3"/>
        </w:rPr>
        <w:t>样品和材料代换</w:t>
      </w:r>
    </w:p>
    <w:p>
      <w:pPr>
        <w:ind w:left="23"/>
        <w:spacing w:before="247" w:line="221" w:lineRule="auto"/>
        <w:rPr>
          <w:rFonts w:ascii="SimSun" w:hAnsi="SimSun" w:eastAsia="SimSun" w:cs="SimSun"/>
          <w:sz w:val="21"/>
          <w:szCs w:val="21"/>
        </w:rPr>
      </w:pPr>
      <w:r>
        <w:rPr>
          <w:rFonts w:ascii="SimSun" w:hAnsi="SimSun" w:eastAsia="SimSun" w:cs="SimSun"/>
          <w:sz w:val="21"/>
          <w:szCs w:val="21"/>
          <w:spacing w:val="-2"/>
        </w:rPr>
        <w:t>9.1</w:t>
      </w:r>
      <w:r>
        <w:rPr>
          <w:rFonts w:ascii="SimSun" w:hAnsi="SimSun" w:eastAsia="SimSun" w:cs="SimSun"/>
          <w:sz w:val="21"/>
          <w:szCs w:val="21"/>
          <w:spacing w:val="1"/>
        </w:rPr>
        <w:t xml:space="preserve">      </w:t>
      </w:r>
      <w:r>
        <w:rPr>
          <w:rFonts w:ascii="SimSun" w:hAnsi="SimSun" w:eastAsia="SimSun" w:cs="SimSun"/>
          <w:sz w:val="21"/>
          <w:szCs w:val="21"/>
          <w:spacing w:val="-2"/>
        </w:rPr>
        <w:t>样品</w:t>
      </w:r>
    </w:p>
    <w:p>
      <w:pPr>
        <w:ind w:left="23"/>
        <w:spacing w:before="217" w:line="220" w:lineRule="auto"/>
        <w:rPr>
          <w:rFonts w:ascii="SimSun" w:hAnsi="SimSun" w:eastAsia="SimSun" w:cs="SimSun"/>
          <w:sz w:val="21"/>
          <w:szCs w:val="21"/>
        </w:rPr>
      </w:pPr>
      <w:r>
        <w:rPr>
          <w:rFonts w:ascii="SimSun" w:hAnsi="SimSun" w:eastAsia="SimSun" w:cs="SimSun"/>
          <w:sz w:val="21"/>
          <w:szCs w:val="21"/>
          <w:spacing w:val="-1"/>
        </w:rPr>
        <w:t>9.1.1    本工程需要承包人提供样品的材料和工程设备如下：</w:t>
      </w:r>
    </w:p>
    <w:p>
      <w:pPr>
        <w:pStyle w:val="BodyText"/>
        <w:spacing w:line="249" w:lineRule="auto"/>
        <w:rPr/>
      </w:pPr>
      <w:r/>
    </w:p>
    <w:p>
      <w:pPr>
        <w:pStyle w:val="BodyText"/>
        <w:spacing w:line="250" w:lineRule="auto"/>
        <w:rPr/>
      </w:pPr>
      <w:r>
        <w:pict>
          <v:shape id="_x0000_s90" style="position:absolute;margin-left:48.122pt;margin-top:8.88013pt;mso-position-vertical-relative:text;mso-position-horizontal-relative:text;width:362.15pt;height:0.65pt;z-index:251958272;" fillcolor="#000000" filled="true" stroked="false" coordsize="7242,12" coordorigin="0,0" path="m0,12l7242,12l7242,0l0,0l0,12xe"/>
        </w:pict>
      </w:r>
      <w:r/>
    </w:p>
    <w:p>
      <w:pPr>
        <w:pStyle w:val="BodyText"/>
        <w:spacing w:line="250" w:lineRule="auto"/>
        <w:rPr/>
      </w:pPr>
      <w:r/>
    </w:p>
    <w:p>
      <w:pPr>
        <w:spacing w:before="69" w:line="106" w:lineRule="exact"/>
        <w:jc w:val="right"/>
        <w:rPr>
          <w:rFonts w:ascii="SimSun" w:hAnsi="SimSun" w:eastAsia="SimSun" w:cs="SimSun"/>
          <w:sz w:val="21"/>
          <w:szCs w:val="21"/>
        </w:rPr>
      </w:pPr>
      <w:r>
        <w:pict>
          <v:shape id="_x0000_s92" style="position:absolute;margin-left:48.122pt;margin-top:7.12602pt;mso-position-vertical-relative:text;mso-position-horizontal-relative:text;width:362.15pt;height:0.65pt;z-index:251959296;" fillcolor="#000000" filled="true" stroked="false" coordsize="7242,12" coordorigin="0,0" path="m0,12l7242,12l7242,0l0,0l0,12xe"/>
        </w:pict>
      </w:r>
      <w:r>
        <w:rPr>
          <w:rFonts w:ascii="SimSun" w:hAnsi="SimSun" w:eastAsia="SimSun" w:cs="SimSun"/>
          <w:sz w:val="21"/>
          <w:szCs w:val="21"/>
          <w:spacing w:val="-56"/>
          <w:w w:val="98"/>
          <w:position w:val="1"/>
        </w:rPr>
        <w:t>。</w:t>
      </w:r>
    </w:p>
    <w:p>
      <w:pPr>
        <w:ind w:left="23"/>
        <w:spacing w:before="225" w:line="220" w:lineRule="auto"/>
        <w:rPr>
          <w:rFonts w:ascii="SimSun" w:hAnsi="SimSun" w:eastAsia="SimSun" w:cs="SimSun"/>
          <w:sz w:val="21"/>
          <w:szCs w:val="21"/>
        </w:rPr>
      </w:pPr>
      <w:r>
        <w:rPr>
          <w:rFonts w:ascii="SimSun" w:hAnsi="SimSun" w:eastAsia="SimSun" w:cs="SimSun"/>
          <w:sz w:val="21"/>
          <w:szCs w:val="21"/>
        </w:rPr>
        <w:t>9.1.2    对于本款第</w:t>
      </w:r>
      <w:r>
        <w:rPr>
          <w:rFonts w:ascii="SimSun" w:hAnsi="SimSun" w:eastAsia="SimSun" w:cs="SimSun"/>
          <w:sz w:val="21"/>
          <w:szCs w:val="21"/>
          <w:spacing w:val="-39"/>
        </w:rPr>
        <w:t xml:space="preserve"> </w:t>
      </w:r>
      <w:r>
        <w:rPr>
          <w:rFonts w:ascii="SimSun" w:hAnsi="SimSun" w:eastAsia="SimSun" w:cs="SimSun"/>
          <w:sz w:val="21"/>
          <w:szCs w:val="21"/>
        </w:rPr>
        <w:t>9.1.1</w:t>
      </w:r>
      <w:r>
        <w:rPr>
          <w:rFonts w:ascii="SimSun" w:hAnsi="SimSun" w:eastAsia="SimSun" w:cs="SimSun"/>
          <w:sz w:val="21"/>
          <w:szCs w:val="21"/>
          <w:spacing w:val="-35"/>
        </w:rPr>
        <w:t xml:space="preserve"> </w:t>
      </w:r>
      <w:r>
        <w:rPr>
          <w:rFonts w:ascii="SimSun" w:hAnsi="SimSun" w:eastAsia="SimSun" w:cs="SimSun"/>
          <w:sz w:val="21"/>
          <w:szCs w:val="21"/>
        </w:rPr>
        <w:t>项约定的</w:t>
      </w:r>
      <w:r>
        <w:rPr>
          <w:rFonts w:ascii="SimSun" w:hAnsi="SimSun" w:eastAsia="SimSun" w:cs="SimSun"/>
          <w:sz w:val="21"/>
          <w:szCs w:val="21"/>
          <w:spacing w:val="-1"/>
        </w:rPr>
        <w:t>材料和工程设备，承包人应按照约定的期限，向监理</w:t>
      </w:r>
    </w:p>
    <w:p>
      <w:pPr>
        <w:ind w:left="968" w:right="60" w:firstLine="1"/>
        <w:spacing w:before="218" w:line="407" w:lineRule="auto"/>
        <w:jc w:val="both"/>
        <w:rPr>
          <w:rFonts w:ascii="SimSun" w:hAnsi="SimSun" w:eastAsia="SimSun" w:cs="SimSun"/>
          <w:sz w:val="21"/>
          <w:szCs w:val="21"/>
        </w:rPr>
      </w:pPr>
      <w:r>
        <w:rPr>
          <w:rFonts w:ascii="SimSun" w:hAnsi="SimSun" w:eastAsia="SimSun" w:cs="SimSun"/>
          <w:sz w:val="21"/>
          <w:szCs w:val="21"/>
        </w:rPr>
        <w:t>人提交样品并附上任何必要的说明书、生产(制造)许可证书、出厂合格证明或者</w:t>
      </w:r>
      <w:r>
        <w:rPr>
          <w:rFonts w:ascii="SimSun" w:hAnsi="SimSun" w:eastAsia="SimSun" w:cs="SimSun"/>
          <w:sz w:val="21"/>
          <w:szCs w:val="21"/>
          <w:spacing w:val="3"/>
        </w:rPr>
        <w:t xml:space="preserve"> </w:t>
      </w:r>
      <w:r>
        <w:rPr>
          <w:rFonts w:ascii="SimSun" w:hAnsi="SimSun" w:eastAsia="SimSun" w:cs="SimSun"/>
          <w:sz w:val="21"/>
          <w:szCs w:val="21"/>
        </w:rPr>
        <w:t>证书、出厂检测报告、性能介绍、使用说明等相关资料，同时注明材料和工程设</w:t>
      </w:r>
      <w:r>
        <w:rPr>
          <w:rFonts w:ascii="SimSun" w:hAnsi="SimSun" w:eastAsia="SimSun" w:cs="SimSun"/>
          <w:sz w:val="21"/>
          <w:szCs w:val="21"/>
          <w:spacing w:val="4"/>
        </w:rPr>
        <w:t xml:space="preserve"> </w:t>
      </w:r>
      <w:r>
        <w:rPr>
          <w:rFonts w:ascii="SimSun" w:hAnsi="SimSun" w:eastAsia="SimSun" w:cs="SimSun"/>
          <w:sz w:val="21"/>
          <w:szCs w:val="21"/>
        </w:rPr>
        <w:t>备的供货人及品种、规格、数量和供货时间等，以供检验和审批。样品送达的地</w:t>
      </w:r>
      <w:r>
        <w:rPr>
          <w:rFonts w:ascii="SimSun" w:hAnsi="SimSun" w:eastAsia="SimSun" w:cs="SimSun"/>
          <w:sz w:val="21"/>
          <w:szCs w:val="21"/>
          <w:spacing w:val="4"/>
        </w:rPr>
        <w:t xml:space="preserve"> </w:t>
      </w:r>
      <w:r>
        <w:rPr>
          <w:rFonts w:ascii="SimSun" w:hAnsi="SimSun" w:eastAsia="SimSun" w:cs="SimSun"/>
          <w:sz w:val="21"/>
          <w:szCs w:val="21"/>
        </w:rPr>
        <w:t>点和样品的数量或尺寸应符合监理人和发包人的要求。除合同另有约定外，承包</w:t>
      </w:r>
      <w:r>
        <w:rPr>
          <w:rFonts w:ascii="SimSun" w:hAnsi="SimSun" w:eastAsia="SimSun" w:cs="SimSun"/>
          <w:sz w:val="21"/>
          <w:szCs w:val="21"/>
          <w:spacing w:val="4"/>
        </w:rPr>
        <w:t xml:space="preserve"> </w:t>
      </w:r>
      <w:r>
        <w:rPr>
          <w:rFonts w:ascii="SimSun" w:hAnsi="SimSun" w:eastAsia="SimSun" w:cs="SimSun"/>
          <w:sz w:val="21"/>
          <w:szCs w:val="21"/>
        </w:rPr>
        <w:t>人在报送任何样品时应按监理人同意的格式填写并递交样品报送单。监理人应及</w:t>
      </w:r>
      <w:r>
        <w:rPr>
          <w:rFonts w:ascii="SimSun" w:hAnsi="SimSun" w:eastAsia="SimSun" w:cs="SimSun"/>
          <w:sz w:val="21"/>
          <w:szCs w:val="21"/>
          <w:spacing w:val="4"/>
        </w:rPr>
        <w:t xml:space="preserve"> </w:t>
      </w:r>
      <w:r>
        <w:rPr>
          <w:rFonts w:ascii="SimSun" w:hAnsi="SimSun" w:eastAsia="SimSun" w:cs="SimSun"/>
          <w:sz w:val="21"/>
          <w:szCs w:val="21"/>
          <w:spacing w:val="-1"/>
        </w:rPr>
        <w:t>时签收样品。</w:t>
      </w:r>
    </w:p>
    <w:p>
      <w:pPr>
        <w:ind w:left="23"/>
        <w:spacing w:before="31" w:line="220" w:lineRule="auto"/>
        <w:rPr>
          <w:rFonts w:ascii="SimSun" w:hAnsi="SimSun" w:eastAsia="SimSun" w:cs="SimSun"/>
          <w:sz w:val="21"/>
          <w:szCs w:val="21"/>
        </w:rPr>
      </w:pPr>
      <w:r>
        <w:rPr>
          <w:rFonts w:ascii="SimSun" w:hAnsi="SimSun" w:eastAsia="SimSun" w:cs="SimSun"/>
          <w:sz w:val="21"/>
          <w:szCs w:val="21"/>
          <w:spacing w:val="-1"/>
        </w:rPr>
        <w:t>9.1.3    监理人应在收到承包人报送的样品后</w:t>
      </w:r>
      <w:r>
        <w:rPr>
          <w:rFonts w:ascii="SimSun" w:hAnsi="SimSun" w:eastAsia="SimSun" w:cs="SimSun"/>
          <w:sz w:val="21"/>
          <w:szCs w:val="21"/>
          <w:spacing w:val="-18"/>
        </w:rPr>
        <w:t xml:space="preserve"> </w:t>
      </w:r>
      <w:r>
        <w:rPr>
          <w:rFonts w:ascii="SimSun" w:hAnsi="SimSun" w:eastAsia="SimSun" w:cs="SimSun"/>
          <w:sz w:val="21"/>
          <w:szCs w:val="21"/>
          <w:spacing w:val="-1"/>
        </w:rPr>
        <w:t>7</w:t>
      </w:r>
      <w:r>
        <w:rPr>
          <w:rFonts w:ascii="SimSun" w:hAnsi="SimSun" w:eastAsia="SimSun" w:cs="SimSun"/>
          <w:sz w:val="21"/>
          <w:szCs w:val="21"/>
          <w:spacing w:val="-38"/>
        </w:rPr>
        <w:t xml:space="preserve"> </w:t>
      </w:r>
      <w:r>
        <w:rPr>
          <w:rFonts w:ascii="SimSun" w:hAnsi="SimSun" w:eastAsia="SimSun" w:cs="SimSun"/>
          <w:sz w:val="21"/>
          <w:szCs w:val="21"/>
          <w:spacing w:val="-1"/>
        </w:rPr>
        <w:t>天内转呈发包人并附上监理人的书面审批</w:t>
      </w:r>
    </w:p>
    <w:p>
      <w:pPr>
        <w:ind w:left="967" w:right="58" w:firstLine="6"/>
        <w:spacing w:before="219" w:line="406" w:lineRule="auto"/>
        <w:jc w:val="both"/>
        <w:rPr>
          <w:rFonts w:ascii="SimSun" w:hAnsi="SimSun" w:eastAsia="SimSun" w:cs="SimSun"/>
          <w:sz w:val="21"/>
          <w:szCs w:val="21"/>
        </w:rPr>
      </w:pPr>
      <w:r>
        <w:rPr>
          <w:rFonts w:ascii="SimSun" w:hAnsi="SimSun" w:eastAsia="SimSun" w:cs="SimSun"/>
          <w:sz w:val="21"/>
          <w:szCs w:val="21"/>
          <w:spacing w:val="-1"/>
        </w:rPr>
        <w:t>意见。发包人在收到通过监理人转交的样品以及监理人的审批意见后</w:t>
      </w:r>
      <w:r>
        <w:rPr>
          <w:rFonts w:ascii="SimSun" w:hAnsi="SimSun" w:eastAsia="SimSun" w:cs="SimSun"/>
          <w:sz w:val="21"/>
          <w:szCs w:val="21"/>
          <w:spacing w:val="-34"/>
        </w:rPr>
        <w:t xml:space="preserve"> </w:t>
      </w:r>
      <w:r>
        <w:rPr>
          <w:rFonts w:ascii="SimSun" w:hAnsi="SimSun" w:eastAsia="SimSun" w:cs="SimSun"/>
          <w:sz w:val="21"/>
          <w:szCs w:val="21"/>
          <w:spacing w:val="-1"/>
        </w:rPr>
        <w:t>7</w:t>
      </w:r>
      <w:r>
        <w:rPr>
          <w:rFonts w:ascii="SimSun" w:hAnsi="SimSun" w:eastAsia="SimSun" w:cs="SimSun"/>
          <w:sz w:val="21"/>
          <w:szCs w:val="21"/>
          <w:spacing w:val="-35"/>
        </w:rPr>
        <w:t xml:space="preserve"> </w:t>
      </w:r>
      <w:r>
        <w:rPr>
          <w:rFonts w:ascii="SimSun" w:hAnsi="SimSun" w:eastAsia="SimSun" w:cs="SimSun"/>
          <w:sz w:val="21"/>
          <w:szCs w:val="21"/>
          <w:spacing w:val="-1"/>
        </w:rPr>
        <w:t>天内就此</w:t>
      </w:r>
      <w:r>
        <w:rPr>
          <w:rFonts w:ascii="SimSun" w:hAnsi="SimSun" w:eastAsia="SimSun" w:cs="SimSun"/>
          <w:sz w:val="21"/>
          <w:szCs w:val="21"/>
        </w:rPr>
        <w:t xml:space="preserve"> </w:t>
      </w:r>
      <w:r>
        <w:rPr>
          <w:rFonts w:ascii="SimSun" w:hAnsi="SimSun" w:eastAsia="SimSun" w:cs="SimSun"/>
          <w:sz w:val="21"/>
          <w:szCs w:val="21"/>
          <w:spacing w:val="-3"/>
        </w:rPr>
        <w:t>样品给出书面批复。监理人应在收到样品后</w:t>
      </w:r>
      <w:r>
        <w:rPr>
          <w:rFonts w:ascii="SimSun" w:hAnsi="SimSun" w:eastAsia="SimSun" w:cs="SimSun"/>
          <w:sz w:val="21"/>
          <w:szCs w:val="21"/>
          <w:spacing w:val="-41"/>
        </w:rPr>
        <w:t xml:space="preserve"> </w:t>
      </w:r>
      <w:r>
        <w:rPr>
          <w:rFonts w:ascii="SimSun" w:hAnsi="SimSun" w:eastAsia="SimSun" w:cs="SimSun"/>
          <w:sz w:val="21"/>
          <w:szCs w:val="21"/>
          <w:spacing w:val="-3"/>
        </w:rPr>
        <w:t>21</w:t>
      </w:r>
      <w:r>
        <w:rPr>
          <w:rFonts w:ascii="SimSun" w:hAnsi="SimSun" w:eastAsia="SimSun" w:cs="SimSun"/>
          <w:sz w:val="21"/>
          <w:szCs w:val="21"/>
          <w:spacing w:val="-42"/>
        </w:rPr>
        <w:t xml:space="preserve"> </w:t>
      </w:r>
      <w:r>
        <w:rPr>
          <w:rFonts w:ascii="SimSun" w:hAnsi="SimSun" w:eastAsia="SimSun" w:cs="SimSun"/>
          <w:sz w:val="21"/>
          <w:szCs w:val="21"/>
          <w:spacing w:val="-3"/>
        </w:rPr>
        <w:t>天内</w:t>
      </w:r>
      <w:r>
        <w:rPr>
          <w:rFonts w:ascii="SimSun" w:hAnsi="SimSun" w:eastAsia="SimSun" w:cs="SimSun"/>
          <w:sz w:val="21"/>
          <w:szCs w:val="21"/>
          <w:spacing w:val="-4"/>
        </w:rPr>
        <w:t>通知承包人他相关样品所做出</w:t>
      </w:r>
      <w:r>
        <w:rPr>
          <w:rFonts w:ascii="SimSun" w:hAnsi="SimSun" w:eastAsia="SimSun" w:cs="SimSun"/>
          <w:sz w:val="21"/>
          <w:szCs w:val="21"/>
        </w:rPr>
        <w:t xml:space="preserve"> </w:t>
      </w:r>
      <w:r>
        <w:rPr>
          <w:rFonts w:ascii="SimSun" w:hAnsi="SimSun" w:eastAsia="SimSun" w:cs="SimSun"/>
          <w:sz w:val="21"/>
          <w:szCs w:val="21"/>
        </w:rPr>
        <w:t>的决定或指示(同时抄送一份给发包人)。承包人应根据监理人的书面批复和指示</w:t>
      </w:r>
      <w:r>
        <w:rPr>
          <w:rFonts w:ascii="SimSun" w:hAnsi="SimSun" w:eastAsia="SimSun" w:cs="SimSun"/>
          <w:sz w:val="21"/>
          <w:szCs w:val="21"/>
          <w:spacing w:val="5"/>
        </w:rPr>
        <w:t xml:space="preserve"> </w:t>
      </w:r>
      <w:r>
        <w:rPr>
          <w:rFonts w:ascii="SimSun" w:hAnsi="SimSun" w:eastAsia="SimSun" w:cs="SimSun"/>
          <w:sz w:val="21"/>
          <w:szCs w:val="21"/>
          <w:spacing w:val="-3"/>
        </w:rPr>
        <w:t>相应地进行下一步工作。如果监理人未能在承包</w:t>
      </w:r>
      <w:r>
        <w:rPr>
          <w:rFonts w:ascii="SimSun" w:hAnsi="SimSun" w:eastAsia="SimSun" w:cs="SimSun"/>
          <w:sz w:val="21"/>
          <w:szCs w:val="21"/>
          <w:spacing w:val="-4"/>
        </w:rPr>
        <w:t>人报送样品后</w:t>
      </w:r>
      <w:r>
        <w:rPr>
          <w:rFonts w:ascii="SimSun" w:hAnsi="SimSun" w:eastAsia="SimSun" w:cs="SimSun"/>
          <w:sz w:val="21"/>
          <w:szCs w:val="21"/>
          <w:spacing w:val="-42"/>
        </w:rPr>
        <w:t xml:space="preserve"> </w:t>
      </w:r>
      <w:r>
        <w:rPr>
          <w:rFonts w:ascii="SimSun" w:hAnsi="SimSun" w:eastAsia="SimSun" w:cs="SimSun"/>
          <w:sz w:val="21"/>
          <w:szCs w:val="21"/>
          <w:spacing w:val="-4"/>
        </w:rPr>
        <w:t>21</w:t>
      </w:r>
      <w:r>
        <w:rPr>
          <w:rFonts w:ascii="SimSun" w:hAnsi="SimSun" w:eastAsia="SimSun" w:cs="SimSun"/>
          <w:sz w:val="21"/>
          <w:szCs w:val="21"/>
          <w:spacing w:val="-39"/>
        </w:rPr>
        <w:t xml:space="preserve"> </w:t>
      </w:r>
      <w:r>
        <w:rPr>
          <w:rFonts w:ascii="SimSun" w:hAnsi="SimSun" w:eastAsia="SimSun" w:cs="SimSun"/>
          <w:sz w:val="21"/>
          <w:szCs w:val="21"/>
          <w:spacing w:val="-4"/>
        </w:rPr>
        <w:t>天内给出书面批</w:t>
      </w:r>
      <w:r>
        <w:rPr>
          <w:rFonts w:ascii="SimSun" w:hAnsi="SimSun" w:eastAsia="SimSun" w:cs="SimSun"/>
          <w:sz w:val="21"/>
          <w:szCs w:val="21"/>
        </w:rPr>
        <w:t xml:space="preserve"> </w:t>
      </w:r>
      <w:r>
        <w:rPr>
          <w:rFonts w:ascii="SimSun" w:hAnsi="SimSun" w:eastAsia="SimSun" w:cs="SimSun"/>
          <w:sz w:val="21"/>
          <w:szCs w:val="21"/>
        </w:rPr>
        <w:t>复，承包人应就此通知监理人，要求尽快批复。如果发包人在收到此类通知后 7</w:t>
      </w:r>
    </w:p>
    <w:p>
      <w:pPr>
        <w:spacing w:line="406" w:lineRule="auto"/>
        <w:sectPr>
          <w:footerReference w:type="default" r:id="rId169"/>
          <w:pgSz w:w="11907" w:h="16839"/>
          <w:pgMar w:top="400" w:right="1735" w:bottom="1375" w:left="1785" w:header="0"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3" w:lineRule="auto"/>
        <w:rPr/>
      </w:pPr>
      <w:r/>
    </w:p>
    <w:p>
      <w:pPr>
        <w:ind w:left="972"/>
        <w:spacing w:before="68" w:line="221" w:lineRule="auto"/>
        <w:rPr>
          <w:rFonts w:ascii="SimSun" w:hAnsi="SimSun" w:eastAsia="SimSun" w:cs="SimSun"/>
          <w:sz w:val="21"/>
          <w:szCs w:val="21"/>
        </w:rPr>
      </w:pPr>
      <w:r>
        <w:rPr>
          <w:rFonts w:ascii="SimSun" w:hAnsi="SimSun" w:eastAsia="SimSun" w:cs="SimSun"/>
          <w:sz w:val="21"/>
          <w:szCs w:val="21"/>
          <w:spacing w:val="-1"/>
        </w:rPr>
        <w:t>天内仍未对样品进行批复，则视为监理人和发包人已经批准。</w:t>
      </w:r>
    </w:p>
    <w:p>
      <w:pPr>
        <w:ind w:left="23"/>
        <w:spacing w:before="217" w:line="220" w:lineRule="auto"/>
        <w:rPr>
          <w:rFonts w:ascii="SimSun" w:hAnsi="SimSun" w:eastAsia="SimSun" w:cs="SimSun"/>
          <w:sz w:val="21"/>
          <w:szCs w:val="21"/>
        </w:rPr>
      </w:pPr>
      <w:r>
        <w:rPr>
          <w:rFonts w:ascii="SimSun" w:hAnsi="SimSun" w:eastAsia="SimSun" w:cs="SimSun"/>
          <w:sz w:val="21"/>
          <w:szCs w:val="21"/>
        </w:rPr>
        <w:t>9.1.4    得到批准后的样品由监理人负责存放。但承包人应为保存样品提供适当和固定的</w:t>
      </w:r>
    </w:p>
    <w:p>
      <w:pPr>
        <w:ind w:left="967"/>
        <w:spacing w:before="217" w:line="221" w:lineRule="auto"/>
        <w:rPr>
          <w:rFonts w:ascii="SimSun" w:hAnsi="SimSun" w:eastAsia="SimSun" w:cs="SimSun"/>
          <w:sz w:val="21"/>
          <w:szCs w:val="21"/>
        </w:rPr>
      </w:pPr>
      <w:r>
        <w:rPr>
          <w:rFonts w:ascii="SimSun" w:hAnsi="SimSun" w:eastAsia="SimSun" w:cs="SimSun"/>
          <w:sz w:val="21"/>
          <w:szCs w:val="21"/>
          <w:spacing w:val="-2"/>
        </w:rPr>
        <w:t>场所并保持适当和良好的环境条件。</w:t>
      </w:r>
    </w:p>
    <w:p>
      <w:pPr>
        <w:ind w:left="23"/>
        <w:spacing w:before="216" w:line="220" w:lineRule="auto"/>
        <w:rPr>
          <w:rFonts w:ascii="SimSun" w:hAnsi="SimSun" w:eastAsia="SimSun" w:cs="SimSun"/>
          <w:sz w:val="21"/>
          <w:szCs w:val="21"/>
        </w:rPr>
      </w:pPr>
      <w:r>
        <w:rPr>
          <w:rFonts w:ascii="SimSun" w:hAnsi="SimSun" w:eastAsia="SimSun" w:cs="SimSun"/>
          <w:sz w:val="21"/>
          <w:szCs w:val="21"/>
          <w:spacing w:val="-1"/>
        </w:rPr>
        <w:t>9.1.5    提供样品和提供存放样品场所的费用由承包人承担。</w:t>
      </w:r>
    </w:p>
    <w:p>
      <w:pPr>
        <w:pStyle w:val="BodyText"/>
        <w:spacing w:line="303" w:lineRule="auto"/>
        <w:rPr/>
      </w:pPr>
      <w:r/>
    </w:p>
    <w:p>
      <w:pPr>
        <w:ind w:left="17"/>
        <w:spacing w:before="69" w:line="221" w:lineRule="auto"/>
        <w:rPr>
          <w:rFonts w:ascii="SimHei" w:hAnsi="SimHei" w:eastAsia="SimHei" w:cs="SimHei"/>
          <w:sz w:val="21"/>
          <w:szCs w:val="21"/>
        </w:rPr>
      </w:pPr>
      <w:r>
        <w:rPr>
          <w:rFonts w:ascii="SimHei" w:hAnsi="SimHei" w:eastAsia="SimHei" w:cs="SimHei"/>
          <w:sz w:val="21"/>
          <w:szCs w:val="21"/>
        </w:rPr>
        <w:t>9.2</w:t>
      </w:r>
      <w:r>
        <w:rPr>
          <w:rFonts w:ascii="SimHei" w:hAnsi="SimHei" w:eastAsia="SimHei" w:cs="SimHei"/>
          <w:sz w:val="21"/>
          <w:szCs w:val="21"/>
        </w:rPr>
        <w:t xml:space="preserve">     </w:t>
      </w:r>
      <w:r>
        <w:rPr>
          <w:rFonts w:ascii="SimHei" w:hAnsi="SimHei" w:eastAsia="SimHei" w:cs="SimHei"/>
          <w:sz w:val="21"/>
          <w:szCs w:val="21"/>
        </w:rPr>
        <w:t>材料代换</w:t>
      </w:r>
    </w:p>
    <w:p>
      <w:pPr>
        <w:pStyle w:val="BodyText"/>
        <w:spacing w:line="302" w:lineRule="auto"/>
        <w:rPr/>
      </w:pPr>
      <w:r/>
    </w:p>
    <w:p>
      <w:pPr>
        <w:ind w:left="23"/>
        <w:spacing w:before="69" w:line="220" w:lineRule="auto"/>
        <w:rPr>
          <w:rFonts w:ascii="SimSun" w:hAnsi="SimSun" w:eastAsia="SimSun" w:cs="SimSun"/>
          <w:sz w:val="21"/>
          <w:szCs w:val="21"/>
        </w:rPr>
      </w:pPr>
      <w:r>
        <w:rPr>
          <w:rFonts w:ascii="SimSun" w:hAnsi="SimSun" w:eastAsia="SimSun" w:cs="SimSun"/>
          <w:sz w:val="21"/>
          <w:szCs w:val="21"/>
        </w:rPr>
        <w:t>9.2.1    如果任何后继法律、法规、规章、规范、标准和规程等等禁止使用合同中约定的</w:t>
      </w:r>
    </w:p>
    <w:p>
      <w:pPr>
        <w:ind w:left="968" w:right="10"/>
        <w:spacing w:before="217" w:line="403" w:lineRule="auto"/>
        <w:jc w:val="both"/>
        <w:rPr>
          <w:rFonts w:ascii="SimSun" w:hAnsi="SimSun" w:eastAsia="SimSun" w:cs="SimSun"/>
          <w:sz w:val="21"/>
          <w:szCs w:val="21"/>
        </w:rPr>
      </w:pPr>
      <w:r>
        <w:rPr>
          <w:rFonts w:ascii="SimSun" w:hAnsi="SimSun" w:eastAsia="SimSun" w:cs="SimSun"/>
          <w:sz w:val="21"/>
          <w:szCs w:val="21"/>
        </w:rPr>
        <w:t>材料和工程设备，承包人应当按本款约定的程序使用其他替代品来实施工程或修</w:t>
      </w:r>
      <w:r>
        <w:rPr>
          <w:rFonts w:ascii="SimSun" w:hAnsi="SimSun" w:eastAsia="SimSun" w:cs="SimSun"/>
          <w:sz w:val="21"/>
          <w:szCs w:val="21"/>
          <w:spacing w:val="4"/>
        </w:rPr>
        <w:t xml:space="preserve"> </w:t>
      </w:r>
      <w:r>
        <w:rPr>
          <w:rFonts w:ascii="SimSun" w:hAnsi="SimSun" w:eastAsia="SimSun" w:cs="SimSun"/>
          <w:sz w:val="21"/>
          <w:szCs w:val="21"/>
        </w:rPr>
        <w:t>补缺陷。监理人对使用替代品的批准以及承包人据此使用替代品不应减免合同约</w:t>
      </w:r>
      <w:r>
        <w:rPr>
          <w:rFonts w:ascii="SimSun" w:hAnsi="SimSun" w:eastAsia="SimSun" w:cs="SimSun"/>
          <w:sz w:val="21"/>
          <w:szCs w:val="21"/>
          <w:spacing w:val="4"/>
        </w:rPr>
        <w:t xml:space="preserve"> </w:t>
      </w:r>
      <w:r>
        <w:rPr>
          <w:rFonts w:ascii="SimSun" w:hAnsi="SimSun" w:eastAsia="SimSun" w:cs="SimSun"/>
          <w:sz w:val="21"/>
          <w:szCs w:val="21"/>
          <w:spacing w:val="-2"/>
        </w:rPr>
        <w:t>定的承包人的任何责任和义务。</w:t>
      </w:r>
    </w:p>
    <w:p>
      <w:pPr>
        <w:ind w:left="23"/>
        <w:spacing w:before="30" w:line="221" w:lineRule="auto"/>
        <w:rPr>
          <w:rFonts w:ascii="SimSun" w:hAnsi="SimSun" w:eastAsia="SimSun" w:cs="SimSun"/>
          <w:sz w:val="21"/>
          <w:szCs w:val="21"/>
        </w:rPr>
      </w:pPr>
      <w:r>
        <w:rPr>
          <w:rFonts w:ascii="SimSun" w:hAnsi="SimSun" w:eastAsia="SimSun" w:cs="SimSun"/>
          <w:sz w:val="21"/>
          <w:szCs w:val="21"/>
          <w:spacing w:val="-1"/>
        </w:rPr>
        <w:t>9.2.2    如果使用替代品，承包人应至少在被替代品按批准的进度计</w:t>
      </w:r>
      <w:r>
        <w:rPr>
          <w:rFonts w:ascii="SimSun" w:hAnsi="SimSun" w:eastAsia="SimSun" w:cs="SimSun"/>
          <w:sz w:val="21"/>
          <w:szCs w:val="21"/>
          <w:spacing w:val="-2"/>
        </w:rPr>
        <w:t>划用于永久工程前</w:t>
      </w:r>
      <w:r>
        <w:rPr>
          <w:rFonts w:ascii="SimSun" w:hAnsi="SimSun" w:eastAsia="SimSun" w:cs="SimSun"/>
          <w:sz w:val="21"/>
          <w:szCs w:val="21"/>
          <w:spacing w:val="-40"/>
        </w:rPr>
        <w:t xml:space="preserve"> </w:t>
      </w:r>
      <w:r>
        <w:rPr>
          <w:rFonts w:ascii="SimSun" w:hAnsi="SimSun" w:eastAsia="SimSun" w:cs="SimSun"/>
          <w:sz w:val="21"/>
          <w:szCs w:val="21"/>
          <w:spacing w:val="-2"/>
        </w:rPr>
        <w:t>56</w:t>
      </w:r>
    </w:p>
    <w:p>
      <w:pPr>
        <w:ind w:left="972"/>
        <w:spacing w:before="217" w:line="220" w:lineRule="auto"/>
        <w:rPr>
          <w:rFonts w:ascii="SimSun" w:hAnsi="SimSun" w:eastAsia="SimSun" w:cs="SimSun"/>
          <w:sz w:val="21"/>
          <w:szCs w:val="21"/>
        </w:rPr>
      </w:pPr>
      <w:r>
        <w:rPr>
          <w:rFonts w:ascii="SimSun" w:hAnsi="SimSun" w:eastAsia="SimSun" w:cs="SimSun"/>
          <w:sz w:val="21"/>
          <w:szCs w:val="21"/>
          <w:spacing w:val="-2"/>
        </w:rPr>
        <w:t>天以书面形式通知监理人并随此通知提交下列文件：</w:t>
      </w:r>
    </w:p>
    <w:p>
      <w:pPr>
        <w:ind w:left="1184" w:right="18" w:hanging="285"/>
        <w:spacing w:before="218" w:line="397" w:lineRule="auto"/>
        <w:rPr>
          <w:rFonts w:ascii="SimSun" w:hAnsi="SimSun" w:eastAsia="SimSun" w:cs="SimSun"/>
          <w:sz w:val="21"/>
          <w:szCs w:val="21"/>
        </w:rPr>
      </w:pPr>
      <w:r>
        <w:rPr>
          <w:rFonts w:ascii="SimSun" w:hAnsi="SimSun" w:eastAsia="SimSun" w:cs="SimSun"/>
          <w:sz w:val="21"/>
          <w:szCs w:val="21"/>
          <w:spacing w:val="-1"/>
        </w:rPr>
        <w:t>(1)拟被替代的合同约定的材料和工程设备的名称、数量、规格、型号、品</w:t>
      </w:r>
      <w:r>
        <w:rPr>
          <w:rFonts w:ascii="SimSun" w:hAnsi="SimSun" w:eastAsia="SimSun" w:cs="SimSun"/>
          <w:sz w:val="21"/>
          <w:szCs w:val="21"/>
          <w:spacing w:val="-2"/>
        </w:rPr>
        <w:t>牌、性</w:t>
      </w:r>
      <w:r>
        <w:rPr>
          <w:rFonts w:ascii="SimSun" w:hAnsi="SimSun" w:eastAsia="SimSun" w:cs="SimSun"/>
          <w:sz w:val="21"/>
          <w:szCs w:val="21"/>
        </w:rPr>
        <w:t xml:space="preserve"> </w:t>
      </w:r>
      <w:r>
        <w:rPr>
          <w:rFonts w:ascii="SimSun" w:hAnsi="SimSun" w:eastAsia="SimSun" w:cs="SimSun"/>
          <w:sz w:val="21"/>
          <w:szCs w:val="21"/>
          <w:spacing w:val="-4"/>
        </w:rPr>
        <w:t>能、价格及其他任何详细资料；</w:t>
      </w:r>
    </w:p>
    <w:p>
      <w:pPr>
        <w:ind w:left="1177" w:right="10" w:hanging="278"/>
        <w:spacing w:before="33" w:line="398" w:lineRule="auto"/>
        <w:rPr>
          <w:rFonts w:ascii="SimSun" w:hAnsi="SimSun" w:eastAsia="SimSun" w:cs="SimSun"/>
          <w:sz w:val="21"/>
          <w:szCs w:val="21"/>
        </w:rPr>
      </w:pPr>
      <w:r>
        <w:rPr>
          <w:rFonts w:ascii="SimSun" w:hAnsi="SimSun" w:eastAsia="SimSun" w:cs="SimSun"/>
          <w:sz w:val="21"/>
          <w:szCs w:val="21"/>
          <w:spacing w:val="-1"/>
        </w:rPr>
        <w:t>(2)拟采用的替代品的名称、数量、规格、型号、品牌、性能、价格及其他任何必</w:t>
      </w:r>
      <w:r>
        <w:rPr>
          <w:rFonts w:ascii="SimSun" w:hAnsi="SimSun" w:eastAsia="SimSun" w:cs="SimSun"/>
          <w:sz w:val="21"/>
          <w:szCs w:val="21"/>
          <w:spacing w:val="5"/>
        </w:rPr>
        <w:t xml:space="preserve"> </w:t>
      </w:r>
      <w:r>
        <w:rPr>
          <w:rFonts w:ascii="SimSun" w:hAnsi="SimSun" w:eastAsia="SimSun" w:cs="SimSun"/>
          <w:sz w:val="21"/>
          <w:szCs w:val="21"/>
          <w:spacing w:val="-5"/>
        </w:rPr>
        <w:t>要的详细资料；</w:t>
      </w:r>
    </w:p>
    <w:p>
      <w:pPr>
        <w:ind w:left="899"/>
        <w:spacing w:before="29" w:line="221" w:lineRule="auto"/>
        <w:rPr>
          <w:rFonts w:ascii="SimSun" w:hAnsi="SimSun" w:eastAsia="SimSun" w:cs="SimSun"/>
          <w:sz w:val="21"/>
          <w:szCs w:val="21"/>
        </w:rPr>
      </w:pPr>
      <w:r>
        <w:rPr>
          <w:rFonts w:ascii="SimSun" w:hAnsi="SimSun" w:eastAsia="SimSun" w:cs="SimSun"/>
          <w:sz w:val="21"/>
          <w:szCs w:val="21"/>
          <w:spacing w:val="-4"/>
        </w:rPr>
        <w:t>(3)替代品使用的工程部位；</w:t>
      </w:r>
    </w:p>
    <w:p>
      <w:pPr>
        <w:ind w:left="899"/>
        <w:spacing w:before="218" w:line="220" w:lineRule="auto"/>
        <w:rPr>
          <w:rFonts w:ascii="SimSun" w:hAnsi="SimSun" w:eastAsia="SimSun" w:cs="SimSun"/>
          <w:sz w:val="21"/>
          <w:szCs w:val="21"/>
        </w:rPr>
      </w:pPr>
      <w:r>
        <w:rPr>
          <w:rFonts w:ascii="SimSun" w:hAnsi="SimSun" w:eastAsia="SimSun" w:cs="SimSun"/>
          <w:sz w:val="21"/>
          <w:szCs w:val="21"/>
          <w:spacing w:val="-3"/>
        </w:rPr>
        <w:t>(4)采用替代品的理由和原因说明；</w:t>
      </w:r>
    </w:p>
    <w:p>
      <w:pPr>
        <w:ind w:right="10"/>
        <w:spacing w:before="217" w:line="221" w:lineRule="auto"/>
        <w:jc w:val="right"/>
        <w:rPr>
          <w:rFonts w:ascii="SimSun" w:hAnsi="SimSun" w:eastAsia="SimSun" w:cs="SimSun"/>
          <w:sz w:val="21"/>
          <w:szCs w:val="21"/>
        </w:rPr>
      </w:pPr>
      <w:r>
        <w:rPr>
          <w:rFonts w:ascii="SimSun" w:hAnsi="SimSun" w:eastAsia="SimSun" w:cs="SimSun"/>
          <w:sz w:val="21"/>
          <w:szCs w:val="21"/>
          <w:spacing w:val="-1"/>
        </w:rPr>
        <w:t>(5)替代品与合同中约定的产品之间的差异以及使用替代品后可能对工程产生的任</w:t>
      </w:r>
    </w:p>
    <w:p>
      <w:pPr>
        <w:ind w:left="1180"/>
        <w:spacing w:before="218" w:line="221" w:lineRule="auto"/>
        <w:rPr>
          <w:rFonts w:ascii="SimSun" w:hAnsi="SimSun" w:eastAsia="SimSun" w:cs="SimSun"/>
          <w:sz w:val="21"/>
          <w:szCs w:val="21"/>
        </w:rPr>
      </w:pPr>
      <w:r>
        <w:rPr>
          <w:rFonts w:ascii="SimSun" w:hAnsi="SimSun" w:eastAsia="SimSun" w:cs="SimSun"/>
          <w:sz w:val="21"/>
          <w:szCs w:val="21"/>
          <w:spacing w:val="-3"/>
        </w:rPr>
        <w:t>何影响；</w:t>
      </w:r>
    </w:p>
    <w:p>
      <w:pPr>
        <w:ind w:left="899"/>
        <w:spacing w:before="216" w:line="219" w:lineRule="auto"/>
        <w:rPr>
          <w:rFonts w:ascii="SimSun" w:hAnsi="SimSun" w:eastAsia="SimSun" w:cs="SimSun"/>
          <w:sz w:val="21"/>
          <w:szCs w:val="21"/>
        </w:rPr>
      </w:pPr>
      <w:r>
        <w:rPr>
          <w:rFonts w:ascii="SimSun" w:hAnsi="SimSun" w:eastAsia="SimSun" w:cs="SimSun"/>
          <w:sz w:val="21"/>
          <w:szCs w:val="21"/>
          <w:spacing w:val="-7"/>
        </w:rPr>
        <w:t>(6)价格上的差异；</w:t>
      </w:r>
    </w:p>
    <w:p>
      <w:pPr>
        <w:ind w:left="899"/>
        <w:spacing w:before="219" w:line="220" w:lineRule="auto"/>
        <w:rPr>
          <w:rFonts w:ascii="SimSun" w:hAnsi="SimSun" w:eastAsia="SimSun" w:cs="SimSun"/>
          <w:sz w:val="21"/>
          <w:szCs w:val="21"/>
        </w:rPr>
      </w:pPr>
      <w:r>
        <w:rPr>
          <w:rFonts w:ascii="SimSun" w:hAnsi="SimSun" w:eastAsia="SimSun" w:cs="SimSun"/>
          <w:sz w:val="21"/>
          <w:szCs w:val="21"/>
          <w:spacing w:val="-1"/>
        </w:rPr>
        <w:t>(7)监理人为做出适当的决定而随时要求承包人</w:t>
      </w:r>
      <w:r>
        <w:rPr>
          <w:rFonts w:ascii="SimSun" w:hAnsi="SimSun" w:eastAsia="SimSun" w:cs="SimSun"/>
          <w:sz w:val="21"/>
          <w:szCs w:val="21"/>
          <w:spacing w:val="-2"/>
        </w:rPr>
        <w:t>提供的任何其他文件。</w:t>
      </w:r>
    </w:p>
    <w:p>
      <w:pPr>
        <w:ind w:left="818" w:right="7" w:firstLine="464"/>
        <w:spacing w:before="219" w:line="402" w:lineRule="auto"/>
        <w:rPr>
          <w:rFonts w:ascii="SimSun" w:hAnsi="SimSun" w:eastAsia="SimSun" w:cs="SimSun"/>
          <w:sz w:val="21"/>
          <w:szCs w:val="21"/>
        </w:rPr>
      </w:pPr>
      <w:r>
        <w:rPr>
          <w:rFonts w:ascii="SimSun" w:hAnsi="SimSun" w:eastAsia="SimSun" w:cs="SimSun"/>
          <w:sz w:val="21"/>
          <w:szCs w:val="21"/>
          <w:spacing w:val="-2"/>
        </w:rPr>
        <w:t>监理人在收到此类通知及上述文件后，应在</w:t>
      </w:r>
      <w:r>
        <w:rPr>
          <w:rFonts w:ascii="SimSun" w:hAnsi="SimSun" w:eastAsia="SimSun" w:cs="SimSun"/>
          <w:sz w:val="21"/>
          <w:szCs w:val="21"/>
          <w:spacing w:val="-24"/>
        </w:rPr>
        <w:t xml:space="preserve"> </w:t>
      </w:r>
      <w:r>
        <w:rPr>
          <w:rFonts w:ascii="SimSun" w:hAnsi="SimSun" w:eastAsia="SimSun" w:cs="SimSun"/>
          <w:sz w:val="21"/>
          <w:szCs w:val="21"/>
          <w:spacing w:val="-2"/>
        </w:rPr>
        <w:t>28</w:t>
      </w:r>
      <w:r>
        <w:rPr>
          <w:rFonts w:ascii="SimSun" w:hAnsi="SimSun" w:eastAsia="SimSun" w:cs="SimSun"/>
          <w:sz w:val="21"/>
          <w:szCs w:val="21"/>
          <w:spacing w:val="-37"/>
        </w:rPr>
        <w:t xml:space="preserve"> </w:t>
      </w:r>
      <w:r>
        <w:rPr>
          <w:rFonts w:ascii="SimSun" w:hAnsi="SimSun" w:eastAsia="SimSun" w:cs="SimSun"/>
          <w:sz w:val="21"/>
          <w:szCs w:val="21"/>
          <w:spacing w:val="-2"/>
        </w:rPr>
        <w:t>天内向承包人给出书面指示。</w:t>
      </w:r>
      <w:r>
        <w:rPr>
          <w:rFonts w:ascii="SimSun" w:hAnsi="SimSun" w:eastAsia="SimSun" w:cs="SimSun"/>
          <w:sz w:val="21"/>
          <w:szCs w:val="21"/>
        </w:rPr>
        <w:t xml:space="preserve"> </w:t>
      </w:r>
      <w:r>
        <w:rPr>
          <w:rFonts w:ascii="SimSun" w:hAnsi="SimSun" w:eastAsia="SimSun" w:cs="SimSun"/>
          <w:sz w:val="21"/>
          <w:szCs w:val="21"/>
          <w:spacing w:val="-1"/>
        </w:rPr>
        <w:t>如果 28 天内监理人未给出书面指示，应视为监</w:t>
      </w:r>
      <w:r>
        <w:rPr>
          <w:rFonts w:ascii="SimSun" w:hAnsi="SimSun" w:eastAsia="SimSun" w:cs="SimSun"/>
          <w:sz w:val="21"/>
          <w:szCs w:val="21"/>
          <w:spacing w:val="-2"/>
        </w:rPr>
        <w:t>理人和发包人已经批准使用上述替</w:t>
      </w:r>
      <w:r>
        <w:rPr>
          <w:rFonts w:ascii="SimSun" w:hAnsi="SimSun" w:eastAsia="SimSun" w:cs="SimSun"/>
          <w:sz w:val="21"/>
          <w:szCs w:val="21"/>
        </w:rPr>
        <w:t xml:space="preserve"> </w:t>
      </w:r>
      <w:r>
        <w:rPr>
          <w:rFonts w:ascii="SimSun" w:hAnsi="SimSun" w:eastAsia="SimSun" w:cs="SimSun"/>
          <w:sz w:val="21"/>
          <w:szCs w:val="21"/>
          <w:spacing w:val="-2"/>
        </w:rPr>
        <w:t>代品，承包人可以据此使用替代品。</w:t>
      </w:r>
    </w:p>
    <w:p>
      <w:pPr>
        <w:ind w:left="23"/>
        <w:spacing w:before="31" w:line="220" w:lineRule="auto"/>
        <w:rPr>
          <w:rFonts w:ascii="SimSun" w:hAnsi="SimSun" w:eastAsia="SimSun" w:cs="SimSun"/>
          <w:sz w:val="21"/>
          <w:szCs w:val="21"/>
        </w:rPr>
      </w:pPr>
      <w:r>
        <w:rPr>
          <w:rFonts w:ascii="SimSun" w:hAnsi="SimSun" w:eastAsia="SimSun" w:cs="SimSun"/>
          <w:sz w:val="21"/>
          <w:szCs w:val="21"/>
        </w:rPr>
        <w:t>9.2.3    任何情况下，替代品都</w:t>
      </w:r>
      <w:r>
        <w:rPr>
          <w:rFonts w:ascii="SimSun" w:hAnsi="SimSun" w:eastAsia="SimSun" w:cs="SimSun"/>
          <w:sz w:val="21"/>
          <w:szCs w:val="21"/>
          <w:spacing w:val="-1"/>
        </w:rPr>
        <w:t>应遵守本合同中对相关材料和工程设备的要求。</w:t>
      </w:r>
    </w:p>
    <w:p>
      <w:pPr>
        <w:ind w:left="23"/>
        <w:spacing w:before="218" w:line="220" w:lineRule="auto"/>
        <w:rPr>
          <w:rFonts w:ascii="SimSun" w:hAnsi="SimSun" w:eastAsia="SimSun" w:cs="SimSun"/>
          <w:sz w:val="21"/>
          <w:szCs w:val="21"/>
        </w:rPr>
      </w:pPr>
      <w:r>
        <w:rPr>
          <w:rFonts w:ascii="SimSun" w:hAnsi="SimSun" w:eastAsia="SimSun" w:cs="SimSun"/>
          <w:sz w:val="21"/>
          <w:szCs w:val="21"/>
        </w:rPr>
        <w:t>9.2.4    如果承包人根据本条约定使用了替代品，监理人应与承包人适当协商之后并在合</w:t>
      </w:r>
    </w:p>
    <w:p>
      <w:pPr>
        <w:ind w:left="970" w:right="10"/>
        <w:spacing w:before="218" w:line="398" w:lineRule="auto"/>
        <w:rPr>
          <w:rFonts w:ascii="SimSun" w:hAnsi="SimSun" w:eastAsia="SimSun" w:cs="SimSun"/>
          <w:sz w:val="21"/>
          <w:szCs w:val="21"/>
        </w:rPr>
      </w:pPr>
      <w:r>
        <w:rPr>
          <w:rFonts w:ascii="SimSun" w:hAnsi="SimSun" w:eastAsia="SimSun" w:cs="SimSun"/>
          <w:sz w:val="21"/>
          <w:szCs w:val="21"/>
        </w:rPr>
        <w:t>理的期限内确定替代材料和工程设备与合同中约定的材料和工程设备之间的价值</w:t>
      </w:r>
      <w:r>
        <w:rPr>
          <w:rFonts w:ascii="SimSun" w:hAnsi="SimSun" w:eastAsia="SimSun" w:cs="SimSun"/>
          <w:sz w:val="21"/>
          <w:szCs w:val="21"/>
          <w:spacing w:val="2"/>
        </w:rPr>
        <w:t xml:space="preserve"> </w:t>
      </w:r>
      <w:r>
        <w:rPr>
          <w:rFonts w:ascii="SimSun" w:hAnsi="SimSun" w:eastAsia="SimSun" w:cs="SimSun"/>
          <w:sz w:val="21"/>
          <w:szCs w:val="21"/>
          <w:spacing w:val="-5"/>
        </w:rPr>
        <w:t>差值，并决定：</w:t>
      </w:r>
    </w:p>
    <w:p>
      <w:pPr>
        <w:ind w:right="19"/>
        <w:spacing w:before="30" w:line="219" w:lineRule="auto"/>
        <w:jc w:val="right"/>
        <w:rPr>
          <w:rFonts w:ascii="SimSun" w:hAnsi="SimSun" w:eastAsia="SimSun" w:cs="SimSun"/>
          <w:sz w:val="21"/>
          <w:szCs w:val="21"/>
        </w:rPr>
      </w:pPr>
      <w:r>
        <w:rPr>
          <w:rFonts w:ascii="SimSun" w:hAnsi="SimSun" w:eastAsia="SimSun" w:cs="SimSun"/>
          <w:sz w:val="21"/>
          <w:szCs w:val="21"/>
          <w:spacing w:val="-1"/>
        </w:rPr>
        <w:t>(1)如果替代材料和工程设备的价值高于合同中约定的材料和工程设备</w:t>
      </w:r>
      <w:r>
        <w:rPr>
          <w:rFonts w:ascii="SimSun" w:hAnsi="SimSun" w:eastAsia="SimSun" w:cs="SimSun"/>
          <w:sz w:val="21"/>
          <w:szCs w:val="21"/>
          <w:spacing w:val="-2"/>
        </w:rPr>
        <w:t>的价值，则</w:t>
      </w:r>
    </w:p>
    <w:p>
      <w:pPr>
        <w:spacing w:line="219" w:lineRule="auto"/>
        <w:sectPr>
          <w:footerReference w:type="default" r:id="rId170"/>
          <w:pgSz w:w="11907" w:h="16839"/>
          <w:pgMar w:top="400" w:right="1785" w:bottom="1375" w:left="1785" w:header="0"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4" w:lineRule="auto"/>
        <w:rPr/>
      </w:pPr>
      <w:r/>
    </w:p>
    <w:p>
      <w:pPr>
        <w:ind w:left="1175"/>
        <w:spacing w:before="68" w:line="219" w:lineRule="auto"/>
        <w:rPr>
          <w:rFonts w:ascii="SimSun" w:hAnsi="SimSun" w:eastAsia="SimSun" w:cs="SimSun"/>
          <w:sz w:val="21"/>
          <w:szCs w:val="21"/>
        </w:rPr>
      </w:pPr>
      <w:r>
        <w:rPr>
          <w:rFonts w:ascii="SimSun" w:hAnsi="SimSun" w:eastAsia="SimSun" w:cs="SimSun"/>
          <w:sz w:val="21"/>
          <w:szCs w:val="21"/>
        </w:rPr>
        <w:t>将高出部分的价值追加到合同价格中并相应地通知承包人；</w:t>
      </w:r>
    </w:p>
    <w:p>
      <w:pPr>
        <w:spacing w:before="219" w:line="219" w:lineRule="auto"/>
        <w:jc w:val="right"/>
        <w:rPr>
          <w:rFonts w:ascii="SimSun" w:hAnsi="SimSun" w:eastAsia="SimSun" w:cs="SimSun"/>
          <w:sz w:val="21"/>
          <w:szCs w:val="21"/>
        </w:rPr>
      </w:pPr>
      <w:r>
        <w:rPr>
          <w:rFonts w:ascii="SimSun" w:hAnsi="SimSun" w:eastAsia="SimSun" w:cs="SimSun"/>
          <w:sz w:val="21"/>
          <w:szCs w:val="21"/>
          <w:spacing w:val="-2"/>
        </w:rPr>
        <w:t>(2)(2)如果替代材料和工程设备的价值低于合同中约定的材</w:t>
      </w:r>
      <w:r>
        <w:rPr>
          <w:rFonts w:ascii="SimSun" w:hAnsi="SimSun" w:eastAsia="SimSun" w:cs="SimSun"/>
          <w:sz w:val="21"/>
          <w:szCs w:val="21"/>
          <w:spacing w:val="-3"/>
        </w:rPr>
        <w:t>料和工程设备的价值，</w:t>
      </w:r>
    </w:p>
    <w:p>
      <w:pPr>
        <w:ind w:left="1181"/>
        <w:spacing w:before="218" w:line="219" w:lineRule="auto"/>
        <w:rPr>
          <w:rFonts w:ascii="SimSun" w:hAnsi="SimSun" w:eastAsia="SimSun" w:cs="SimSun"/>
          <w:sz w:val="21"/>
          <w:szCs w:val="21"/>
        </w:rPr>
      </w:pPr>
      <w:r>
        <w:rPr>
          <w:rFonts w:ascii="SimSun" w:hAnsi="SimSun" w:eastAsia="SimSun" w:cs="SimSun"/>
          <w:sz w:val="21"/>
          <w:szCs w:val="21"/>
          <w:spacing w:val="-1"/>
        </w:rPr>
        <w:t>则将节余部分的价值从合同价格中扣除并相应地通知承包人。</w:t>
      </w:r>
    </w:p>
    <w:p>
      <w:pPr>
        <w:ind w:left="46"/>
        <w:spacing w:before="262" w:line="219" w:lineRule="auto"/>
        <w:rPr>
          <w:rFonts w:ascii="SimSun" w:hAnsi="SimSun" w:eastAsia="SimSun" w:cs="SimSun"/>
          <w:sz w:val="28"/>
          <w:szCs w:val="28"/>
        </w:rPr>
      </w:pPr>
      <w:r>
        <w:rPr>
          <w:rFonts w:ascii="SimSun" w:hAnsi="SimSun" w:eastAsia="SimSun" w:cs="SimSun"/>
          <w:sz w:val="28"/>
          <w:szCs w:val="28"/>
          <w:b/>
          <w:bCs/>
          <w:spacing w:val="-5"/>
        </w:rPr>
        <w:t>10.</w:t>
      </w:r>
      <w:r>
        <w:rPr>
          <w:rFonts w:ascii="SimSun" w:hAnsi="SimSun" w:eastAsia="SimSun" w:cs="SimSun"/>
          <w:sz w:val="28"/>
          <w:szCs w:val="28"/>
          <w:spacing w:val="-5"/>
        </w:rPr>
        <w:t xml:space="preserve"> </w:t>
      </w:r>
      <w:r>
        <w:rPr>
          <w:rFonts w:ascii="SimSun" w:hAnsi="SimSun" w:eastAsia="SimSun" w:cs="SimSun"/>
          <w:sz w:val="28"/>
          <w:szCs w:val="28"/>
          <w:b/>
          <w:bCs/>
          <w:spacing w:val="-5"/>
        </w:rPr>
        <w:t>进口材料和工程设备</w:t>
      </w:r>
    </w:p>
    <w:p>
      <w:pPr>
        <w:ind w:left="38"/>
        <w:spacing w:before="248" w:line="220" w:lineRule="auto"/>
        <w:rPr>
          <w:rFonts w:ascii="SimSun" w:hAnsi="SimSun" w:eastAsia="SimSun" w:cs="SimSun"/>
          <w:sz w:val="21"/>
          <w:szCs w:val="21"/>
        </w:rPr>
      </w:pPr>
      <w:r>
        <w:pict>
          <v:shape id="_x0000_s94" style="position:absolute;margin-left:0.919273pt;margin-top:83.3207pt;mso-position-vertical-relative:text;mso-position-horizontal-relative:text;width:21.95pt;height:12.4pt;z-index:251971584;" filled="false" stroked="false" type="#_x0000_t202">
            <v:fill on="false"/>
            <v:stroke on="false"/>
            <v:path/>
            <v:imagedata o:title=""/>
            <o:lock v:ext="edit" aspectratio="false"/>
            <v:textbox inset="0mm,0mm,0mm,0mm">
              <w:txbxContent>
                <w:p>
                  <w:pPr>
                    <w:ind w:left="20"/>
                    <w:spacing w:before="19" w:line="183" w:lineRule="auto"/>
                    <w:rPr>
                      <w:rFonts w:ascii="SimSun" w:hAnsi="SimSun" w:eastAsia="SimSun" w:cs="SimSun"/>
                      <w:sz w:val="21"/>
                      <w:szCs w:val="21"/>
                    </w:rPr>
                  </w:pPr>
                  <w:r>
                    <w:rPr>
                      <w:rFonts w:ascii="SimSun" w:hAnsi="SimSun" w:eastAsia="SimSun" w:cs="SimSun"/>
                      <w:sz w:val="21"/>
                      <w:szCs w:val="21"/>
                      <w:spacing w:val="-6"/>
                    </w:rPr>
                    <w:t>10.2</w:t>
                  </w:r>
                </w:p>
              </w:txbxContent>
            </v:textbox>
          </v:shape>
        </w:pict>
      </w:r>
      <w:r>
        <w:rPr>
          <w:rFonts w:ascii="SimSun" w:hAnsi="SimSun" w:eastAsia="SimSun" w:cs="SimSun"/>
          <w:sz w:val="21"/>
          <w:szCs w:val="21"/>
          <w:spacing w:val="-2"/>
        </w:rPr>
        <w:t>10.1    本工程需要进口的材料和工程设备如下：</w:t>
      </w:r>
    </w:p>
    <w:p>
      <w:pPr>
        <w:spacing w:before="186"/>
        <w:rPr/>
      </w:pPr>
      <w:r/>
    </w:p>
    <w:tbl>
      <w:tblPr>
        <w:tblStyle w:val="TableNormal"/>
        <w:tblW w:w="7417" w:type="dxa"/>
        <w:tblInd w:w="866" w:type="dxa"/>
        <w:tblLayout w:type="fixed"/>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
      <w:tblGrid>
        <w:gridCol w:w="7417"/>
      </w:tblGrid>
      <w:tr>
        <w:trPr>
          <w:trHeight w:val="462" w:hRule="atLeast"/>
        </w:trPr>
        <w:tc>
          <w:tcPr>
            <w:tcW w:w="7417" w:type="dxa"/>
            <w:vAlign w:val="top"/>
            <w:tcBorders>
              <w:bottom w:val="single" w:color="000000" w:sz="4" w:space="0"/>
              <w:top w:val="single" w:color="000000" w:sz="4" w:space="0"/>
            </w:tcBorders>
          </w:tcPr>
          <w:p>
            <w:pPr>
              <w:rPr>
                <w:rFonts w:ascii="Arial"/>
                <w:sz w:val="21"/>
              </w:rPr>
            </w:pPr>
            <w:r>
              <w:pict>
                <v:shape id="_x0000_s96" style="position:absolute;margin-left:-3.4996pt;margin-top:18.2002pt;mso-position-vertical-relative:top-margin-area;mso-position-horizontal-relative:right-margin-area;width:9.6pt;height:7.35pt;z-index:251972608;" filled="false" stroked="false" type="#_x0000_t202">
                  <v:fill on="false"/>
                  <v:stroke on="false"/>
                  <v:path/>
                  <v:imagedata o:title=""/>
                  <o:lock v:ext="edit" aspectratio="false"/>
                  <v:textbox inset="0mm,0mm,0mm,0mm">
                    <w:txbxContent>
                      <w:p>
                        <w:pPr>
                          <w:pStyle w:val="TableText"/>
                          <w:spacing w:before="20" w:line="106" w:lineRule="exact"/>
                          <w:jc w:val="right"/>
                          <w:rPr/>
                        </w:pPr>
                        <w:r>
                          <w:rPr>
                            <w:spacing w:val="-56"/>
                            <w:w w:val="98"/>
                            <w:position w:val="1"/>
                          </w:rPr>
                          <w:t>。</w:t>
                        </w:r>
                      </w:p>
                    </w:txbxContent>
                  </v:textbox>
                </v:shape>
              </w:pict>
            </w:r>
            <w:r/>
          </w:p>
        </w:tc>
      </w:tr>
      <w:tr>
        <w:trPr>
          <w:trHeight w:val="1388" w:hRule="atLeast"/>
        </w:trPr>
        <w:tc>
          <w:tcPr>
            <w:tcW w:w="7417" w:type="dxa"/>
            <w:vAlign w:val="top"/>
            <w:tcBorders>
              <w:bottom w:val="single" w:color="000000" w:sz="4" w:space="0"/>
              <w:top w:val="single" w:color="000000" w:sz="4" w:space="0"/>
            </w:tcBorders>
          </w:tcPr>
          <w:p>
            <w:pPr>
              <w:pStyle w:val="TableText"/>
              <w:ind w:left="100" w:hanging="100"/>
              <w:spacing w:before="243" w:line="398" w:lineRule="auto"/>
              <w:rPr/>
            </w:pPr>
            <w:r>
              <w:rPr>
                <w:spacing w:val="-4"/>
              </w:rPr>
              <w:t>上述进口材料和工程设备采购、进口、报关、清关、商检、境内运输(包括保险)、</w:t>
            </w:r>
            <w:r>
              <w:rPr>
                <w:spacing w:val="4"/>
              </w:rPr>
              <w:t xml:space="preserve"> </w:t>
            </w:r>
            <w:r>
              <w:rPr>
                <w:spacing w:val="-5"/>
              </w:rPr>
              <w:t>保管的责任以及费用承担方式划分如下：</w:t>
            </w:r>
          </w:p>
        </w:tc>
      </w:tr>
      <w:tr>
        <w:trPr>
          <w:trHeight w:val="462" w:hRule="atLeast"/>
        </w:trPr>
        <w:tc>
          <w:tcPr>
            <w:tcW w:w="7417" w:type="dxa"/>
            <w:vAlign w:val="top"/>
            <w:tcBorders>
              <w:bottom w:val="single" w:color="000000" w:sz="4" w:space="0"/>
              <w:top w:val="single" w:color="000000" w:sz="4" w:space="0"/>
            </w:tcBorders>
          </w:tcPr>
          <w:p>
            <w:pPr>
              <w:rPr>
                <w:rFonts w:ascii="Arial"/>
                <w:sz w:val="21"/>
              </w:rPr>
            </w:pPr>
            <w:r>
              <w:pict>
                <v:shape id="_x0000_s98" style="position:absolute;margin-left:-3.4996pt;margin-top:18.3302pt;mso-position-vertical-relative:top-margin-area;mso-position-horizontal-relative:right-margin-area;width:9.6pt;height:7.35pt;z-index:251973632;" filled="false" stroked="false" type="#_x0000_t202">
                  <v:fill on="false"/>
                  <v:stroke on="false"/>
                  <v:path/>
                  <v:imagedata o:title=""/>
                  <o:lock v:ext="edit" aspectratio="false"/>
                  <v:textbox inset="0mm,0mm,0mm,0mm">
                    <w:txbxContent>
                      <w:p>
                        <w:pPr>
                          <w:pStyle w:val="TableText"/>
                          <w:spacing w:before="20" w:line="106" w:lineRule="exact"/>
                          <w:jc w:val="right"/>
                          <w:rPr/>
                        </w:pPr>
                        <w:r>
                          <w:rPr>
                            <w:spacing w:val="-56"/>
                            <w:w w:val="98"/>
                            <w:position w:val="1"/>
                          </w:rPr>
                          <w:t>。</w:t>
                        </w:r>
                      </w:p>
                    </w:txbxContent>
                  </v:textbox>
                </v:shape>
              </w:pict>
            </w:r>
            <w:r/>
          </w:p>
        </w:tc>
      </w:tr>
    </w:tbl>
    <w:p>
      <w:pPr>
        <w:ind w:left="46"/>
        <w:spacing w:before="289" w:line="219" w:lineRule="auto"/>
        <w:rPr>
          <w:rFonts w:ascii="SimSun" w:hAnsi="SimSun" w:eastAsia="SimSun" w:cs="SimSun"/>
          <w:sz w:val="28"/>
          <w:szCs w:val="28"/>
        </w:rPr>
      </w:pPr>
      <w:r>
        <w:rPr>
          <w:rFonts w:ascii="SimSun" w:hAnsi="SimSun" w:eastAsia="SimSun" w:cs="SimSun"/>
          <w:sz w:val="28"/>
          <w:szCs w:val="28"/>
          <w:b/>
          <w:bCs/>
          <w:spacing w:val="-5"/>
        </w:rPr>
        <w:t>11.</w:t>
      </w:r>
      <w:r>
        <w:rPr>
          <w:rFonts w:ascii="SimSun" w:hAnsi="SimSun" w:eastAsia="SimSun" w:cs="SimSun"/>
          <w:sz w:val="28"/>
          <w:szCs w:val="28"/>
          <w:spacing w:val="-5"/>
        </w:rPr>
        <w:t xml:space="preserve"> </w:t>
      </w:r>
      <w:r>
        <w:rPr>
          <w:rFonts w:ascii="SimSun" w:hAnsi="SimSun" w:eastAsia="SimSun" w:cs="SimSun"/>
          <w:sz w:val="28"/>
          <w:szCs w:val="28"/>
          <w:b/>
          <w:bCs/>
          <w:spacing w:val="-5"/>
        </w:rPr>
        <w:t>进度报告和进度例会</w:t>
      </w:r>
    </w:p>
    <w:p>
      <w:pPr>
        <w:ind w:left="38"/>
        <w:spacing w:before="249" w:line="219" w:lineRule="auto"/>
        <w:rPr>
          <w:rFonts w:ascii="SimSun" w:hAnsi="SimSun" w:eastAsia="SimSun" w:cs="SimSun"/>
          <w:sz w:val="21"/>
          <w:szCs w:val="21"/>
        </w:rPr>
      </w:pPr>
      <w:r>
        <w:rPr>
          <w:rFonts w:ascii="SimSun" w:hAnsi="SimSun" w:eastAsia="SimSun" w:cs="SimSun"/>
          <w:sz w:val="21"/>
          <w:szCs w:val="21"/>
          <w:spacing w:val="-2"/>
        </w:rPr>
        <w:t>11.1     进度报告</w:t>
      </w:r>
    </w:p>
    <w:p>
      <w:pPr>
        <w:ind w:left="38"/>
        <w:spacing w:before="218" w:line="221" w:lineRule="auto"/>
        <w:rPr>
          <w:rFonts w:ascii="SimSun" w:hAnsi="SimSun" w:eastAsia="SimSun" w:cs="SimSun"/>
          <w:sz w:val="21"/>
          <w:szCs w:val="21"/>
        </w:rPr>
      </w:pPr>
      <w:r>
        <w:rPr>
          <w:rFonts w:ascii="SimSun" w:hAnsi="SimSun" w:eastAsia="SimSun" w:cs="SimSun"/>
          <w:sz w:val="21"/>
          <w:szCs w:val="21"/>
        </w:rPr>
        <w:t>11.1.1   施工过程中，承包人应向监理人指定</w:t>
      </w:r>
      <w:r>
        <w:rPr>
          <w:rFonts w:ascii="SimSun" w:hAnsi="SimSun" w:eastAsia="SimSun" w:cs="SimSun"/>
          <w:sz w:val="21"/>
          <w:szCs w:val="21"/>
          <w:spacing w:val="-1"/>
        </w:rPr>
        <w:t>的代表呈递一份，月进度报表、合同条款第</w:t>
      </w:r>
    </w:p>
    <w:p>
      <w:pPr>
        <w:ind w:left="973"/>
        <w:spacing w:before="217" w:line="221" w:lineRule="auto"/>
        <w:rPr>
          <w:rFonts w:ascii="SimSun" w:hAnsi="SimSun" w:eastAsia="SimSun" w:cs="SimSun"/>
          <w:sz w:val="21"/>
          <w:szCs w:val="21"/>
        </w:rPr>
      </w:pPr>
      <w:r>
        <w:rPr>
          <w:rFonts w:ascii="SimSun" w:hAnsi="SimSun" w:eastAsia="SimSun" w:cs="SimSun"/>
          <w:sz w:val="21"/>
          <w:szCs w:val="21"/>
          <w:spacing w:val="-3"/>
        </w:rPr>
        <w:t>约定的进度付款申请单。</w:t>
      </w:r>
    </w:p>
    <w:p>
      <w:pPr>
        <w:ind w:left="38"/>
        <w:spacing w:before="217" w:line="221" w:lineRule="auto"/>
        <w:rPr>
          <w:rFonts w:ascii="SimSun" w:hAnsi="SimSun" w:eastAsia="SimSun" w:cs="SimSun"/>
          <w:sz w:val="21"/>
          <w:szCs w:val="21"/>
        </w:rPr>
      </w:pPr>
      <w:r>
        <w:rPr>
          <w:rFonts w:ascii="SimSun" w:hAnsi="SimSun" w:eastAsia="SimSun" w:cs="SimSun"/>
          <w:sz w:val="21"/>
          <w:szCs w:val="21"/>
        </w:rPr>
        <w:t>11.1.2   月进度报表应当反映月完成工</w:t>
      </w:r>
      <w:r>
        <w:rPr>
          <w:rFonts w:ascii="SimSun" w:hAnsi="SimSun" w:eastAsia="SimSun" w:cs="SimSun"/>
          <w:sz w:val="21"/>
          <w:szCs w:val="21"/>
          <w:spacing w:val="-1"/>
        </w:rPr>
        <w:t>程量和累计完成工程量(包括永久工程和临时工</w:t>
      </w:r>
    </w:p>
    <w:p>
      <w:pPr>
        <w:ind w:left="967" w:right="53"/>
        <w:spacing w:before="217" w:line="406" w:lineRule="auto"/>
        <w:jc w:val="both"/>
        <w:rPr>
          <w:rFonts w:ascii="SimSun" w:hAnsi="SimSun" w:eastAsia="SimSun" w:cs="SimSun"/>
          <w:sz w:val="21"/>
          <w:szCs w:val="21"/>
        </w:rPr>
      </w:pPr>
      <w:r>
        <w:rPr>
          <w:rFonts w:ascii="SimSun" w:hAnsi="SimSun" w:eastAsia="SimSun" w:cs="SimSun"/>
          <w:sz w:val="21"/>
          <w:szCs w:val="21"/>
          <w:spacing w:val="-3"/>
        </w:rPr>
        <w:t>程)、材料实际进货、消耗和库存量、现场施工设备的投运数量和运行状况、工程</w:t>
      </w:r>
      <w:r>
        <w:rPr>
          <w:rFonts w:ascii="SimSun" w:hAnsi="SimSun" w:eastAsia="SimSun" w:cs="SimSun"/>
          <w:sz w:val="21"/>
          <w:szCs w:val="21"/>
          <w:spacing w:val="3"/>
        </w:rPr>
        <w:t xml:space="preserve"> </w:t>
      </w:r>
      <w:r>
        <w:rPr>
          <w:rFonts w:ascii="SimSun" w:hAnsi="SimSun" w:eastAsia="SimSun" w:cs="SimSun"/>
          <w:sz w:val="21"/>
          <w:szCs w:val="21"/>
        </w:rPr>
        <w:t>设备的到货情况、劳动力数量(本月及预计未来三个月劳动力的数量</w:t>
      </w:r>
      <w:r>
        <w:rPr>
          <w:rFonts w:ascii="SimSun" w:hAnsi="SimSun" w:eastAsia="SimSun" w:cs="SimSun"/>
          <w:sz w:val="21"/>
          <w:szCs w:val="21"/>
          <w:spacing w:val="-1"/>
        </w:rPr>
        <w:t>)、当前影响</w:t>
      </w:r>
      <w:r>
        <w:rPr>
          <w:rFonts w:ascii="SimSun" w:hAnsi="SimSun" w:eastAsia="SimSun" w:cs="SimSun"/>
          <w:sz w:val="21"/>
          <w:szCs w:val="21"/>
        </w:rPr>
        <w:t xml:space="preserve"> </w:t>
      </w:r>
      <w:r>
        <w:rPr>
          <w:rFonts w:ascii="SimSun" w:hAnsi="SimSun" w:eastAsia="SimSun" w:cs="SimSun"/>
          <w:sz w:val="21"/>
          <w:szCs w:val="21"/>
        </w:rPr>
        <w:t>施工进度计划的因素和采取的改进措施、进度计划调整及其说明、质量事故</w:t>
      </w:r>
      <w:r>
        <w:rPr>
          <w:rFonts w:ascii="SimSun" w:hAnsi="SimSun" w:eastAsia="SimSun" w:cs="SimSun"/>
          <w:sz w:val="21"/>
          <w:szCs w:val="21"/>
          <w:spacing w:val="-1"/>
        </w:rPr>
        <w:t>和质</w:t>
      </w:r>
      <w:r>
        <w:rPr>
          <w:rFonts w:ascii="SimSun" w:hAnsi="SimSun" w:eastAsia="SimSun" w:cs="SimSun"/>
          <w:sz w:val="21"/>
          <w:szCs w:val="21"/>
        </w:rPr>
        <w:t xml:space="preserve"> </w:t>
      </w:r>
      <w:r>
        <w:rPr>
          <w:rFonts w:ascii="SimSun" w:hAnsi="SimSun" w:eastAsia="SimSun" w:cs="SimSun"/>
          <w:sz w:val="21"/>
          <w:szCs w:val="21"/>
        </w:rPr>
        <w:t>量缺陷处理纪录、质量状况评价、安全施工措施计划实施情况、安全事故以</w:t>
      </w:r>
      <w:r>
        <w:rPr>
          <w:rFonts w:ascii="SimSun" w:hAnsi="SimSun" w:eastAsia="SimSun" w:cs="SimSun"/>
          <w:sz w:val="21"/>
          <w:szCs w:val="21"/>
          <w:spacing w:val="-1"/>
        </w:rPr>
        <w:t>及人</w:t>
      </w:r>
      <w:r>
        <w:rPr>
          <w:rFonts w:ascii="SimSun" w:hAnsi="SimSun" w:eastAsia="SimSun" w:cs="SimSun"/>
          <w:sz w:val="21"/>
          <w:szCs w:val="21"/>
        </w:rPr>
        <w:t xml:space="preserve"> </w:t>
      </w:r>
      <w:r>
        <w:rPr>
          <w:rFonts w:ascii="SimSun" w:hAnsi="SimSun" w:eastAsia="SimSun" w:cs="SimSun"/>
          <w:sz w:val="21"/>
          <w:szCs w:val="21"/>
        </w:rPr>
        <w:t>员伤亡和财产损失情况(如果有)、环境保护措施实施和文明施工措施</w:t>
      </w:r>
      <w:r>
        <w:rPr>
          <w:rFonts w:ascii="SimSun" w:hAnsi="SimSun" w:eastAsia="SimSun" w:cs="SimSun"/>
          <w:sz w:val="21"/>
          <w:szCs w:val="21"/>
          <w:spacing w:val="-1"/>
        </w:rPr>
        <w:t>实施情况。</w:t>
      </w:r>
    </w:p>
    <w:p>
      <w:pPr>
        <w:ind w:left="16"/>
        <w:spacing w:before="31" w:line="219" w:lineRule="auto"/>
        <w:rPr>
          <w:rFonts w:ascii="SimSun" w:hAnsi="SimSun" w:eastAsia="SimSun" w:cs="SimSun"/>
          <w:sz w:val="21"/>
          <w:szCs w:val="21"/>
        </w:rPr>
      </w:pPr>
      <w:r>
        <w:rPr>
          <w:rFonts w:ascii="SimSun" w:hAnsi="SimSun" w:eastAsia="SimSun" w:cs="SimSun"/>
          <w:sz w:val="21"/>
          <w:szCs w:val="21"/>
        </w:rPr>
        <w:t>11.1.3   月进度报告还应附有一组充分显示工</w:t>
      </w:r>
      <w:r>
        <w:rPr>
          <w:rFonts w:ascii="SimSun" w:hAnsi="SimSun" w:eastAsia="SimSun" w:cs="SimSun"/>
          <w:sz w:val="21"/>
          <w:szCs w:val="21"/>
          <w:spacing w:val="-1"/>
        </w:rPr>
        <w:t>程形象进度的定点摄影照片。照片应当在经</w:t>
      </w:r>
    </w:p>
    <w:p>
      <w:pPr>
        <w:ind w:left="948" w:right="77" w:hanging="1"/>
        <w:spacing w:before="219" w:line="398" w:lineRule="auto"/>
        <w:rPr>
          <w:rFonts w:ascii="SimSun" w:hAnsi="SimSun" w:eastAsia="SimSun" w:cs="SimSun"/>
          <w:sz w:val="21"/>
          <w:szCs w:val="21"/>
        </w:rPr>
      </w:pPr>
      <w:r>
        <w:rPr>
          <w:rFonts w:ascii="SimSun" w:hAnsi="SimSun" w:eastAsia="SimSun" w:cs="SimSun"/>
          <w:sz w:val="21"/>
          <w:szCs w:val="21"/>
        </w:rPr>
        <w:t>监理人批准的不同位置定期拍摄，每张照片都应标上相应的拍摄日期和简</w:t>
      </w:r>
      <w:r>
        <w:rPr>
          <w:rFonts w:ascii="SimSun" w:hAnsi="SimSun" w:eastAsia="SimSun" w:cs="SimSun"/>
          <w:sz w:val="21"/>
          <w:szCs w:val="21"/>
          <w:spacing w:val="-1"/>
        </w:rPr>
        <w:t>要文字</w:t>
      </w:r>
      <w:r>
        <w:rPr>
          <w:rFonts w:ascii="SimSun" w:hAnsi="SimSun" w:eastAsia="SimSun" w:cs="SimSun"/>
          <w:sz w:val="21"/>
          <w:szCs w:val="21"/>
        </w:rPr>
        <w:t xml:space="preserve"> </w:t>
      </w:r>
      <w:r>
        <w:rPr>
          <w:rFonts w:ascii="SimSun" w:hAnsi="SimSun" w:eastAsia="SimSun" w:cs="SimSun"/>
          <w:sz w:val="21"/>
          <w:szCs w:val="21"/>
        </w:rPr>
        <w:t>说明，且应用经发包人和监理人批准的标准或格式装</w:t>
      </w:r>
      <w:r>
        <w:rPr>
          <w:rFonts w:ascii="SimSun" w:hAnsi="SimSun" w:eastAsia="SimSun" w:cs="SimSun"/>
          <w:sz w:val="21"/>
          <w:szCs w:val="21"/>
          <w:spacing w:val="-1"/>
        </w:rPr>
        <w:t>裱后呈交。</w:t>
      </w:r>
    </w:p>
    <w:p>
      <w:pPr>
        <w:ind w:left="38"/>
        <w:spacing w:before="31" w:line="221" w:lineRule="auto"/>
        <w:rPr>
          <w:rFonts w:ascii="SimSun" w:hAnsi="SimSun" w:eastAsia="SimSun" w:cs="SimSun"/>
          <w:sz w:val="21"/>
          <w:szCs w:val="21"/>
        </w:rPr>
      </w:pPr>
      <w:r>
        <w:rPr>
          <w:rFonts w:ascii="SimSun" w:hAnsi="SimSun" w:eastAsia="SimSun" w:cs="SimSun"/>
          <w:sz w:val="21"/>
          <w:szCs w:val="21"/>
          <w:spacing w:val="-2"/>
        </w:rPr>
        <w:t>11.1.4  各个进度报表的格式和内</w:t>
      </w:r>
      <w:r>
        <w:rPr>
          <w:rFonts w:ascii="SimSun" w:hAnsi="SimSun" w:eastAsia="SimSun" w:cs="SimSun"/>
          <w:sz w:val="21"/>
          <w:szCs w:val="21"/>
          <w:spacing w:val="-3"/>
        </w:rPr>
        <w:t>容需经过监理人的审批。进度报表应如实填写，由承包人</w:t>
      </w:r>
    </w:p>
    <w:p>
      <w:pPr>
        <w:ind w:left="967"/>
        <w:spacing w:before="216" w:line="221" w:lineRule="auto"/>
        <w:rPr>
          <w:rFonts w:ascii="SimSun" w:hAnsi="SimSun" w:eastAsia="SimSun" w:cs="SimSun"/>
          <w:sz w:val="21"/>
          <w:szCs w:val="21"/>
        </w:rPr>
      </w:pPr>
      <w:r>
        <w:rPr>
          <w:rFonts w:ascii="SimSun" w:hAnsi="SimSun" w:eastAsia="SimSun" w:cs="SimSun"/>
          <w:sz w:val="21"/>
          <w:szCs w:val="21"/>
          <w:spacing w:val="-1"/>
        </w:rPr>
        <w:t>授权代表签名，并报监理人的指定代表签名确认后再行分发。</w:t>
      </w:r>
    </w:p>
    <w:p>
      <w:pPr>
        <w:ind w:left="38"/>
        <w:spacing w:before="217" w:line="219" w:lineRule="auto"/>
        <w:rPr>
          <w:rFonts w:ascii="SimSun" w:hAnsi="SimSun" w:eastAsia="SimSun" w:cs="SimSun"/>
          <w:sz w:val="21"/>
          <w:szCs w:val="21"/>
        </w:rPr>
      </w:pPr>
      <w:r>
        <w:rPr>
          <w:rFonts w:ascii="SimSun" w:hAnsi="SimSun" w:eastAsia="SimSun" w:cs="SimSun"/>
          <w:sz w:val="21"/>
          <w:szCs w:val="21"/>
          <w:spacing w:val="-2"/>
        </w:rPr>
        <w:t>11.1.5  如果监理人认为必要，进度</w:t>
      </w:r>
      <w:r>
        <w:rPr>
          <w:rFonts w:ascii="SimSun" w:hAnsi="SimSun" w:eastAsia="SimSun" w:cs="SimSun"/>
          <w:sz w:val="21"/>
          <w:szCs w:val="21"/>
          <w:spacing w:val="-3"/>
        </w:rPr>
        <w:t>报告和进度照片应同时以存储在磁盘或光盘中的数据文</w:t>
      </w:r>
    </w:p>
    <w:p>
      <w:pPr>
        <w:ind w:left="969" w:right="55" w:hanging="2"/>
        <w:spacing w:before="220" w:line="398" w:lineRule="auto"/>
        <w:rPr>
          <w:rFonts w:ascii="SimSun" w:hAnsi="SimSun" w:eastAsia="SimSun" w:cs="SimSun"/>
          <w:sz w:val="21"/>
          <w:szCs w:val="21"/>
        </w:rPr>
      </w:pPr>
      <w:r>
        <w:rPr>
          <w:rFonts w:ascii="SimSun" w:hAnsi="SimSun" w:eastAsia="SimSun" w:cs="SimSun"/>
          <w:sz w:val="21"/>
          <w:szCs w:val="21"/>
        </w:rPr>
        <w:t>件的形式递交给发包人和监理人。数据文件采用的应用软件及其版本需经过</w:t>
      </w:r>
      <w:r>
        <w:rPr>
          <w:rFonts w:ascii="SimSun" w:hAnsi="SimSun" w:eastAsia="SimSun" w:cs="SimSun"/>
          <w:sz w:val="21"/>
          <w:szCs w:val="21"/>
          <w:spacing w:val="-1"/>
        </w:rPr>
        <w:t>监理</w:t>
      </w:r>
      <w:r>
        <w:rPr>
          <w:rFonts w:ascii="SimSun" w:hAnsi="SimSun" w:eastAsia="SimSun" w:cs="SimSun"/>
          <w:sz w:val="21"/>
          <w:szCs w:val="21"/>
        </w:rPr>
        <w:t xml:space="preserve"> </w:t>
      </w:r>
      <w:r>
        <w:rPr>
          <w:rFonts w:ascii="SimSun" w:hAnsi="SimSun" w:eastAsia="SimSun" w:cs="SimSun"/>
          <w:sz w:val="21"/>
          <w:szCs w:val="21"/>
          <w:spacing w:val="-5"/>
        </w:rPr>
        <w:t>人的审批。</w:t>
      </w:r>
    </w:p>
    <w:p>
      <w:pPr>
        <w:spacing w:line="398" w:lineRule="auto"/>
        <w:sectPr>
          <w:footerReference w:type="default" r:id="rId171"/>
          <w:pgSz w:w="11907" w:h="16839"/>
          <w:pgMar w:top="400" w:right="1747" w:bottom="1375" w:left="1785" w:header="0"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4" w:lineRule="auto"/>
        <w:rPr/>
      </w:pPr>
      <w:r/>
    </w:p>
    <w:p>
      <w:pPr>
        <w:ind w:left="38"/>
        <w:spacing w:before="68" w:line="219" w:lineRule="auto"/>
        <w:rPr>
          <w:rFonts w:ascii="SimSun" w:hAnsi="SimSun" w:eastAsia="SimSun" w:cs="SimSun"/>
          <w:sz w:val="21"/>
          <w:szCs w:val="21"/>
        </w:rPr>
      </w:pPr>
      <w:r>
        <w:rPr>
          <w:rFonts w:ascii="SimSun" w:hAnsi="SimSun" w:eastAsia="SimSun" w:cs="SimSun"/>
          <w:sz w:val="21"/>
          <w:szCs w:val="21"/>
          <w:spacing w:val="-3"/>
        </w:rPr>
        <w:t>11.1.6  有关进度报告的其他要求：</w:t>
      </w:r>
    </w:p>
    <w:p>
      <w:pPr>
        <w:pStyle w:val="BodyText"/>
        <w:spacing w:line="250" w:lineRule="auto"/>
        <w:rPr/>
      </w:pPr>
      <w:r/>
    </w:p>
    <w:p>
      <w:pPr>
        <w:pStyle w:val="BodyText"/>
        <w:spacing w:line="250" w:lineRule="auto"/>
        <w:rPr/>
      </w:pPr>
      <w:r>
        <w:pict>
          <v:shape id="_x0000_s100" style="position:absolute;margin-left:48.122pt;margin-top:8.89087pt;mso-position-vertical-relative:text;mso-position-horizontal-relative:text;width:362.15pt;height:0.6pt;z-index:251981824;" fillcolor="#000000" filled="true" stroked="false" coordsize="7242,12" coordorigin="0,0" path="m0,11l7242,11l7242,0l0,0l0,11xe"/>
        </w:pict>
      </w:r>
      <w:r/>
    </w:p>
    <w:p>
      <w:pPr>
        <w:pStyle w:val="BodyText"/>
        <w:spacing w:line="250" w:lineRule="auto"/>
        <w:rPr/>
      </w:pPr>
      <w:r/>
    </w:p>
    <w:p>
      <w:pPr>
        <w:spacing w:before="68" w:line="106" w:lineRule="exact"/>
        <w:jc w:val="right"/>
        <w:rPr>
          <w:rFonts w:ascii="SimSun" w:hAnsi="SimSun" w:eastAsia="SimSun" w:cs="SimSun"/>
          <w:sz w:val="21"/>
          <w:szCs w:val="21"/>
        </w:rPr>
      </w:pPr>
      <w:r>
        <w:pict>
          <v:shape id="_x0000_s102" style="position:absolute;margin-left:48.122pt;margin-top:7.13675pt;mso-position-vertical-relative:text;mso-position-horizontal-relative:text;width:362.15pt;height:0.6pt;z-index:251982848;" fillcolor="#000000" filled="true" stroked="false" coordsize="7242,12" coordorigin="0,0" path="m0,11l7242,11l7242,0l0,0l0,11xe"/>
        </w:pict>
      </w:r>
      <w:r>
        <w:rPr>
          <w:rFonts w:ascii="SimSun" w:hAnsi="SimSun" w:eastAsia="SimSun" w:cs="SimSun"/>
          <w:sz w:val="21"/>
          <w:szCs w:val="21"/>
          <w:spacing w:val="-56"/>
          <w:w w:val="98"/>
          <w:position w:val="1"/>
        </w:rPr>
        <w:t>。</w:t>
      </w:r>
    </w:p>
    <w:p>
      <w:pPr>
        <w:ind w:left="33"/>
        <w:spacing w:before="225" w:line="220" w:lineRule="auto"/>
        <w:rPr>
          <w:rFonts w:ascii="SimHei" w:hAnsi="SimHei" w:eastAsia="SimHei" w:cs="SimHei"/>
          <w:sz w:val="21"/>
          <w:szCs w:val="21"/>
        </w:rPr>
      </w:pPr>
      <w:r>
        <w:rPr>
          <w:rFonts w:ascii="SimHei" w:hAnsi="SimHei" w:eastAsia="SimHei" w:cs="SimHei"/>
          <w:sz w:val="21"/>
          <w:szCs w:val="21"/>
          <w:spacing w:val="-2"/>
        </w:rPr>
        <w:t>11.2</w:t>
      </w:r>
      <w:r>
        <w:rPr>
          <w:rFonts w:ascii="SimHei" w:hAnsi="SimHei" w:eastAsia="SimHei" w:cs="SimHei"/>
          <w:sz w:val="21"/>
          <w:szCs w:val="21"/>
          <w:spacing w:val="-2"/>
        </w:rPr>
        <w:t xml:space="preserve">     </w:t>
      </w:r>
      <w:r>
        <w:rPr>
          <w:rFonts w:ascii="SimHei" w:hAnsi="SimHei" w:eastAsia="SimHei" w:cs="SimHei"/>
          <w:sz w:val="21"/>
          <w:szCs w:val="21"/>
          <w:spacing w:val="-2"/>
        </w:rPr>
        <w:t>进度例会</w:t>
      </w:r>
    </w:p>
    <w:p>
      <w:pPr>
        <w:ind w:left="38"/>
        <w:spacing w:before="217" w:line="220" w:lineRule="auto"/>
        <w:rPr>
          <w:rFonts w:ascii="SimSun" w:hAnsi="SimSun" w:eastAsia="SimSun" w:cs="SimSun"/>
          <w:sz w:val="21"/>
          <w:szCs w:val="21"/>
        </w:rPr>
      </w:pPr>
      <w:r>
        <w:rPr>
          <w:rFonts w:ascii="SimSun" w:hAnsi="SimSun" w:eastAsia="SimSun" w:cs="SimSun"/>
          <w:sz w:val="21"/>
          <w:szCs w:val="21"/>
        </w:rPr>
        <w:t>11.2.1   监理人将主持召开有发包人、承包人</w:t>
      </w:r>
      <w:r>
        <w:rPr>
          <w:rFonts w:ascii="SimSun" w:hAnsi="SimSun" w:eastAsia="SimSun" w:cs="SimSun"/>
          <w:sz w:val="21"/>
          <w:szCs w:val="21"/>
          <w:spacing w:val="-1"/>
        </w:rPr>
        <w:t>、独立承包人和主要分包人等与本工程建设</w:t>
      </w:r>
    </w:p>
    <w:p>
      <w:pPr>
        <w:ind w:left="970" w:right="67" w:hanging="1"/>
        <w:spacing w:before="219" w:line="402" w:lineRule="auto"/>
        <w:jc w:val="both"/>
        <w:rPr>
          <w:rFonts w:ascii="SimSun" w:hAnsi="SimSun" w:eastAsia="SimSun" w:cs="SimSun"/>
          <w:sz w:val="21"/>
          <w:szCs w:val="21"/>
        </w:rPr>
      </w:pPr>
      <w:r>
        <w:rPr>
          <w:rFonts w:ascii="SimSun" w:hAnsi="SimSun" w:eastAsia="SimSun" w:cs="SimSun"/>
          <w:sz w:val="21"/>
          <w:szCs w:val="21"/>
        </w:rPr>
        <w:t>有关各方出席的每周一次的进度例会。必要时，监理人可随时召集所有上</w:t>
      </w:r>
      <w:r>
        <w:rPr>
          <w:rFonts w:ascii="SimSun" w:hAnsi="SimSun" w:eastAsia="SimSun" w:cs="SimSun"/>
          <w:sz w:val="21"/>
          <w:szCs w:val="21"/>
          <w:spacing w:val="-1"/>
        </w:rPr>
        <w:t>述各方</w:t>
      </w:r>
      <w:r>
        <w:rPr>
          <w:rFonts w:ascii="SimSun" w:hAnsi="SimSun" w:eastAsia="SimSun" w:cs="SimSun"/>
          <w:sz w:val="21"/>
          <w:szCs w:val="21"/>
        </w:rPr>
        <w:t xml:space="preserve"> </w:t>
      </w:r>
      <w:r>
        <w:rPr>
          <w:rFonts w:ascii="SimSun" w:hAnsi="SimSun" w:eastAsia="SimSun" w:cs="SimSun"/>
          <w:sz w:val="21"/>
          <w:szCs w:val="21"/>
        </w:rPr>
        <w:t>或其中部分单位参加的会议。承包人应保证能代表其当场作出决定的</w:t>
      </w:r>
      <w:r>
        <w:rPr>
          <w:rFonts w:ascii="SimSun" w:hAnsi="SimSun" w:eastAsia="SimSun" w:cs="SimSun"/>
          <w:sz w:val="21"/>
          <w:szCs w:val="21"/>
          <w:spacing w:val="-1"/>
        </w:rPr>
        <w:t>高级管理人</w:t>
      </w:r>
      <w:r>
        <w:rPr>
          <w:rFonts w:ascii="SimSun" w:hAnsi="SimSun" w:eastAsia="SimSun" w:cs="SimSun"/>
          <w:sz w:val="21"/>
          <w:szCs w:val="21"/>
        </w:rPr>
        <w:t xml:space="preserve"> </w:t>
      </w:r>
      <w:r>
        <w:rPr>
          <w:rFonts w:ascii="SimSun" w:hAnsi="SimSun" w:eastAsia="SimSun" w:cs="SimSun"/>
          <w:sz w:val="21"/>
          <w:szCs w:val="21"/>
          <w:spacing w:val="-2"/>
        </w:rPr>
        <w:t>员出席会议。</w:t>
      </w:r>
    </w:p>
    <w:p>
      <w:pPr>
        <w:ind w:left="38"/>
        <w:spacing w:before="31" w:line="220" w:lineRule="auto"/>
        <w:rPr>
          <w:rFonts w:ascii="SimSun" w:hAnsi="SimSun" w:eastAsia="SimSun" w:cs="SimSun"/>
          <w:sz w:val="21"/>
          <w:szCs w:val="21"/>
        </w:rPr>
      </w:pPr>
      <w:r>
        <w:rPr>
          <w:rFonts w:ascii="SimSun" w:hAnsi="SimSun" w:eastAsia="SimSun" w:cs="SimSun"/>
          <w:sz w:val="21"/>
          <w:szCs w:val="21"/>
        </w:rPr>
        <w:t>11.2.2   进度例会的内容将涉及合同管理、进</w:t>
      </w:r>
      <w:r>
        <w:rPr>
          <w:rFonts w:ascii="SimSun" w:hAnsi="SimSun" w:eastAsia="SimSun" w:cs="SimSun"/>
          <w:sz w:val="21"/>
          <w:szCs w:val="21"/>
          <w:spacing w:val="-1"/>
        </w:rPr>
        <w:t>度协调和工程管理的各个方面，由监理人准</w:t>
      </w:r>
    </w:p>
    <w:p>
      <w:pPr>
        <w:ind w:left="970"/>
        <w:spacing w:before="218" w:line="220" w:lineRule="auto"/>
        <w:rPr>
          <w:rFonts w:ascii="SimSun" w:hAnsi="SimSun" w:eastAsia="SimSun" w:cs="SimSun"/>
          <w:sz w:val="21"/>
          <w:szCs w:val="21"/>
        </w:rPr>
      </w:pPr>
      <w:r>
        <w:rPr>
          <w:rFonts w:ascii="SimSun" w:hAnsi="SimSun" w:eastAsia="SimSun" w:cs="SimSun"/>
          <w:sz w:val="21"/>
          <w:szCs w:val="21"/>
          <w:spacing w:val="-1"/>
        </w:rPr>
        <w:t>备的会议议题将随会议通知在会议召开前至少</w:t>
      </w:r>
      <w:r>
        <w:rPr>
          <w:rFonts w:ascii="SimSun" w:hAnsi="SimSun" w:eastAsia="SimSun" w:cs="SimSun"/>
          <w:sz w:val="21"/>
          <w:szCs w:val="21"/>
          <w:spacing w:val="-40"/>
        </w:rPr>
        <w:t xml:space="preserve"> </w:t>
      </w:r>
      <w:r>
        <w:rPr>
          <w:rFonts w:ascii="SimSun" w:hAnsi="SimSun" w:eastAsia="SimSun" w:cs="SimSun"/>
          <w:sz w:val="21"/>
          <w:szCs w:val="21"/>
          <w:spacing w:val="-1"/>
        </w:rPr>
        <w:t>24</w:t>
      </w:r>
      <w:r>
        <w:rPr>
          <w:rFonts w:ascii="SimSun" w:hAnsi="SimSun" w:eastAsia="SimSun" w:cs="SimSun"/>
          <w:sz w:val="21"/>
          <w:szCs w:val="21"/>
          <w:spacing w:val="-41"/>
        </w:rPr>
        <w:t xml:space="preserve"> </w:t>
      </w:r>
      <w:r>
        <w:rPr>
          <w:rFonts w:ascii="SimSun" w:hAnsi="SimSun" w:eastAsia="SimSun" w:cs="SimSun"/>
          <w:sz w:val="21"/>
          <w:szCs w:val="21"/>
          <w:spacing w:val="-1"/>
        </w:rPr>
        <w:t>小时发给各参会方。</w:t>
      </w:r>
    </w:p>
    <w:p>
      <w:pPr>
        <w:ind w:left="38"/>
        <w:spacing w:before="218" w:line="220" w:lineRule="auto"/>
        <w:rPr>
          <w:rFonts w:ascii="SimSun" w:hAnsi="SimSun" w:eastAsia="SimSun" w:cs="SimSun"/>
          <w:sz w:val="21"/>
          <w:szCs w:val="21"/>
        </w:rPr>
      </w:pPr>
      <w:r>
        <w:rPr>
          <w:rFonts w:ascii="SimSun" w:hAnsi="SimSun" w:eastAsia="SimSun" w:cs="SimSun"/>
          <w:sz w:val="21"/>
          <w:szCs w:val="21"/>
        </w:rPr>
        <w:t>11.2.3   监理人应当做好会议记录，并在会议</w:t>
      </w:r>
      <w:r>
        <w:rPr>
          <w:rFonts w:ascii="SimSun" w:hAnsi="SimSun" w:eastAsia="SimSun" w:cs="SimSun"/>
          <w:sz w:val="21"/>
          <w:szCs w:val="21"/>
          <w:spacing w:val="-1"/>
        </w:rPr>
        <w:t>结束时由与会各方签字确认。监理人应根据</w:t>
      </w:r>
    </w:p>
    <w:p>
      <w:pPr>
        <w:ind w:left="968" w:right="57" w:hanging="1"/>
        <w:spacing w:before="214" w:line="408" w:lineRule="auto"/>
        <w:jc w:val="both"/>
        <w:rPr>
          <w:rFonts w:ascii="SimSun" w:hAnsi="SimSun" w:eastAsia="SimSun" w:cs="SimSun"/>
          <w:sz w:val="21"/>
          <w:szCs w:val="21"/>
        </w:rPr>
      </w:pPr>
      <w:r>
        <w:rPr>
          <w:rFonts w:ascii="SimSun" w:hAnsi="SimSun" w:eastAsia="SimSun" w:cs="SimSun"/>
          <w:sz w:val="21"/>
          <w:szCs w:val="21"/>
          <w:spacing w:val="-3"/>
        </w:rPr>
        <w:t>会议记录整理出会议纪要，并在相应会议后</w:t>
      </w:r>
      <w:r>
        <w:rPr>
          <w:rFonts w:ascii="SimSun" w:hAnsi="SimSun" w:eastAsia="SimSun" w:cs="SimSun"/>
          <w:sz w:val="21"/>
          <w:szCs w:val="21"/>
          <w:spacing w:val="-41"/>
        </w:rPr>
        <w:t xml:space="preserve"> </w:t>
      </w:r>
      <w:r>
        <w:rPr>
          <w:rFonts w:ascii="SimSun" w:hAnsi="SimSun" w:eastAsia="SimSun" w:cs="SimSun"/>
          <w:sz w:val="21"/>
          <w:szCs w:val="21"/>
          <w:spacing w:val="-3"/>
        </w:rPr>
        <w:t>24</w:t>
      </w:r>
      <w:r>
        <w:rPr>
          <w:rFonts w:ascii="SimSun" w:hAnsi="SimSun" w:eastAsia="SimSun" w:cs="SimSun"/>
          <w:sz w:val="21"/>
          <w:szCs w:val="21"/>
          <w:spacing w:val="-41"/>
        </w:rPr>
        <w:t xml:space="preserve"> </w:t>
      </w:r>
      <w:r>
        <w:rPr>
          <w:rFonts w:ascii="SimSun" w:hAnsi="SimSun" w:eastAsia="SimSun" w:cs="SimSun"/>
          <w:sz w:val="21"/>
          <w:szCs w:val="21"/>
          <w:spacing w:val="-3"/>
        </w:rPr>
        <w:t>小时内</w:t>
      </w:r>
      <w:r>
        <w:rPr>
          <w:rFonts w:ascii="SimSun" w:hAnsi="SimSun" w:eastAsia="SimSun" w:cs="SimSun"/>
          <w:sz w:val="21"/>
          <w:szCs w:val="21"/>
          <w:spacing w:val="-4"/>
        </w:rPr>
        <w:t>分发给出席会议的各方。会</w:t>
      </w:r>
      <w:r>
        <w:rPr>
          <w:rFonts w:ascii="SimSun" w:hAnsi="SimSun" w:eastAsia="SimSun" w:cs="SimSun"/>
          <w:sz w:val="21"/>
          <w:szCs w:val="21"/>
        </w:rPr>
        <w:t xml:space="preserve"> </w:t>
      </w:r>
      <w:r>
        <w:rPr>
          <w:rFonts w:ascii="SimSun" w:hAnsi="SimSun" w:eastAsia="SimSun" w:cs="SimSun"/>
          <w:sz w:val="21"/>
          <w:szCs w:val="21"/>
        </w:rPr>
        <w:t>议纪要应当如实反映会议记录的内容，包括任何</w:t>
      </w:r>
      <w:r>
        <w:rPr>
          <w:rFonts w:ascii="SimSun" w:hAnsi="SimSun" w:eastAsia="SimSun" w:cs="SimSun"/>
          <w:sz w:val="21"/>
          <w:szCs w:val="21"/>
          <w:spacing w:val="-1"/>
        </w:rPr>
        <w:t>决定、存在的问题、责任方、有</w:t>
      </w:r>
      <w:r>
        <w:rPr>
          <w:rFonts w:ascii="SimSun" w:hAnsi="SimSun" w:eastAsia="SimSun" w:cs="SimSun"/>
          <w:sz w:val="21"/>
          <w:szCs w:val="21"/>
        </w:rPr>
        <w:t xml:space="preserve"> </w:t>
      </w:r>
      <w:r>
        <w:rPr>
          <w:rFonts w:ascii="SimSun" w:hAnsi="SimSun" w:eastAsia="SimSun" w:cs="SimSun"/>
          <w:sz w:val="21"/>
          <w:szCs w:val="21"/>
          <w:spacing w:val="-3"/>
        </w:rPr>
        <w:t>关工作的时间目标等等。各方在收到会议纪要</w:t>
      </w:r>
      <w:r>
        <w:rPr>
          <w:rFonts w:ascii="SimSun" w:hAnsi="SimSun" w:eastAsia="SimSun" w:cs="SimSun"/>
          <w:sz w:val="21"/>
          <w:szCs w:val="21"/>
          <w:spacing w:val="-4"/>
        </w:rPr>
        <w:t>后</w:t>
      </w:r>
      <w:r>
        <w:rPr>
          <w:rFonts w:ascii="SimSun" w:hAnsi="SimSun" w:eastAsia="SimSun" w:cs="SimSun"/>
          <w:sz w:val="21"/>
          <w:szCs w:val="21"/>
          <w:spacing w:val="-41"/>
        </w:rPr>
        <w:t xml:space="preserve"> </w:t>
      </w:r>
      <w:r>
        <w:rPr>
          <w:rFonts w:ascii="SimSun" w:hAnsi="SimSun" w:eastAsia="SimSun" w:cs="SimSun"/>
          <w:sz w:val="21"/>
          <w:szCs w:val="21"/>
          <w:spacing w:val="-4"/>
        </w:rPr>
        <w:t>24</w:t>
      </w:r>
      <w:r>
        <w:rPr>
          <w:rFonts w:ascii="SimSun" w:hAnsi="SimSun" w:eastAsia="SimSun" w:cs="SimSun"/>
          <w:sz w:val="21"/>
          <w:szCs w:val="21"/>
          <w:spacing w:val="-41"/>
        </w:rPr>
        <w:t xml:space="preserve"> </w:t>
      </w:r>
      <w:r>
        <w:rPr>
          <w:rFonts w:ascii="SimSun" w:hAnsi="SimSun" w:eastAsia="SimSun" w:cs="SimSun"/>
          <w:sz w:val="21"/>
          <w:szCs w:val="21"/>
          <w:spacing w:val="-4"/>
        </w:rPr>
        <w:t>小时内给予签字确认，如有任</w:t>
      </w:r>
      <w:r>
        <w:rPr>
          <w:rFonts w:ascii="SimSun" w:hAnsi="SimSun" w:eastAsia="SimSun" w:cs="SimSun"/>
          <w:sz w:val="21"/>
          <w:szCs w:val="21"/>
        </w:rPr>
        <w:t xml:space="preserve"> </w:t>
      </w:r>
      <w:r>
        <w:rPr>
          <w:rFonts w:ascii="SimSun" w:hAnsi="SimSun" w:eastAsia="SimSun" w:cs="SimSun"/>
          <w:sz w:val="21"/>
          <w:szCs w:val="21"/>
        </w:rPr>
        <w:t>何异议，应将有关异议以书面形式通知监理人，由监理人与有异议一方或</w:t>
      </w:r>
      <w:r>
        <w:rPr>
          <w:rFonts w:ascii="SimSun" w:hAnsi="SimSun" w:eastAsia="SimSun" w:cs="SimSun"/>
          <w:sz w:val="21"/>
          <w:szCs w:val="21"/>
          <w:spacing w:val="-1"/>
        </w:rPr>
        <w:t>各方共</w:t>
      </w:r>
      <w:r>
        <w:rPr>
          <w:rFonts w:ascii="SimSun" w:hAnsi="SimSun" w:eastAsia="SimSun" w:cs="SimSun"/>
          <w:sz w:val="21"/>
          <w:szCs w:val="21"/>
        </w:rPr>
        <w:t xml:space="preserve"> </w:t>
      </w:r>
      <w:r>
        <w:rPr>
          <w:rFonts w:ascii="SimSun" w:hAnsi="SimSun" w:eastAsia="SimSun" w:cs="SimSun"/>
          <w:sz w:val="21"/>
          <w:szCs w:val="21"/>
        </w:rPr>
        <w:t>同核对会议记录，有异议的一方或者各方对与会议记录内容一致的会议纪</w:t>
      </w:r>
      <w:r>
        <w:rPr>
          <w:rFonts w:ascii="SimSun" w:hAnsi="SimSun" w:eastAsia="SimSun" w:cs="SimSun"/>
          <w:sz w:val="21"/>
          <w:szCs w:val="21"/>
          <w:spacing w:val="-1"/>
        </w:rPr>
        <w:t>要必须</w:t>
      </w:r>
      <w:r>
        <w:rPr>
          <w:rFonts w:ascii="SimSun" w:hAnsi="SimSun" w:eastAsia="SimSun" w:cs="SimSun"/>
          <w:sz w:val="21"/>
          <w:szCs w:val="21"/>
        </w:rPr>
        <w:t xml:space="preserve"> </w:t>
      </w:r>
      <w:r>
        <w:rPr>
          <w:rFonts w:ascii="SimSun" w:hAnsi="SimSun" w:eastAsia="SimSun" w:cs="SimSun"/>
          <w:sz w:val="21"/>
          <w:szCs w:val="21"/>
        </w:rPr>
        <w:t>给予签字确认，否则监理人可以用会议记录作为会议纪要。经参会各方签</w:t>
      </w:r>
      <w:r>
        <w:rPr>
          <w:rFonts w:ascii="SimSun" w:hAnsi="SimSun" w:eastAsia="SimSun" w:cs="SimSun"/>
          <w:sz w:val="21"/>
          <w:szCs w:val="21"/>
          <w:spacing w:val="-1"/>
        </w:rPr>
        <w:t>字认可</w:t>
      </w:r>
      <w:r>
        <w:rPr>
          <w:rFonts w:ascii="SimSun" w:hAnsi="SimSun" w:eastAsia="SimSun" w:cs="SimSun"/>
          <w:sz w:val="21"/>
          <w:szCs w:val="21"/>
        </w:rPr>
        <w:t xml:space="preserve"> </w:t>
      </w:r>
      <w:r>
        <w:rPr>
          <w:rFonts w:ascii="SimSun" w:hAnsi="SimSun" w:eastAsia="SimSun" w:cs="SimSun"/>
          <w:sz w:val="21"/>
          <w:szCs w:val="21"/>
          <w:spacing w:val="-1"/>
        </w:rPr>
        <w:t>的会议纪要对各方有合同约束力。</w:t>
      </w:r>
    </w:p>
    <w:p>
      <w:pPr>
        <w:ind w:left="38"/>
        <w:spacing w:before="32" w:line="220" w:lineRule="auto"/>
        <w:rPr>
          <w:rFonts w:ascii="SimSun" w:hAnsi="SimSun" w:eastAsia="SimSun" w:cs="SimSun"/>
          <w:sz w:val="21"/>
          <w:szCs w:val="21"/>
        </w:rPr>
      </w:pPr>
      <w:r>
        <w:rPr>
          <w:rFonts w:ascii="SimSun" w:hAnsi="SimSun" w:eastAsia="SimSun" w:cs="SimSun"/>
          <w:sz w:val="21"/>
          <w:szCs w:val="21"/>
          <w:spacing w:val="-3"/>
        </w:rPr>
        <w:t>11.2.4   有关进度例会的其他要求：</w:t>
      </w:r>
    </w:p>
    <w:p>
      <w:pPr>
        <w:pStyle w:val="BodyText"/>
        <w:spacing w:line="249" w:lineRule="auto"/>
        <w:rPr/>
      </w:pPr>
      <w:r/>
    </w:p>
    <w:p>
      <w:pPr>
        <w:pStyle w:val="BodyText"/>
        <w:spacing w:line="250" w:lineRule="auto"/>
        <w:rPr/>
      </w:pPr>
      <w:r>
        <w:pict>
          <v:shape id="_x0000_s104" style="position:absolute;margin-left:48.122pt;margin-top:8.8801pt;mso-position-vertical-relative:text;mso-position-horizontal-relative:text;width:362.15pt;height:0.65pt;z-index:251979776;" fillcolor="#000000" filled="true" stroked="false" coordsize="7242,12" coordorigin="0,0" path="m0,12l7242,12l7242,0l0,0l0,12xe"/>
        </w:pict>
      </w:r>
      <w:r/>
    </w:p>
    <w:p>
      <w:pPr>
        <w:pStyle w:val="BodyText"/>
        <w:spacing w:line="250" w:lineRule="auto"/>
        <w:rPr/>
      </w:pPr>
      <w:r/>
    </w:p>
    <w:p>
      <w:pPr>
        <w:spacing w:before="68" w:line="106" w:lineRule="exact"/>
        <w:jc w:val="right"/>
        <w:rPr>
          <w:rFonts w:ascii="SimSun" w:hAnsi="SimSun" w:eastAsia="SimSun" w:cs="SimSun"/>
          <w:sz w:val="21"/>
          <w:szCs w:val="21"/>
        </w:rPr>
      </w:pPr>
      <w:r>
        <w:pict>
          <v:shape id="_x0000_s106" style="position:absolute;margin-left:48.122pt;margin-top:7.12608pt;mso-position-vertical-relative:text;mso-position-horizontal-relative:text;width:362.15pt;height:0.6pt;z-index:251984896;" fillcolor="#000000" filled="true" stroked="false" coordsize="7242,12" coordorigin="0,0" path="m0,11l7242,11l7242,0l0,0l0,11xe"/>
        </w:pict>
      </w:r>
      <w:r>
        <w:rPr>
          <w:rFonts w:ascii="SimSun" w:hAnsi="SimSun" w:eastAsia="SimSun" w:cs="SimSun"/>
          <w:sz w:val="21"/>
          <w:szCs w:val="21"/>
          <w:spacing w:val="-56"/>
          <w:w w:val="98"/>
          <w:position w:val="1"/>
        </w:rPr>
        <w:t>。</w:t>
      </w:r>
    </w:p>
    <w:p>
      <w:pPr>
        <w:ind w:left="46"/>
        <w:spacing w:before="269" w:line="220" w:lineRule="auto"/>
        <w:rPr>
          <w:rFonts w:ascii="SimSun" w:hAnsi="SimSun" w:eastAsia="SimSun" w:cs="SimSun"/>
          <w:sz w:val="28"/>
          <w:szCs w:val="28"/>
        </w:rPr>
      </w:pPr>
      <w:r>
        <w:rPr>
          <w:rFonts w:ascii="SimSun" w:hAnsi="SimSun" w:eastAsia="SimSun" w:cs="SimSun"/>
          <w:sz w:val="28"/>
          <w:szCs w:val="28"/>
          <w:b/>
          <w:bCs/>
          <w:spacing w:val="-5"/>
        </w:rPr>
        <w:t>12.</w:t>
      </w:r>
      <w:r>
        <w:rPr>
          <w:rFonts w:ascii="SimSun" w:hAnsi="SimSun" w:eastAsia="SimSun" w:cs="SimSun"/>
          <w:sz w:val="28"/>
          <w:szCs w:val="28"/>
          <w:spacing w:val="-5"/>
        </w:rPr>
        <w:t xml:space="preserve"> </w:t>
      </w:r>
      <w:r>
        <w:rPr>
          <w:rFonts w:ascii="SimSun" w:hAnsi="SimSun" w:eastAsia="SimSun" w:cs="SimSun"/>
          <w:sz w:val="28"/>
          <w:szCs w:val="28"/>
          <w:b/>
          <w:bCs/>
          <w:spacing w:val="-5"/>
        </w:rPr>
        <w:t>试验和检验</w:t>
      </w:r>
    </w:p>
    <w:p>
      <w:pPr>
        <w:ind w:left="38"/>
        <w:spacing w:before="247" w:line="220" w:lineRule="auto"/>
        <w:rPr>
          <w:rFonts w:ascii="SimSun" w:hAnsi="SimSun" w:eastAsia="SimSun" w:cs="SimSun"/>
          <w:sz w:val="21"/>
          <w:szCs w:val="21"/>
        </w:rPr>
      </w:pPr>
      <w:r>
        <w:rPr>
          <w:rFonts w:ascii="SimSun" w:hAnsi="SimSun" w:eastAsia="SimSun" w:cs="SimSun"/>
          <w:sz w:val="21"/>
          <w:szCs w:val="21"/>
        </w:rPr>
        <w:t>12.1     承包人应当按照工程施工验收规范</w:t>
      </w:r>
      <w:r>
        <w:rPr>
          <w:rFonts w:ascii="SimSun" w:hAnsi="SimSun" w:eastAsia="SimSun" w:cs="SimSun"/>
          <w:sz w:val="21"/>
          <w:szCs w:val="21"/>
          <w:spacing w:val="-1"/>
        </w:rPr>
        <w:t>和标准的规定对用于永久工程的主要材料、半</w:t>
      </w:r>
    </w:p>
    <w:p>
      <w:pPr>
        <w:ind w:left="969"/>
        <w:spacing w:before="218" w:line="221" w:lineRule="auto"/>
        <w:rPr>
          <w:rFonts w:ascii="SimSun" w:hAnsi="SimSun" w:eastAsia="SimSun" w:cs="SimSun"/>
          <w:sz w:val="21"/>
          <w:szCs w:val="21"/>
        </w:rPr>
      </w:pPr>
      <w:r>
        <w:rPr>
          <w:rFonts w:ascii="SimSun" w:hAnsi="SimSun" w:eastAsia="SimSun" w:cs="SimSun"/>
          <w:sz w:val="21"/>
          <w:szCs w:val="21"/>
          <w:spacing w:val="-1"/>
        </w:rPr>
        <w:t>成品、成品、建筑构配件、工程设备等进行试验和检验。</w:t>
      </w:r>
    </w:p>
    <w:p>
      <w:pPr>
        <w:ind w:left="38"/>
        <w:spacing w:before="216" w:line="220" w:lineRule="auto"/>
        <w:rPr>
          <w:rFonts w:ascii="SimSun" w:hAnsi="SimSun" w:eastAsia="SimSun" w:cs="SimSun"/>
          <w:sz w:val="21"/>
          <w:szCs w:val="21"/>
        </w:rPr>
      </w:pPr>
      <w:r>
        <w:rPr>
          <w:rFonts w:ascii="SimSun" w:hAnsi="SimSun" w:eastAsia="SimSun" w:cs="SimSun"/>
          <w:sz w:val="21"/>
          <w:szCs w:val="21"/>
          <w:spacing w:val="-1"/>
        </w:rPr>
        <w:t>12.2     本工程需要承包人进行试验和检验的材料、工程设</w:t>
      </w:r>
      <w:r>
        <w:rPr>
          <w:rFonts w:ascii="SimSun" w:hAnsi="SimSun" w:eastAsia="SimSun" w:cs="SimSun"/>
          <w:sz w:val="21"/>
          <w:szCs w:val="21"/>
          <w:spacing w:val="-2"/>
        </w:rPr>
        <w:t>备和工艺如下：</w:t>
      </w:r>
    </w:p>
    <w:p>
      <w:pPr>
        <w:pStyle w:val="BodyText"/>
        <w:spacing w:line="249" w:lineRule="auto"/>
        <w:rPr/>
      </w:pPr>
      <w:r/>
    </w:p>
    <w:p>
      <w:pPr>
        <w:pStyle w:val="BodyText"/>
        <w:spacing w:line="250" w:lineRule="auto"/>
        <w:rPr/>
      </w:pPr>
      <w:r>
        <w:pict>
          <v:shape id="_x0000_s108" style="position:absolute;margin-left:48.122pt;margin-top:8.91013pt;mso-position-vertical-relative:text;mso-position-horizontal-relative:text;width:362.15pt;height:0.65pt;z-index:251980800;" fillcolor="#000000" filled="true" stroked="false" coordsize="7242,12" coordorigin="0,0" path="m0,12l7242,12l7242,0l0,0l0,12xe"/>
        </w:pict>
      </w:r>
      <w:r/>
    </w:p>
    <w:p>
      <w:pPr>
        <w:pStyle w:val="BodyText"/>
        <w:spacing w:line="250" w:lineRule="auto"/>
        <w:rPr/>
      </w:pPr>
      <w:r/>
    </w:p>
    <w:p>
      <w:pPr>
        <w:spacing w:before="70" w:line="106" w:lineRule="exact"/>
        <w:jc w:val="right"/>
        <w:rPr>
          <w:rFonts w:ascii="SimSun" w:hAnsi="SimSun" w:eastAsia="SimSun" w:cs="SimSun"/>
          <w:sz w:val="21"/>
          <w:szCs w:val="21"/>
        </w:rPr>
      </w:pPr>
      <w:r>
        <w:pict>
          <v:shape id="_x0000_s110" style="position:absolute;margin-left:48.122pt;margin-top:7.15607pt;mso-position-vertical-relative:text;mso-position-horizontal-relative:text;width:362.15pt;height:0.6pt;z-index:251983872;" fillcolor="#000000" filled="true" stroked="false" coordsize="7242,12" coordorigin="0,0" path="m0,11l7242,11l7242,0l0,0l0,11xe"/>
        </w:pict>
      </w:r>
      <w:r>
        <w:rPr>
          <w:rFonts w:ascii="SimSun" w:hAnsi="SimSun" w:eastAsia="SimSun" w:cs="SimSun"/>
          <w:sz w:val="21"/>
          <w:szCs w:val="21"/>
          <w:spacing w:val="-56"/>
          <w:w w:val="98"/>
          <w:position w:val="1"/>
        </w:rPr>
        <w:t>。</w:t>
      </w:r>
    </w:p>
    <w:p>
      <w:pPr>
        <w:ind w:left="969"/>
        <w:spacing w:before="225" w:line="220" w:lineRule="auto"/>
        <w:rPr>
          <w:rFonts w:ascii="SimSun" w:hAnsi="SimSun" w:eastAsia="SimSun" w:cs="SimSun"/>
          <w:sz w:val="21"/>
          <w:szCs w:val="21"/>
        </w:rPr>
      </w:pPr>
      <w:r>
        <w:rPr>
          <w:rFonts w:ascii="SimSun" w:hAnsi="SimSun" w:eastAsia="SimSun" w:cs="SimSun"/>
          <w:sz w:val="21"/>
          <w:szCs w:val="21"/>
          <w:spacing w:val="-1"/>
        </w:rPr>
        <w:t>监理人可以根据工程需要，指示承包人进行其他现场材料和工艺的试验和检验。</w:t>
      </w:r>
    </w:p>
    <w:p>
      <w:pPr>
        <w:ind w:left="38"/>
        <w:spacing w:before="218" w:line="220" w:lineRule="auto"/>
        <w:rPr>
          <w:rFonts w:ascii="SimSun" w:hAnsi="SimSun" w:eastAsia="SimSun" w:cs="SimSun"/>
          <w:sz w:val="21"/>
          <w:szCs w:val="21"/>
        </w:rPr>
      </w:pPr>
      <w:r>
        <w:rPr>
          <w:rFonts w:ascii="SimSun" w:hAnsi="SimSun" w:eastAsia="SimSun" w:cs="SimSun"/>
          <w:sz w:val="21"/>
          <w:szCs w:val="21"/>
          <w:spacing w:val="5"/>
        </w:rPr>
        <w:t>12.3</w:t>
      </w:r>
      <w:r>
        <w:rPr>
          <w:rFonts w:ascii="SimSun" w:hAnsi="SimSun" w:eastAsia="SimSun" w:cs="SimSun"/>
          <w:sz w:val="21"/>
          <w:szCs w:val="21"/>
          <w:spacing w:val="1"/>
        </w:rPr>
        <w:t xml:space="preserve">     </w:t>
      </w:r>
      <w:r>
        <w:rPr>
          <w:rFonts w:ascii="SimSun" w:hAnsi="SimSun" w:eastAsia="SimSun" w:cs="SimSun"/>
          <w:sz w:val="21"/>
          <w:szCs w:val="21"/>
          <w:spacing w:val="5"/>
        </w:rPr>
        <w:t>本工程需要由监理人和承包人共同进行试验和检</w:t>
      </w:r>
      <w:r>
        <w:rPr>
          <w:rFonts w:ascii="SimSun" w:hAnsi="SimSun" w:eastAsia="SimSun" w:cs="SimSun"/>
          <w:sz w:val="21"/>
          <w:szCs w:val="21"/>
          <w:spacing w:val="4"/>
        </w:rPr>
        <w:t>验的材料、工程设备和工艺如</w:t>
      </w:r>
    </w:p>
    <w:p>
      <w:pPr>
        <w:spacing w:line="220" w:lineRule="auto"/>
        <w:sectPr>
          <w:footerReference w:type="default" r:id="rId172"/>
          <w:pgSz w:w="11907" w:h="16839"/>
          <w:pgMar w:top="400" w:right="1735" w:bottom="1375" w:left="1785" w:header="0"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4" w:lineRule="auto"/>
        <w:rPr/>
      </w:pPr>
      <w:r/>
    </w:p>
    <w:p>
      <w:pPr>
        <w:ind w:left="974"/>
        <w:spacing w:before="68" w:line="222" w:lineRule="auto"/>
        <w:rPr>
          <w:rFonts w:ascii="SimSun" w:hAnsi="SimSun" w:eastAsia="SimSun" w:cs="SimSun"/>
          <w:sz w:val="21"/>
          <w:szCs w:val="21"/>
        </w:rPr>
      </w:pPr>
      <w:r>
        <w:rPr>
          <w:rFonts w:ascii="SimSun" w:hAnsi="SimSun" w:eastAsia="SimSun" w:cs="SimSun"/>
          <w:sz w:val="21"/>
          <w:szCs w:val="21"/>
          <w:spacing w:val="-14"/>
        </w:rPr>
        <w:t>下：</w:t>
      </w:r>
    </w:p>
    <w:p>
      <w:pPr>
        <w:pStyle w:val="BodyText"/>
        <w:spacing w:line="249" w:lineRule="auto"/>
        <w:rPr/>
      </w:pPr>
      <w:r/>
    </w:p>
    <w:p>
      <w:pPr>
        <w:pStyle w:val="BodyText"/>
        <w:spacing w:line="249" w:lineRule="auto"/>
        <w:rPr/>
      </w:pPr>
      <w:r>
        <w:pict>
          <v:shape id="_x0000_s112" style="position:absolute;margin-left:48.122pt;margin-top:8.7771pt;mso-position-vertical-relative:text;mso-position-horizontal-relative:text;width:362.15pt;height:0.6pt;z-index:251987968;" fillcolor="#000000" filled="true" stroked="false" coordsize="7242,12" coordorigin="0,0" path="m0,11l7242,11l7242,0l0,0l0,11xe"/>
        </w:pict>
      </w:r>
      <w:r/>
    </w:p>
    <w:p>
      <w:pPr>
        <w:pStyle w:val="BodyText"/>
        <w:spacing w:line="249" w:lineRule="auto"/>
        <w:rPr/>
      </w:pPr>
      <w:r/>
    </w:p>
    <w:p>
      <w:pPr>
        <w:spacing w:before="68" w:line="106" w:lineRule="exact"/>
        <w:jc w:val="right"/>
        <w:rPr>
          <w:rFonts w:ascii="SimSun" w:hAnsi="SimSun" w:eastAsia="SimSun" w:cs="SimSun"/>
          <w:sz w:val="21"/>
          <w:szCs w:val="21"/>
        </w:rPr>
      </w:pPr>
      <w:r>
        <w:pict>
          <v:shape id="_x0000_s114" style="position:absolute;margin-left:48.122pt;margin-top:7.12361pt;mso-position-vertical-relative:text;mso-position-horizontal-relative:text;width:362.15pt;height:0.6pt;z-index:251988992;" fillcolor="#000000" filled="true" stroked="false" coordsize="7242,12" coordorigin="0,0" path="m0,11l7242,11l7242,0l0,0l0,11xe"/>
        </w:pict>
      </w:r>
      <w:r>
        <w:rPr>
          <w:rFonts w:ascii="SimSun" w:hAnsi="SimSun" w:eastAsia="SimSun" w:cs="SimSun"/>
          <w:sz w:val="21"/>
          <w:szCs w:val="21"/>
          <w:spacing w:val="-56"/>
          <w:w w:val="98"/>
          <w:position w:val="1"/>
        </w:rPr>
        <w:t>。</w:t>
      </w:r>
    </w:p>
    <w:p>
      <w:pPr>
        <w:ind w:left="38"/>
        <w:spacing w:before="225" w:line="220" w:lineRule="auto"/>
        <w:rPr>
          <w:rFonts w:ascii="SimSun" w:hAnsi="SimSun" w:eastAsia="SimSun" w:cs="SimSun"/>
          <w:sz w:val="21"/>
          <w:szCs w:val="21"/>
        </w:rPr>
      </w:pPr>
      <w:r>
        <w:rPr>
          <w:rFonts w:ascii="SimSun" w:hAnsi="SimSun" w:eastAsia="SimSun" w:cs="SimSun"/>
          <w:sz w:val="21"/>
          <w:szCs w:val="21"/>
        </w:rPr>
        <w:t>12.4     本条上述约定需要进行检验的材料、</w:t>
      </w:r>
      <w:r>
        <w:rPr>
          <w:rFonts w:ascii="SimSun" w:hAnsi="SimSun" w:eastAsia="SimSun" w:cs="SimSun"/>
          <w:sz w:val="21"/>
          <w:szCs w:val="21"/>
          <w:spacing w:val="-1"/>
        </w:rPr>
        <w:t>工程设备和工艺在经过检验并获得监理人批</w:t>
      </w:r>
    </w:p>
    <w:p>
      <w:pPr>
        <w:ind w:left="969"/>
        <w:spacing w:before="217" w:line="221" w:lineRule="auto"/>
        <w:rPr>
          <w:rFonts w:ascii="SimSun" w:hAnsi="SimSun" w:eastAsia="SimSun" w:cs="SimSun"/>
          <w:sz w:val="21"/>
          <w:szCs w:val="21"/>
        </w:rPr>
      </w:pPr>
      <w:r>
        <w:rPr>
          <w:rFonts w:ascii="SimSun" w:hAnsi="SimSun" w:eastAsia="SimSun" w:cs="SimSun"/>
          <w:sz w:val="21"/>
          <w:szCs w:val="21"/>
          <w:spacing w:val="-1"/>
        </w:rPr>
        <w:t>准以前，不得用于任何永久工程。</w:t>
      </w:r>
    </w:p>
    <w:p>
      <w:pPr>
        <w:ind w:left="38"/>
        <w:spacing w:before="216" w:line="220" w:lineRule="auto"/>
        <w:rPr>
          <w:rFonts w:ascii="SimSun" w:hAnsi="SimSun" w:eastAsia="SimSun" w:cs="SimSun"/>
          <w:sz w:val="21"/>
          <w:szCs w:val="21"/>
        </w:rPr>
      </w:pPr>
      <w:r>
        <w:rPr>
          <w:rFonts w:ascii="SimSun" w:hAnsi="SimSun" w:eastAsia="SimSun" w:cs="SimSun"/>
          <w:sz w:val="21"/>
          <w:szCs w:val="21"/>
        </w:rPr>
        <w:t>12.5     承包人应为任何材料、工程设备和</w:t>
      </w:r>
      <w:r>
        <w:rPr>
          <w:rFonts w:ascii="SimSun" w:hAnsi="SimSun" w:eastAsia="SimSun" w:cs="SimSun"/>
          <w:sz w:val="21"/>
          <w:szCs w:val="21"/>
          <w:spacing w:val="-1"/>
        </w:rPr>
        <w:t>工艺的检查、检测和检验提供劳务、电力、燃</w:t>
      </w:r>
    </w:p>
    <w:p>
      <w:pPr>
        <w:ind w:left="968" w:right="67"/>
        <w:spacing w:before="218" w:line="405" w:lineRule="auto"/>
        <w:jc w:val="both"/>
        <w:rPr>
          <w:rFonts w:ascii="SimSun" w:hAnsi="SimSun" w:eastAsia="SimSun" w:cs="SimSun"/>
          <w:sz w:val="21"/>
          <w:szCs w:val="21"/>
        </w:rPr>
      </w:pPr>
      <w:r>
        <w:rPr>
          <w:rFonts w:ascii="SimSun" w:hAnsi="SimSun" w:eastAsia="SimSun" w:cs="SimSun"/>
          <w:sz w:val="21"/>
          <w:szCs w:val="21"/>
        </w:rPr>
        <w:t>料、备用品、设备和仪器以及必要的协助。监理人及其任何授权人员应能</w:t>
      </w:r>
      <w:r>
        <w:rPr>
          <w:rFonts w:ascii="SimSun" w:hAnsi="SimSun" w:eastAsia="SimSun" w:cs="SimSun"/>
          <w:sz w:val="21"/>
          <w:szCs w:val="21"/>
          <w:spacing w:val="-1"/>
        </w:rPr>
        <w:t>够在任</w:t>
      </w:r>
      <w:r>
        <w:rPr>
          <w:rFonts w:ascii="SimSun" w:hAnsi="SimSun" w:eastAsia="SimSun" w:cs="SimSun"/>
          <w:sz w:val="21"/>
          <w:szCs w:val="21"/>
        </w:rPr>
        <w:t xml:space="preserve"> </w:t>
      </w:r>
      <w:r>
        <w:rPr>
          <w:rFonts w:ascii="SimSun" w:hAnsi="SimSun" w:eastAsia="SimSun" w:cs="SimSun"/>
          <w:sz w:val="21"/>
          <w:szCs w:val="21"/>
        </w:rPr>
        <w:t>何时候进入现场及正在为工程制造、装配、准备材料和(或)工程设备的车间</w:t>
      </w:r>
      <w:r>
        <w:rPr>
          <w:rFonts w:ascii="SimSun" w:hAnsi="SimSun" w:eastAsia="SimSun" w:cs="SimSun"/>
          <w:sz w:val="21"/>
          <w:szCs w:val="21"/>
          <w:spacing w:val="-1"/>
        </w:rPr>
        <w:t>和场</w:t>
      </w:r>
      <w:r>
        <w:rPr>
          <w:rFonts w:ascii="SimSun" w:hAnsi="SimSun" w:eastAsia="SimSun" w:cs="SimSun"/>
          <w:sz w:val="21"/>
          <w:szCs w:val="21"/>
        </w:rPr>
        <w:t xml:space="preserve"> </w:t>
      </w:r>
      <w:r>
        <w:rPr>
          <w:rFonts w:ascii="SimSun" w:hAnsi="SimSun" w:eastAsia="SimSun" w:cs="SimSun"/>
          <w:sz w:val="21"/>
          <w:szCs w:val="21"/>
        </w:rPr>
        <w:t>所进行任何必要的检查。无论这些车间和场所是否属于承包人，承包人都</w:t>
      </w:r>
      <w:r>
        <w:rPr>
          <w:rFonts w:ascii="SimSun" w:hAnsi="SimSun" w:eastAsia="SimSun" w:cs="SimSun"/>
          <w:sz w:val="21"/>
          <w:szCs w:val="21"/>
          <w:spacing w:val="-1"/>
        </w:rPr>
        <w:t>应提供</w:t>
      </w:r>
      <w:r>
        <w:rPr>
          <w:rFonts w:ascii="SimSun" w:hAnsi="SimSun" w:eastAsia="SimSun" w:cs="SimSun"/>
          <w:sz w:val="21"/>
          <w:szCs w:val="21"/>
        </w:rPr>
        <w:t xml:space="preserve"> </w:t>
      </w:r>
      <w:r>
        <w:rPr>
          <w:rFonts w:ascii="SimSun" w:hAnsi="SimSun" w:eastAsia="SimSun" w:cs="SimSun"/>
          <w:sz w:val="21"/>
          <w:szCs w:val="21"/>
          <w:spacing w:val="-1"/>
        </w:rPr>
        <w:t>一切便利，并协助其取得相应的权力和(或)许可。</w:t>
      </w:r>
    </w:p>
    <w:p>
      <w:pPr>
        <w:ind w:left="38"/>
        <w:spacing w:before="30" w:line="220" w:lineRule="auto"/>
        <w:rPr>
          <w:rFonts w:ascii="SimSun" w:hAnsi="SimSun" w:eastAsia="SimSun" w:cs="SimSun"/>
          <w:sz w:val="21"/>
          <w:szCs w:val="21"/>
        </w:rPr>
      </w:pPr>
      <w:r>
        <w:rPr>
          <w:rFonts w:ascii="SimSun" w:hAnsi="SimSun" w:eastAsia="SimSun" w:cs="SimSun"/>
          <w:sz w:val="21"/>
          <w:szCs w:val="21"/>
        </w:rPr>
        <w:t>12.6     如果检查、检测、检验或试验的结果</w:t>
      </w:r>
      <w:r>
        <w:rPr>
          <w:rFonts w:ascii="SimSun" w:hAnsi="SimSun" w:eastAsia="SimSun" w:cs="SimSun"/>
          <w:sz w:val="21"/>
          <w:szCs w:val="21"/>
          <w:spacing w:val="-1"/>
        </w:rPr>
        <w:t>表明，材料、工程设备和工艺有缺陷或不符</w:t>
      </w:r>
    </w:p>
    <w:p>
      <w:pPr>
        <w:ind w:left="967" w:right="67" w:firstLine="1"/>
        <w:spacing w:before="217" w:line="407" w:lineRule="auto"/>
        <w:jc w:val="both"/>
        <w:rPr>
          <w:rFonts w:ascii="SimSun" w:hAnsi="SimSun" w:eastAsia="SimSun" w:cs="SimSun"/>
          <w:sz w:val="21"/>
          <w:szCs w:val="21"/>
        </w:rPr>
      </w:pPr>
      <w:r>
        <w:rPr>
          <w:rFonts w:ascii="SimSun" w:hAnsi="SimSun" w:eastAsia="SimSun" w:cs="SimSun"/>
          <w:sz w:val="21"/>
          <w:szCs w:val="21"/>
        </w:rPr>
        <w:t>合合同约定，监理人和发包人可拒收此类材料、工程设备和工艺，并应立</w:t>
      </w:r>
      <w:r>
        <w:rPr>
          <w:rFonts w:ascii="SimSun" w:hAnsi="SimSun" w:eastAsia="SimSun" w:cs="SimSun"/>
          <w:sz w:val="21"/>
          <w:szCs w:val="21"/>
          <w:spacing w:val="-1"/>
        </w:rPr>
        <w:t>即通知</w:t>
      </w:r>
      <w:r>
        <w:rPr>
          <w:rFonts w:ascii="SimSun" w:hAnsi="SimSun" w:eastAsia="SimSun" w:cs="SimSun"/>
          <w:sz w:val="21"/>
          <w:szCs w:val="21"/>
        </w:rPr>
        <w:t xml:space="preserve"> </w:t>
      </w:r>
      <w:r>
        <w:rPr>
          <w:rFonts w:ascii="SimSun" w:hAnsi="SimSun" w:eastAsia="SimSun" w:cs="SimSun"/>
          <w:sz w:val="21"/>
          <w:szCs w:val="21"/>
        </w:rPr>
        <w:t>承包人同时说明理由。承包人应立即修复上述缺陷并保证其符合合同约定。</w:t>
      </w:r>
      <w:r>
        <w:rPr>
          <w:rFonts w:ascii="SimSun" w:hAnsi="SimSun" w:eastAsia="SimSun" w:cs="SimSun"/>
          <w:sz w:val="21"/>
          <w:szCs w:val="21"/>
          <w:spacing w:val="-1"/>
        </w:rPr>
        <w:t>若监</w:t>
      </w:r>
      <w:r>
        <w:rPr>
          <w:rFonts w:ascii="SimSun" w:hAnsi="SimSun" w:eastAsia="SimSun" w:cs="SimSun"/>
          <w:sz w:val="21"/>
          <w:szCs w:val="21"/>
        </w:rPr>
        <w:t xml:space="preserve"> </w:t>
      </w:r>
      <w:r>
        <w:rPr>
          <w:rFonts w:ascii="SimSun" w:hAnsi="SimSun" w:eastAsia="SimSun" w:cs="SimSun"/>
          <w:sz w:val="21"/>
          <w:szCs w:val="21"/>
        </w:rPr>
        <w:t>理人或发包人要求对此类工程设备、材料、设计或工艺重新进行检验，则此</w:t>
      </w:r>
      <w:r>
        <w:rPr>
          <w:rFonts w:ascii="SimSun" w:hAnsi="SimSun" w:eastAsia="SimSun" w:cs="SimSun"/>
          <w:sz w:val="21"/>
          <w:szCs w:val="21"/>
          <w:spacing w:val="-1"/>
        </w:rPr>
        <w:t>类检</w:t>
      </w:r>
      <w:r>
        <w:rPr>
          <w:rFonts w:ascii="SimSun" w:hAnsi="SimSun" w:eastAsia="SimSun" w:cs="SimSun"/>
          <w:sz w:val="21"/>
          <w:szCs w:val="21"/>
        </w:rPr>
        <w:t xml:space="preserve"> </w:t>
      </w:r>
      <w:r>
        <w:rPr>
          <w:rFonts w:ascii="SimSun" w:hAnsi="SimSun" w:eastAsia="SimSun" w:cs="SimSun"/>
          <w:sz w:val="21"/>
          <w:szCs w:val="21"/>
        </w:rPr>
        <w:t>验应按相同条款和条件重新进行。如果此类拒收和重新检验致使发包人产生</w:t>
      </w:r>
      <w:r>
        <w:rPr>
          <w:rFonts w:ascii="SimSun" w:hAnsi="SimSun" w:eastAsia="SimSun" w:cs="SimSun"/>
          <w:sz w:val="21"/>
          <w:szCs w:val="21"/>
          <w:spacing w:val="-1"/>
        </w:rPr>
        <w:t>了额</w:t>
      </w:r>
      <w:r>
        <w:rPr>
          <w:rFonts w:ascii="SimSun" w:hAnsi="SimSun" w:eastAsia="SimSun" w:cs="SimSun"/>
          <w:sz w:val="21"/>
          <w:szCs w:val="21"/>
        </w:rPr>
        <w:t xml:space="preserve"> </w:t>
      </w:r>
      <w:r>
        <w:rPr>
          <w:rFonts w:ascii="SimSun" w:hAnsi="SimSun" w:eastAsia="SimSun" w:cs="SimSun"/>
          <w:sz w:val="21"/>
          <w:szCs w:val="21"/>
        </w:rPr>
        <w:t>外费用，则此类费用应由承包人支付给发包人，或从发包人应支付给承包人</w:t>
      </w:r>
      <w:r>
        <w:rPr>
          <w:rFonts w:ascii="SimSun" w:hAnsi="SimSun" w:eastAsia="SimSun" w:cs="SimSun"/>
          <w:sz w:val="21"/>
          <w:szCs w:val="21"/>
          <w:spacing w:val="-1"/>
        </w:rPr>
        <w:t>的款</w:t>
      </w:r>
      <w:r>
        <w:rPr>
          <w:rFonts w:ascii="SimSun" w:hAnsi="SimSun" w:eastAsia="SimSun" w:cs="SimSun"/>
          <w:sz w:val="21"/>
          <w:szCs w:val="21"/>
        </w:rPr>
        <w:t xml:space="preserve"> </w:t>
      </w:r>
      <w:r>
        <w:rPr>
          <w:rFonts w:ascii="SimSun" w:hAnsi="SimSun" w:eastAsia="SimSun" w:cs="SimSun"/>
          <w:sz w:val="21"/>
          <w:szCs w:val="21"/>
          <w:spacing w:val="-4"/>
        </w:rPr>
        <w:t>项中扣除。</w:t>
      </w:r>
    </w:p>
    <w:p>
      <w:pPr>
        <w:ind w:left="38"/>
        <w:spacing w:before="31" w:line="220" w:lineRule="auto"/>
        <w:rPr>
          <w:rFonts w:ascii="SimSun" w:hAnsi="SimSun" w:eastAsia="SimSun" w:cs="SimSun"/>
          <w:sz w:val="21"/>
          <w:szCs w:val="21"/>
        </w:rPr>
      </w:pPr>
      <w:r>
        <w:rPr>
          <w:rFonts w:ascii="SimSun" w:hAnsi="SimSun" w:eastAsia="SimSun" w:cs="SimSun"/>
          <w:sz w:val="21"/>
          <w:szCs w:val="21"/>
        </w:rPr>
        <w:t>12.7     承包人应在监理人的监督下，对涉及</w:t>
      </w:r>
      <w:r>
        <w:rPr>
          <w:rFonts w:ascii="SimSun" w:hAnsi="SimSun" w:eastAsia="SimSun" w:cs="SimSun"/>
          <w:sz w:val="21"/>
          <w:szCs w:val="21"/>
          <w:spacing w:val="-1"/>
        </w:rPr>
        <w:t>结构安全的试块、试件以及有关材料进行现</w:t>
      </w:r>
    </w:p>
    <w:p>
      <w:pPr>
        <w:ind w:left="967"/>
        <w:spacing w:before="218" w:line="221" w:lineRule="auto"/>
        <w:rPr>
          <w:rFonts w:ascii="SimSun" w:hAnsi="SimSun" w:eastAsia="SimSun" w:cs="SimSun"/>
          <w:sz w:val="21"/>
          <w:szCs w:val="21"/>
        </w:rPr>
      </w:pPr>
      <w:r>
        <w:rPr>
          <w:rFonts w:ascii="SimSun" w:hAnsi="SimSun" w:eastAsia="SimSun" w:cs="SimSun"/>
          <w:sz w:val="21"/>
          <w:szCs w:val="21"/>
          <w:spacing w:val="-1"/>
        </w:rPr>
        <w:t>场取样，并送</w:t>
      </w:r>
      <w:r>
        <w:rPr>
          <w:rFonts w:ascii="SimSun" w:hAnsi="SimSun" w:eastAsia="SimSun" w:cs="SimSun"/>
          <w:sz w:val="21"/>
          <w:szCs w:val="21"/>
          <w:spacing w:val="-100"/>
        </w:rPr>
        <w:t xml:space="preserve"> </w:t>
      </w:r>
      <w:r>
        <w:rPr>
          <w:rFonts w:ascii="SimSun" w:hAnsi="SimSun" w:eastAsia="SimSun" w:cs="SimSun"/>
          <w:sz w:val="21"/>
          <w:szCs w:val="21"/>
          <w:u w:val="single" w:color="auto"/>
          <w:spacing w:val="4"/>
        </w:rPr>
        <w:t xml:space="preserve">                      </w:t>
      </w:r>
      <w:r>
        <w:rPr>
          <w:rFonts w:ascii="SimSun" w:hAnsi="SimSun" w:eastAsia="SimSun" w:cs="SimSun"/>
          <w:sz w:val="21"/>
          <w:szCs w:val="21"/>
          <w:spacing w:val="-80"/>
        </w:rPr>
        <w:t xml:space="preserve"> </w:t>
      </w:r>
      <w:r>
        <w:rPr>
          <w:rFonts w:ascii="SimSun" w:hAnsi="SimSun" w:eastAsia="SimSun" w:cs="SimSun"/>
          <w:sz w:val="21"/>
          <w:szCs w:val="21"/>
          <w:spacing w:val="-1"/>
        </w:rPr>
        <w:t>质量检测单位进行检测。</w:t>
      </w:r>
    </w:p>
    <w:p>
      <w:pPr>
        <w:ind w:left="38"/>
        <w:spacing w:before="217" w:line="220" w:lineRule="auto"/>
        <w:rPr>
          <w:rFonts w:ascii="SimSun" w:hAnsi="SimSun" w:eastAsia="SimSun" w:cs="SimSun"/>
          <w:sz w:val="21"/>
          <w:szCs w:val="21"/>
        </w:rPr>
      </w:pPr>
      <w:r>
        <w:rPr>
          <w:rFonts w:ascii="SimSun" w:hAnsi="SimSun" w:eastAsia="SimSun" w:cs="SimSun"/>
          <w:sz w:val="21"/>
          <w:szCs w:val="21"/>
        </w:rPr>
        <w:t>12.8     除合同另有约定外，承包人应负担本</w:t>
      </w:r>
      <w:r>
        <w:rPr>
          <w:rFonts w:ascii="SimSun" w:hAnsi="SimSun" w:eastAsia="SimSun" w:cs="SimSun"/>
          <w:sz w:val="21"/>
          <w:szCs w:val="21"/>
          <w:spacing w:val="-1"/>
        </w:rPr>
        <w:t>合同项下的所有材料、工程设备和工艺检验</w:t>
      </w:r>
    </w:p>
    <w:p>
      <w:pPr>
        <w:ind w:left="985"/>
        <w:spacing w:before="218" w:line="221" w:lineRule="auto"/>
        <w:rPr>
          <w:rFonts w:ascii="SimSun" w:hAnsi="SimSun" w:eastAsia="SimSun" w:cs="SimSun"/>
          <w:sz w:val="21"/>
          <w:szCs w:val="21"/>
        </w:rPr>
      </w:pPr>
      <w:r>
        <w:rPr>
          <w:rFonts w:ascii="SimSun" w:hAnsi="SimSun" w:eastAsia="SimSun" w:cs="SimSun"/>
          <w:sz w:val="21"/>
          <w:szCs w:val="21"/>
          <w:spacing w:val="-6"/>
        </w:rPr>
        <w:t>的费用。</w:t>
      </w:r>
    </w:p>
    <w:p>
      <w:pPr>
        <w:ind w:left="46"/>
        <w:spacing w:before="260" w:line="221" w:lineRule="auto"/>
        <w:rPr>
          <w:rFonts w:ascii="SimSun" w:hAnsi="SimSun" w:eastAsia="SimSun" w:cs="SimSun"/>
          <w:sz w:val="28"/>
          <w:szCs w:val="28"/>
        </w:rPr>
      </w:pPr>
      <w:r>
        <w:rPr>
          <w:rFonts w:ascii="SimSun" w:hAnsi="SimSun" w:eastAsia="SimSun" w:cs="SimSun"/>
          <w:sz w:val="28"/>
          <w:szCs w:val="28"/>
          <w:b/>
          <w:bCs/>
          <w:spacing w:val="-9"/>
        </w:rPr>
        <w:t>13.</w:t>
      </w:r>
      <w:r>
        <w:rPr>
          <w:rFonts w:ascii="SimSun" w:hAnsi="SimSun" w:eastAsia="SimSun" w:cs="SimSun"/>
          <w:sz w:val="28"/>
          <w:szCs w:val="28"/>
          <w:spacing w:val="15"/>
        </w:rPr>
        <w:t xml:space="preserve"> </w:t>
      </w:r>
      <w:r>
        <w:rPr>
          <w:rFonts w:ascii="SimSun" w:hAnsi="SimSun" w:eastAsia="SimSun" w:cs="SimSun"/>
          <w:sz w:val="28"/>
          <w:szCs w:val="28"/>
          <w:b/>
          <w:bCs/>
          <w:spacing w:val="-9"/>
        </w:rPr>
        <w:t>计日工</w:t>
      </w:r>
    </w:p>
    <w:p>
      <w:pPr>
        <w:ind w:left="38"/>
        <w:spacing w:before="245" w:line="221" w:lineRule="auto"/>
        <w:rPr>
          <w:rFonts w:ascii="SimSun" w:hAnsi="SimSun" w:eastAsia="SimSun" w:cs="SimSun"/>
          <w:sz w:val="21"/>
          <w:szCs w:val="21"/>
        </w:rPr>
      </w:pPr>
      <w:r>
        <w:rPr>
          <w:rFonts w:ascii="SimSun" w:hAnsi="SimSun" w:eastAsia="SimSun" w:cs="SimSun"/>
          <w:sz w:val="21"/>
          <w:szCs w:val="21"/>
        </w:rPr>
        <w:t>13.1     计日工，一般适用于合同约定之外的</w:t>
      </w:r>
      <w:r>
        <w:rPr>
          <w:rFonts w:ascii="SimSun" w:hAnsi="SimSun" w:eastAsia="SimSun" w:cs="SimSun"/>
          <w:sz w:val="21"/>
          <w:szCs w:val="21"/>
          <w:spacing w:val="-1"/>
        </w:rPr>
        <w:t>或者因变更而产生的、工程量清单中没有设</w:t>
      </w:r>
    </w:p>
    <w:p>
      <w:pPr>
        <w:ind w:left="969" w:right="67" w:hanging="1"/>
        <w:spacing w:before="219" w:line="404" w:lineRule="auto"/>
        <w:rPr>
          <w:rFonts w:ascii="SimSun" w:hAnsi="SimSun" w:eastAsia="SimSun" w:cs="SimSun"/>
          <w:sz w:val="21"/>
          <w:szCs w:val="21"/>
        </w:rPr>
      </w:pPr>
      <w:r>
        <w:rPr>
          <w:rFonts w:ascii="SimSun" w:hAnsi="SimSun" w:eastAsia="SimSun" w:cs="SimSun"/>
          <w:sz w:val="21"/>
          <w:szCs w:val="21"/>
        </w:rPr>
        <w:t>立相应子目或者即便有相应子目但因工作条件发生变化而无法适用的额外</w:t>
      </w:r>
      <w:r>
        <w:rPr>
          <w:rFonts w:ascii="SimSun" w:hAnsi="SimSun" w:eastAsia="SimSun" w:cs="SimSun"/>
          <w:sz w:val="21"/>
          <w:szCs w:val="21"/>
          <w:spacing w:val="-1"/>
        </w:rPr>
        <w:t>工作，</w:t>
      </w:r>
      <w:r>
        <w:rPr>
          <w:rFonts w:ascii="SimSun" w:hAnsi="SimSun" w:eastAsia="SimSun" w:cs="SimSun"/>
          <w:sz w:val="21"/>
          <w:szCs w:val="21"/>
        </w:rPr>
        <w:t xml:space="preserve"> </w:t>
      </w:r>
      <w:r>
        <w:rPr>
          <w:rFonts w:ascii="SimSun" w:hAnsi="SimSun" w:eastAsia="SimSun" w:cs="SimSun"/>
          <w:sz w:val="21"/>
          <w:szCs w:val="21"/>
        </w:rPr>
        <w:t>尤其是那些时间不允许事先商定价格的额外工作。计日工在发包人认为</w:t>
      </w:r>
      <w:r>
        <w:rPr>
          <w:rFonts w:ascii="SimSun" w:hAnsi="SimSun" w:eastAsia="SimSun" w:cs="SimSun"/>
          <w:sz w:val="21"/>
          <w:szCs w:val="21"/>
          <w:spacing w:val="-1"/>
        </w:rPr>
        <w:t>必要时，</w:t>
      </w:r>
      <w:r>
        <w:rPr>
          <w:rFonts w:ascii="SimSun" w:hAnsi="SimSun" w:eastAsia="SimSun" w:cs="SimSun"/>
          <w:sz w:val="21"/>
          <w:szCs w:val="21"/>
        </w:rPr>
        <w:t xml:space="preserve"> </w:t>
      </w:r>
      <w:r>
        <w:rPr>
          <w:rFonts w:ascii="SimSun" w:hAnsi="SimSun" w:eastAsia="SimSun" w:cs="SimSun"/>
          <w:sz w:val="21"/>
          <w:szCs w:val="21"/>
        </w:rPr>
        <w:t>由监理人通知承包人按计日工的方式实施变更的零星工作，其标价按已</w:t>
      </w:r>
      <w:r>
        <w:rPr>
          <w:rFonts w:ascii="SimSun" w:hAnsi="SimSun" w:eastAsia="SimSun" w:cs="SimSun"/>
          <w:sz w:val="21"/>
          <w:szCs w:val="21"/>
          <w:spacing w:val="-1"/>
        </w:rPr>
        <w:t>列入标价</w:t>
      </w:r>
      <w:r>
        <w:rPr>
          <w:rFonts w:ascii="SimSun" w:hAnsi="SimSun" w:eastAsia="SimSun" w:cs="SimSun"/>
          <w:sz w:val="21"/>
          <w:szCs w:val="21"/>
        </w:rPr>
        <w:t xml:space="preserve"> </w:t>
      </w:r>
      <w:r>
        <w:rPr>
          <w:rFonts w:ascii="SimSun" w:hAnsi="SimSun" w:eastAsia="SimSun" w:cs="SimSun"/>
          <w:sz w:val="21"/>
          <w:szCs w:val="21"/>
          <w:spacing w:val="-2"/>
        </w:rPr>
        <w:t>的工程量清单中的计价子目及单价执行。</w:t>
      </w:r>
    </w:p>
    <w:p>
      <w:pPr>
        <w:ind w:left="38"/>
        <w:spacing w:before="32" w:line="221" w:lineRule="auto"/>
        <w:rPr>
          <w:rFonts w:ascii="SimSun" w:hAnsi="SimSun" w:eastAsia="SimSun" w:cs="SimSun"/>
          <w:sz w:val="21"/>
          <w:szCs w:val="21"/>
        </w:rPr>
      </w:pPr>
      <w:r>
        <w:rPr>
          <w:rFonts w:ascii="SimSun" w:hAnsi="SimSun" w:eastAsia="SimSun" w:cs="SimSun"/>
          <w:sz w:val="21"/>
          <w:szCs w:val="21"/>
          <w:spacing w:val="-3"/>
        </w:rPr>
        <w:t>13.2     在工程实际开工后</w:t>
      </w:r>
      <w:r>
        <w:rPr>
          <w:rFonts w:ascii="SimSun" w:hAnsi="SimSun" w:eastAsia="SimSun" w:cs="SimSun"/>
          <w:sz w:val="21"/>
          <w:szCs w:val="21"/>
          <w:spacing w:val="-28"/>
        </w:rPr>
        <w:t xml:space="preserve"> </w:t>
      </w:r>
      <w:r>
        <w:rPr>
          <w:rFonts w:ascii="SimSun" w:hAnsi="SimSun" w:eastAsia="SimSun" w:cs="SimSun"/>
          <w:sz w:val="21"/>
          <w:szCs w:val="21"/>
          <w:spacing w:val="-3"/>
        </w:rPr>
        <w:t>14</w:t>
      </w:r>
      <w:r>
        <w:rPr>
          <w:rFonts w:ascii="SimSun" w:hAnsi="SimSun" w:eastAsia="SimSun" w:cs="SimSun"/>
          <w:sz w:val="21"/>
          <w:szCs w:val="21"/>
          <w:spacing w:val="-42"/>
        </w:rPr>
        <w:t xml:space="preserve"> </w:t>
      </w:r>
      <w:r>
        <w:rPr>
          <w:rFonts w:ascii="SimSun" w:hAnsi="SimSun" w:eastAsia="SimSun" w:cs="SimSun"/>
          <w:sz w:val="21"/>
          <w:szCs w:val="21"/>
          <w:spacing w:val="-3"/>
        </w:rPr>
        <w:t>天内，承包人应当编制计日</w:t>
      </w:r>
      <w:r>
        <w:rPr>
          <w:rFonts w:ascii="SimSun" w:hAnsi="SimSun" w:eastAsia="SimSun" w:cs="SimSun"/>
          <w:sz w:val="21"/>
          <w:szCs w:val="21"/>
          <w:spacing w:val="-4"/>
        </w:rPr>
        <w:t>工报表内容，准备一份计日工日</w:t>
      </w:r>
    </w:p>
    <w:p>
      <w:pPr>
        <w:ind w:left="966"/>
        <w:spacing w:before="216" w:line="221" w:lineRule="auto"/>
        <w:rPr>
          <w:rFonts w:ascii="SimSun" w:hAnsi="SimSun" w:eastAsia="SimSun" w:cs="SimSun"/>
          <w:sz w:val="21"/>
          <w:szCs w:val="21"/>
        </w:rPr>
      </w:pPr>
      <w:r>
        <w:rPr>
          <w:rFonts w:ascii="SimSun" w:hAnsi="SimSun" w:eastAsia="SimSun" w:cs="SimSun"/>
          <w:sz w:val="21"/>
          <w:szCs w:val="21"/>
          <w:spacing w:val="-1"/>
        </w:rPr>
        <w:t>报表的格式，报送监理人审批，监理人应当在收到之日后</w:t>
      </w:r>
      <w:r>
        <w:rPr>
          <w:rFonts w:ascii="SimSun" w:hAnsi="SimSun" w:eastAsia="SimSun" w:cs="SimSun"/>
          <w:sz w:val="21"/>
          <w:szCs w:val="21"/>
          <w:spacing w:val="-31"/>
        </w:rPr>
        <w:t xml:space="preserve"> </w:t>
      </w:r>
      <w:r>
        <w:rPr>
          <w:rFonts w:ascii="SimSun" w:hAnsi="SimSun" w:eastAsia="SimSun" w:cs="SimSun"/>
          <w:sz w:val="21"/>
          <w:szCs w:val="21"/>
          <w:spacing w:val="-1"/>
        </w:rPr>
        <w:t>7</w:t>
      </w:r>
      <w:r>
        <w:rPr>
          <w:rFonts w:ascii="SimSun" w:hAnsi="SimSun" w:eastAsia="SimSun" w:cs="SimSun"/>
          <w:sz w:val="21"/>
          <w:szCs w:val="21"/>
          <w:spacing w:val="-40"/>
        </w:rPr>
        <w:t xml:space="preserve"> </w:t>
      </w:r>
      <w:r>
        <w:rPr>
          <w:rFonts w:ascii="SimSun" w:hAnsi="SimSun" w:eastAsia="SimSun" w:cs="SimSun"/>
          <w:sz w:val="21"/>
          <w:szCs w:val="21"/>
          <w:spacing w:val="-1"/>
        </w:rPr>
        <w:t>天内给予批复或提出</w:t>
      </w:r>
    </w:p>
    <w:p>
      <w:pPr>
        <w:spacing w:line="221" w:lineRule="auto"/>
        <w:sectPr>
          <w:footerReference w:type="default" r:id="rId173"/>
          <w:pgSz w:w="11907" w:h="16839"/>
          <w:pgMar w:top="400" w:right="1735" w:bottom="1375" w:left="1785" w:header="0"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3" w:lineRule="auto"/>
        <w:rPr/>
      </w:pPr>
      <w:r/>
    </w:p>
    <w:p>
      <w:pPr>
        <w:ind w:left="968"/>
        <w:spacing w:before="68" w:line="221" w:lineRule="auto"/>
        <w:rPr>
          <w:rFonts w:ascii="SimSun" w:hAnsi="SimSun" w:eastAsia="SimSun" w:cs="SimSun"/>
          <w:sz w:val="21"/>
          <w:szCs w:val="21"/>
        </w:rPr>
      </w:pPr>
      <w:r>
        <w:rPr>
          <w:rFonts w:ascii="SimSun" w:hAnsi="SimSun" w:eastAsia="SimSun" w:cs="SimSun"/>
          <w:sz w:val="21"/>
          <w:szCs w:val="21"/>
          <w:spacing w:val="-5"/>
        </w:rPr>
        <w:t>修改意见。</w:t>
      </w:r>
    </w:p>
    <w:p>
      <w:pPr>
        <w:ind w:left="38"/>
        <w:spacing w:before="217" w:line="221" w:lineRule="auto"/>
        <w:rPr>
          <w:rFonts w:ascii="SimSun" w:hAnsi="SimSun" w:eastAsia="SimSun" w:cs="SimSun"/>
          <w:sz w:val="21"/>
          <w:szCs w:val="21"/>
        </w:rPr>
      </w:pPr>
      <w:r>
        <w:rPr>
          <w:rFonts w:ascii="SimSun" w:hAnsi="SimSun" w:eastAsia="SimSun" w:cs="SimSun"/>
          <w:sz w:val="21"/>
          <w:szCs w:val="21"/>
        </w:rPr>
        <w:t>13.3     按计日工实施相关变更的过程中，承</w:t>
      </w:r>
      <w:r>
        <w:rPr>
          <w:rFonts w:ascii="SimSun" w:hAnsi="SimSun" w:eastAsia="SimSun" w:cs="SimSun"/>
          <w:sz w:val="21"/>
          <w:szCs w:val="21"/>
          <w:spacing w:val="-1"/>
        </w:rPr>
        <w:t>包人应当按经监理人批准的计日工日报表格</w:t>
      </w:r>
    </w:p>
    <w:p>
      <w:pPr>
        <w:ind w:left="966" w:right="67" w:firstLine="5"/>
        <w:spacing w:before="216" w:line="398" w:lineRule="auto"/>
        <w:rPr>
          <w:rFonts w:ascii="SimSun" w:hAnsi="SimSun" w:eastAsia="SimSun" w:cs="SimSun"/>
          <w:sz w:val="21"/>
          <w:szCs w:val="21"/>
        </w:rPr>
      </w:pPr>
      <w:r>
        <w:rPr>
          <w:rFonts w:ascii="SimSun" w:hAnsi="SimSun" w:eastAsia="SimSun" w:cs="SimSun"/>
          <w:sz w:val="21"/>
          <w:szCs w:val="21"/>
        </w:rPr>
        <w:t>式，每天提交计日工报表和有关凭证，报送监理人审批，监理人</w:t>
      </w:r>
      <w:r>
        <w:rPr>
          <w:rFonts w:ascii="SimSun" w:hAnsi="SimSun" w:eastAsia="SimSun" w:cs="SimSun"/>
          <w:sz w:val="21"/>
          <w:szCs w:val="21"/>
          <w:spacing w:val="-1"/>
        </w:rPr>
        <w:t>应当在收到相关</w:t>
      </w:r>
      <w:r>
        <w:rPr>
          <w:rFonts w:ascii="SimSun" w:hAnsi="SimSun" w:eastAsia="SimSun" w:cs="SimSun"/>
          <w:sz w:val="21"/>
          <w:szCs w:val="21"/>
        </w:rPr>
        <w:t xml:space="preserve"> </w:t>
      </w:r>
      <w:r>
        <w:rPr>
          <w:rFonts w:ascii="SimSun" w:hAnsi="SimSun" w:eastAsia="SimSun" w:cs="SimSun"/>
          <w:sz w:val="21"/>
          <w:szCs w:val="21"/>
          <w:spacing w:val="-2"/>
        </w:rPr>
        <w:t>报表和凭证后</w:t>
      </w:r>
      <w:r>
        <w:rPr>
          <w:rFonts w:ascii="SimSun" w:hAnsi="SimSun" w:eastAsia="SimSun" w:cs="SimSun"/>
          <w:sz w:val="21"/>
          <w:szCs w:val="21"/>
          <w:spacing w:val="-39"/>
        </w:rPr>
        <w:t xml:space="preserve"> </w:t>
      </w:r>
      <w:r>
        <w:rPr>
          <w:rFonts w:ascii="SimSun" w:hAnsi="SimSun" w:eastAsia="SimSun" w:cs="SimSun"/>
          <w:sz w:val="21"/>
          <w:szCs w:val="21"/>
          <w:spacing w:val="-2"/>
        </w:rPr>
        <w:t>24</w:t>
      </w:r>
      <w:r>
        <w:rPr>
          <w:rFonts w:ascii="SimSun" w:hAnsi="SimSun" w:eastAsia="SimSun" w:cs="SimSun"/>
          <w:sz w:val="21"/>
          <w:szCs w:val="21"/>
          <w:spacing w:val="-38"/>
        </w:rPr>
        <w:t xml:space="preserve"> </w:t>
      </w:r>
      <w:r>
        <w:rPr>
          <w:rFonts w:ascii="SimSun" w:hAnsi="SimSun" w:eastAsia="SimSun" w:cs="SimSun"/>
          <w:sz w:val="21"/>
          <w:szCs w:val="21"/>
          <w:spacing w:val="-2"/>
        </w:rPr>
        <w:t>小时内给予批复。</w:t>
      </w:r>
    </w:p>
    <w:p>
      <w:pPr>
        <w:ind w:left="38"/>
        <w:spacing w:before="30" w:line="221" w:lineRule="auto"/>
        <w:rPr>
          <w:rFonts w:ascii="SimSun" w:hAnsi="SimSun" w:eastAsia="SimSun" w:cs="SimSun"/>
          <w:sz w:val="21"/>
          <w:szCs w:val="21"/>
        </w:rPr>
      </w:pPr>
      <w:r>
        <w:rPr>
          <w:rFonts w:ascii="SimSun" w:hAnsi="SimSun" w:eastAsia="SimSun" w:cs="SimSun"/>
          <w:sz w:val="21"/>
          <w:szCs w:val="21"/>
          <w:spacing w:val="-5"/>
        </w:rPr>
        <w:t>13.4     计日工劳务按工日</w:t>
      </w:r>
      <w:r>
        <w:rPr>
          <w:rFonts w:ascii="SimSun" w:hAnsi="SimSun" w:eastAsia="SimSun" w:cs="SimSun"/>
          <w:sz w:val="21"/>
          <w:szCs w:val="21"/>
          <w:spacing w:val="-59"/>
        </w:rPr>
        <w:t xml:space="preserve"> </w:t>
      </w:r>
      <w:r>
        <w:rPr>
          <w:rFonts w:ascii="SimSun" w:hAnsi="SimSun" w:eastAsia="SimSun" w:cs="SimSun"/>
          <w:sz w:val="21"/>
          <w:szCs w:val="21"/>
          <w:spacing w:val="-5"/>
        </w:rPr>
        <w:t>(8</w:t>
      </w:r>
      <w:r>
        <w:rPr>
          <w:rFonts w:ascii="SimSun" w:hAnsi="SimSun" w:eastAsia="SimSun" w:cs="SimSun"/>
          <w:sz w:val="21"/>
          <w:szCs w:val="21"/>
          <w:spacing w:val="-41"/>
        </w:rPr>
        <w:t xml:space="preserve"> </w:t>
      </w:r>
      <w:r>
        <w:rPr>
          <w:rFonts w:ascii="SimSun" w:hAnsi="SimSun" w:eastAsia="SimSun" w:cs="SimSun"/>
          <w:sz w:val="21"/>
          <w:szCs w:val="21"/>
          <w:spacing w:val="-5"/>
        </w:rPr>
        <w:t>小时)计量，单次</w:t>
      </w:r>
      <w:r>
        <w:rPr>
          <w:rFonts w:ascii="SimSun" w:hAnsi="SimSun" w:eastAsia="SimSun" w:cs="SimSun"/>
          <w:sz w:val="21"/>
          <w:szCs w:val="21"/>
          <w:spacing w:val="-44"/>
        </w:rPr>
        <w:t xml:space="preserve"> </w:t>
      </w:r>
      <w:r>
        <w:rPr>
          <w:rFonts w:ascii="SimSun" w:hAnsi="SimSun" w:eastAsia="SimSun" w:cs="SimSun"/>
          <w:sz w:val="21"/>
          <w:szCs w:val="21"/>
          <w:spacing w:val="-5"/>
        </w:rPr>
        <w:t>4</w:t>
      </w:r>
      <w:r>
        <w:rPr>
          <w:rFonts w:ascii="SimSun" w:hAnsi="SimSun" w:eastAsia="SimSun" w:cs="SimSun"/>
          <w:sz w:val="21"/>
          <w:szCs w:val="21"/>
          <w:spacing w:val="-39"/>
        </w:rPr>
        <w:t xml:space="preserve"> </w:t>
      </w:r>
      <w:r>
        <w:rPr>
          <w:rFonts w:ascii="SimSun" w:hAnsi="SimSun" w:eastAsia="SimSun" w:cs="SimSun"/>
          <w:sz w:val="21"/>
          <w:szCs w:val="21"/>
          <w:spacing w:val="-5"/>
        </w:rPr>
        <w:t>小时以内按</w:t>
      </w:r>
      <w:r>
        <w:rPr>
          <w:rFonts w:ascii="SimSun" w:hAnsi="SimSun" w:eastAsia="SimSun" w:cs="SimSun"/>
          <w:sz w:val="21"/>
          <w:szCs w:val="21"/>
          <w:spacing w:val="-42"/>
        </w:rPr>
        <w:t xml:space="preserve"> </w:t>
      </w:r>
      <w:r>
        <w:rPr>
          <w:rFonts w:ascii="SimSun" w:hAnsi="SimSun" w:eastAsia="SimSun" w:cs="SimSun"/>
          <w:sz w:val="21"/>
          <w:szCs w:val="21"/>
          <w:spacing w:val="-5"/>
        </w:rPr>
        <w:t>0.5</w:t>
      </w:r>
      <w:r>
        <w:rPr>
          <w:rFonts w:ascii="SimSun" w:hAnsi="SimSun" w:eastAsia="SimSun" w:cs="SimSun"/>
          <w:sz w:val="21"/>
          <w:szCs w:val="21"/>
          <w:spacing w:val="-44"/>
        </w:rPr>
        <w:t xml:space="preserve"> </w:t>
      </w:r>
      <w:r>
        <w:rPr>
          <w:rFonts w:ascii="SimSun" w:hAnsi="SimSun" w:eastAsia="SimSun" w:cs="SimSun"/>
          <w:sz w:val="21"/>
          <w:szCs w:val="21"/>
          <w:spacing w:val="-5"/>
        </w:rPr>
        <w:t>个工日，单次</w:t>
      </w:r>
      <w:r>
        <w:rPr>
          <w:rFonts w:ascii="SimSun" w:hAnsi="SimSun" w:eastAsia="SimSun" w:cs="SimSun"/>
          <w:sz w:val="21"/>
          <w:szCs w:val="21"/>
          <w:spacing w:val="-45"/>
        </w:rPr>
        <w:t xml:space="preserve"> </w:t>
      </w:r>
      <w:r>
        <w:rPr>
          <w:rFonts w:ascii="SimSun" w:hAnsi="SimSun" w:eastAsia="SimSun" w:cs="SimSun"/>
          <w:sz w:val="21"/>
          <w:szCs w:val="21"/>
          <w:spacing w:val="-5"/>
        </w:rPr>
        <w:t>4</w:t>
      </w:r>
      <w:r>
        <w:rPr>
          <w:rFonts w:ascii="SimSun" w:hAnsi="SimSun" w:eastAsia="SimSun" w:cs="SimSun"/>
          <w:sz w:val="21"/>
          <w:szCs w:val="21"/>
          <w:spacing w:val="-37"/>
        </w:rPr>
        <w:t xml:space="preserve"> </w:t>
      </w:r>
      <w:r>
        <w:rPr>
          <w:rFonts w:ascii="SimSun" w:hAnsi="SimSun" w:eastAsia="SimSun" w:cs="SimSun"/>
          <w:sz w:val="21"/>
          <w:szCs w:val="21"/>
          <w:spacing w:val="-5"/>
        </w:rPr>
        <w:t>小时</w:t>
      </w:r>
      <w:r>
        <w:rPr>
          <w:rFonts w:ascii="SimSun" w:hAnsi="SimSun" w:eastAsia="SimSun" w:cs="SimSun"/>
          <w:sz w:val="21"/>
          <w:szCs w:val="21"/>
          <w:spacing w:val="-6"/>
        </w:rPr>
        <w:t>至</w:t>
      </w:r>
      <w:r>
        <w:rPr>
          <w:rFonts w:ascii="SimSun" w:hAnsi="SimSun" w:eastAsia="SimSun" w:cs="SimSun"/>
          <w:sz w:val="21"/>
          <w:szCs w:val="21"/>
          <w:spacing w:val="-44"/>
        </w:rPr>
        <w:t xml:space="preserve"> </w:t>
      </w:r>
      <w:r>
        <w:rPr>
          <w:rFonts w:ascii="SimSun" w:hAnsi="SimSun" w:eastAsia="SimSun" w:cs="SimSun"/>
          <w:sz w:val="21"/>
          <w:szCs w:val="21"/>
          <w:spacing w:val="-6"/>
        </w:rPr>
        <w:t>8</w:t>
      </w:r>
    </w:p>
    <w:p>
      <w:pPr>
        <w:ind w:left="969" w:right="67" w:firstLine="4"/>
        <w:spacing w:before="218" w:line="402" w:lineRule="auto"/>
        <w:jc w:val="both"/>
        <w:rPr>
          <w:rFonts w:ascii="SimSun" w:hAnsi="SimSun" w:eastAsia="SimSun" w:cs="SimSun"/>
          <w:sz w:val="21"/>
          <w:szCs w:val="21"/>
        </w:rPr>
      </w:pPr>
      <w:r>
        <w:rPr>
          <w:rFonts w:ascii="SimSun" w:hAnsi="SimSun" w:eastAsia="SimSun" w:cs="SimSun"/>
          <w:sz w:val="21"/>
          <w:szCs w:val="21"/>
          <w:spacing w:val="-1"/>
        </w:rPr>
        <w:t>小时按</w:t>
      </w:r>
      <w:r>
        <w:rPr>
          <w:rFonts w:ascii="SimSun" w:hAnsi="SimSun" w:eastAsia="SimSun" w:cs="SimSun"/>
          <w:sz w:val="21"/>
          <w:szCs w:val="21"/>
          <w:spacing w:val="-28"/>
        </w:rPr>
        <w:t xml:space="preserve"> </w:t>
      </w:r>
      <w:r>
        <w:rPr>
          <w:rFonts w:ascii="SimSun" w:hAnsi="SimSun" w:eastAsia="SimSun" w:cs="SimSun"/>
          <w:sz w:val="21"/>
          <w:szCs w:val="21"/>
          <w:spacing w:val="-1"/>
        </w:rPr>
        <w:t>1</w:t>
      </w:r>
      <w:r>
        <w:rPr>
          <w:rFonts w:ascii="SimSun" w:hAnsi="SimSun" w:eastAsia="SimSun" w:cs="SimSun"/>
          <w:sz w:val="21"/>
          <w:szCs w:val="21"/>
          <w:spacing w:val="-44"/>
        </w:rPr>
        <w:t xml:space="preserve"> </w:t>
      </w:r>
      <w:r>
        <w:rPr>
          <w:rFonts w:ascii="SimSun" w:hAnsi="SimSun" w:eastAsia="SimSun" w:cs="SimSun"/>
          <w:sz w:val="21"/>
          <w:szCs w:val="21"/>
          <w:spacing w:val="-1"/>
        </w:rPr>
        <w:t>个工日，加班时间按照国家劳动法律法规的规定办理。实</w:t>
      </w:r>
      <w:r>
        <w:rPr>
          <w:rFonts w:ascii="SimSun" w:hAnsi="SimSun" w:eastAsia="SimSun" w:cs="SimSun"/>
          <w:sz w:val="21"/>
          <w:szCs w:val="21"/>
          <w:spacing w:val="-2"/>
        </w:rPr>
        <w:t>施计日工的劳</w:t>
      </w:r>
      <w:r>
        <w:rPr>
          <w:rFonts w:ascii="SimSun" w:hAnsi="SimSun" w:eastAsia="SimSun" w:cs="SimSun"/>
          <w:sz w:val="21"/>
          <w:szCs w:val="21"/>
        </w:rPr>
        <w:t xml:space="preserve"> </w:t>
      </w:r>
      <w:r>
        <w:rPr>
          <w:rFonts w:ascii="SimSun" w:hAnsi="SimSun" w:eastAsia="SimSun" w:cs="SimSun"/>
          <w:sz w:val="21"/>
          <w:szCs w:val="21"/>
        </w:rPr>
        <w:t>务人员仅应包括直接从事计日工工作的工人和班组长(如果有)，不应包</w:t>
      </w:r>
      <w:r>
        <w:rPr>
          <w:rFonts w:ascii="SimSun" w:hAnsi="SimSun" w:eastAsia="SimSun" w:cs="SimSun"/>
          <w:sz w:val="21"/>
          <w:szCs w:val="21"/>
          <w:spacing w:val="-1"/>
        </w:rPr>
        <w:t>括工长及</w:t>
      </w:r>
      <w:r>
        <w:rPr>
          <w:rFonts w:ascii="SimSun" w:hAnsi="SimSun" w:eastAsia="SimSun" w:cs="SimSun"/>
          <w:sz w:val="21"/>
          <w:szCs w:val="21"/>
        </w:rPr>
        <w:t xml:space="preserve"> </w:t>
      </w:r>
      <w:r>
        <w:rPr>
          <w:rFonts w:ascii="SimSun" w:hAnsi="SimSun" w:eastAsia="SimSun" w:cs="SimSun"/>
          <w:sz w:val="21"/>
          <w:szCs w:val="21"/>
          <w:spacing w:val="-1"/>
        </w:rPr>
        <w:t>其以上管理人员。</w:t>
      </w:r>
    </w:p>
    <w:p>
      <w:pPr>
        <w:ind w:left="38"/>
        <w:spacing w:before="31" w:line="219" w:lineRule="auto"/>
        <w:rPr>
          <w:rFonts w:ascii="SimSun" w:hAnsi="SimSun" w:eastAsia="SimSun" w:cs="SimSun"/>
          <w:sz w:val="21"/>
          <w:szCs w:val="21"/>
        </w:rPr>
      </w:pPr>
      <w:r>
        <w:rPr>
          <w:rFonts w:ascii="SimSun" w:hAnsi="SimSun" w:eastAsia="SimSun" w:cs="SimSun"/>
          <w:sz w:val="21"/>
          <w:szCs w:val="21"/>
        </w:rPr>
        <w:t>13.5     已标价工程量清单计日工材料表中未</w:t>
      </w:r>
      <w:r>
        <w:rPr>
          <w:rFonts w:ascii="SimSun" w:hAnsi="SimSun" w:eastAsia="SimSun" w:cs="SimSun"/>
          <w:sz w:val="21"/>
          <w:szCs w:val="21"/>
          <w:spacing w:val="-1"/>
        </w:rPr>
        <w:t>列出的材料，实际发生于计日工时，其价格</w:t>
      </w:r>
    </w:p>
    <w:p>
      <w:pPr>
        <w:ind w:left="969"/>
        <w:spacing w:before="220" w:line="219" w:lineRule="auto"/>
        <w:rPr>
          <w:rFonts w:ascii="SimSun" w:hAnsi="SimSun" w:eastAsia="SimSun" w:cs="SimSun"/>
          <w:sz w:val="21"/>
          <w:szCs w:val="21"/>
        </w:rPr>
      </w:pPr>
      <w:r>
        <w:rPr>
          <w:rFonts w:ascii="SimSun" w:hAnsi="SimSun" w:eastAsia="SimSun" w:cs="SimSun"/>
          <w:sz w:val="21"/>
          <w:szCs w:val="21"/>
        </w:rPr>
        <w:t>按照经监理人事先审批的材料运到现场的价格或有关材料采购的发票</w:t>
      </w:r>
      <w:r>
        <w:rPr>
          <w:rFonts w:ascii="SimSun" w:hAnsi="SimSun" w:eastAsia="SimSun" w:cs="SimSun"/>
          <w:sz w:val="21"/>
          <w:szCs w:val="21"/>
          <w:spacing w:val="-1"/>
        </w:rPr>
        <w:t>票面价格</w:t>
      </w:r>
    </w:p>
    <w:p>
      <w:pPr>
        <w:ind w:left="967" w:right="67" w:firstLine="38"/>
        <w:spacing w:before="218" w:line="398" w:lineRule="auto"/>
        <w:rPr>
          <w:rFonts w:ascii="SimSun" w:hAnsi="SimSun" w:eastAsia="SimSun" w:cs="SimSun"/>
          <w:sz w:val="21"/>
          <w:szCs w:val="21"/>
        </w:rPr>
      </w:pPr>
      <w:r>
        <w:rPr>
          <w:rFonts w:ascii="SimSun" w:hAnsi="SimSun" w:eastAsia="SimSun" w:cs="SimSun"/>
          <w:sz w:val="21"/>
          <w:szCs w:val="21"/>
          <w:spacing w:val="-1"/>
        </w:rPr>
        <w:t>(运到现场价)，另计一个在计日工材料表中填写的包括承包人企业管理</w:t>
      </w:r>
      <w:r>
        <w:rPr>
          <w:rFonts w:ascii="SimSun" w:hAnsi="SimSun" w:eastAsia="SimSun" w:cs="SimSun"/>
          <w:sz w:val="21"/>
          <w:szCs w:val="21"/>
          <w:spacing w:val="-2"/>
        </w:rPr>
        <w:t>费、利润</w:t>
      </w:r>
      <w:r>
        <w:rPr>
          <w:rFonts w:ascii="SimSun" w:hAnsi="SimSun" w:eastAsia="SimSun" w:cs="SimSun"/>
          <w:sz w:val="21"/>
          <w:szCs w:val="21"/>
        </w:rPr>
        <w:t xml:space="preserve"> </w:t>
      </w:r>
      <w:r>
        <w:rPr>
          <w:rFonts w:ascii="SimSun" w:hAnsi="SimSun" w:eastAsia="SimSun" w:cs="SimSun"/>
          <w:sz w:val="21"/>
          <w:szCs w:val="21"/>
          <w:spacing w:val="-1"/>
        </w:rPr>
        <w:t>在内的一个固定百分比，规费和税金另计。</w:t>
      </w:r>
    </w:p>
    <w:p>
      <w:pPr>
        <w:ind w:left="38"/>
        <w:spacing w:before="31" w:line="220" w:lineRule="auto"/>
        <w:rPr>
          <w:rFonts w:ascii="SimSun" w:hAnsi="SimSun" w:eastAsia="SimSun" w:cs="SimSun"/>
          <w:sz w:val="21"/>
          <w:szCs w:val="21"/>
        </w:rPr>
      </w:pPr>
      <w:r>
        <w:rPr>
          <w:rFonts w:ascii="SimSun" w:hAnsi="SimSun" w:eastAsia="SimSun" w:cs="SimSun"/>
          <w:sz w:val="21"/>
          <w:szCs w:val="21"/>
          <w:spacing w:val="-2"/>
        </w:rPr>
        <w:t>13.6     施工机械按台班计量(8</w:t>
      </w:r>
      <w:r>
        <w:rPr>
          <w:rFonts w:ascii="SimSun" w:hAnsi="SimSun" w:eastAsia="SimSun" w:cs="SimSun"/>
          <w:sz w:val="21"/>
          <w:szCs w:val="21"/>
          <w:spacing w:val="-38"/>
        </w:rPr>
        <w:t xml:space="preserve"> </w:t>
      </w:r>
      <w:r>
        <w:rPr>
          <w:rFonts w:ascii="SimSun" w:hAnsi="SimSun" w:eastAsia="SimSun" w:cs="SimSun"/>
          <w:sz w:val="21"/>
          <w:szCs w:val="21"/>
          <w:spacing w:val="-2"/>
        </w:rPr>
        <w:t>小时)，单次</w:t>
      </w:r>
      <w:r>
        <w:rPr>
          <w:rFonts w:ascii="SimSun" w:hAnsi="SimSun" w:eastAsia="SimSun" w:cs="SimSun"/>
          <w:sz w:val="21"/>
          <w:szCs w:val="21"/>
          <w:spacing w:val="-48"/>
        </w:rPr>
        <w:t xml:space="preserve"> </w:t>
      </w:r>
      <w:r>
        <w:rPr>
          <w:rFonts w:ascii="SimSun" w:hAnsi="SimSun" w:eastAsia="SimSun" w:cs="SimSun"/>
          <w:sz w:val="21"/>
          <w:szCs w:val="21"/>
          <w:spacing w:val="-2"/>
        </w:rPr>
        <w:t>4</w:t>
      </w:r>
      <w:r>
        <w:rPr>
          <w:rFonts w:ascii="SimSun" w:hAnsi="SimSun" w:eastAsia="SimSun" w:cs="SimSun"/>
          <w:sz w:val="21"/>
          <w:szCs w:val="21"/>
          <w:spacing w:val="-38"/>
        </w:rPr>
        <w:t xml:space="preserve"> </w:t>
      </w:r>
      <w:r>
        <w:rPr>
          <w:rFonts w:ascii="SimSun" w:hAnsi="SimSun" w:eastAsia="SimSun" w:cs="SimSun"/>
          <w:sz w:val="21"/>
          <w:szCs w:val="21"/>
          <w:spacing w:val="-2"/>
        </w:rPr>
        <w:t>小时以内按</w:t>
      </w:r>
      <w:r>
        <w:rPr>
          <w:rFonts w:ascii="SimSun" w:hAnsi="SimSun" w:eastAsia="SimSun" w:cs="SimSun"/>
          <w:sz w:val="21"/>
          <w:szCs w:val="21"/>
          <w:spacing w:val="-42"/>
        </w:rPr>
        <w:t xml:space="preserve"> </w:t>
      </w:r>
      <w:r>
        <w:rPr>
          <w:rFonts w:ascii="SimSun" w:hAnsi="SimSun" w:eastAsia="SimSun" w:cs="SimSun"/>
          <w:sz w:val="21"/>
          <w:szCs w:val="21"/>
          <w:spacing w:val="-2"/>
        </w:rPr>
        <w:t>0.5</w:t>
      </w:r>
      <w:r>
        <w:rPr>
          <w:rFonts w:ascii="SimSun" w:hAnsi="SimSun" w:eastAsia="SimSun" w:cs="SimSun"/>
          <w:sz w:val="21"/>
          <w:szCs w:val="21"/>
          <w:spacing w:val="-44"/>
        </w:rPr>
        <w:t xml:space="preserve"> </w:t>
      </w:r>
      <w:r>
        <w:rPr>
          <w:rFonts w:ascii="SimSun" w:hAnsi="SimSun" w:eastAsia="SimSun" w:cs="SimSun"/>
          <w:sz w:val="21"/>
          <w:szCs w:val="21"/>
          <w:spacing w:val="-2"/>
        </w:rPr>
        <w:t>个台班，单次</w:t>
      </w:r>
      <w:r>
        <w:rPr>
          <w:rFonts w:ascii="SimSun" w:hAnsi="SimSun" w:eastAsia="SimSun" w:cs="SimSun"/>
          <w:sz w:val="21"/>
          <w:szCs w:val="21"/>
          <w:spacing w:val="-45"/>
        </w:rPr>
        <w:t xml:space="preserve"> </w:t>
      </w:r>
      <w:r>
        <w:rPr>
          <w:rFonts w:ascii="SimSun" w:hAnsi="SimSun" w:eastAsia="SimSun" w:cs="SimSun"/>
          <w:sz w:val="21"/>
          <w:szCs w:val="21"/>
          <w:spacing w:val="-2"/>
        </w:rPr>
        <w:t>4</w:t>
      </w:r>
      <w:r>
        <w:rPr>
          <w:rFonts w:ascii="SimSun" w:hAnsi="SimSun" w:eastAsia="SimSun" w:cs="SimSun"/>
          <w:sz w:val="21"/>
          <w:szCs w:val="21"/>
          <w:spacing w:val="-38"/>
        </w:rPr>
        <w:t xml:space="preserve"> </w:t>
      </w:r>
      <w:r>
        <w:rPr>
          <w:rFonts w:ascii="SimSun" w:hAnsi="SimSun" w:eastAsia="SimSun" w:cs="SimSun"/>
          <w:sz w:val="21"/>
          <w:szCs w:val="21"/>
          <w:spacing w:val="-3"/>
        </w:rPr>
        <w:t>小时至</w:t>
      </w:r>
      <w:r>
        <w:rPr>
          <w:rFonts w:ascii="SimSun" w:hAnsi="SimSun" w:eastAsia="SimSun" w:cs="SimSun"/>
          <w:sz w:val="21"/>
          <w:szCs w:val="21"/>
          <w:spacing w:val="-43"/>
        </w:rPr>
        <w:t xml:space="preserve"> </w:t>
      </w:r>
      <w:r>
        <w:rPr>
          <w:rFonts w:ascii="SimSun" w:hAnsi="SimSun" w:eastAsia="SimSun" w:cs="SimSun"/>
          <w:sz w:val="21"/>
          <w:szCs w:val="21"/>
          <w:spacing w:val="-3"/>
        </w:rPr>
        <w:t>8</w:t>
      </w:r>
    </w:p>
    <w:p>
      <w:pPr>
        <w:ind w:left="968" w:right="67" w:firstLine="5"/>
        <w:spacing w:before="219" w:line="402" w:lineRule="auto"/>
        <w:jc w:val="both"/>
        <w:rPr>
          <w:rFonts w:ascii="SimSun" w:hAnsi="SimSun" w:eastAsia="SimSun" w:cs="SimSun"/>
          <w:sz w:val="21"/>
          <w:szCs w:val="21"/>
        </w:rPr>
      </w:pPr>
      <w:r>
        <w:rPr>
          <w:rFonts w:ascii="SimSun" w:hAnsi="SimSun" w:eastAsia="SimSun" w:cs="SimSun"/>
          <w:sz w:val="21"/>
          <w:szCs w:val="21"/>
          <w:spacing w:val="-1"/>
        </w:rPr>
        <w:t>小时按</w:t>
      </w:r>
      <w:r>
        <w:rPr>
          <w:rFonts w:ascii="SimSun" w:hAnsi="SimSun" w:eastAsia="SimSun" w:cs="SimSun"/>
          <w:sz w:val="21"/>
          <w:szCs w:val="21"/>
          <w:spacing w:val="-28"/>
        </w:rPr>
        <w:t xml:space="preserve"> </w:t>
      </w:r>
      <w:r>
        <w:rPr>
          <w:rFonts w:ascii="SimSun" w:hAnsi="SimSun" w:eastAsia="SimSun" w:cs="SimSun"/>
          <w:sz w:val="21"/>
          <w:szCs w:val="21"/>
          <w:spacing w:val="-1"/>
        </w:rPr>
        <w:t>1</w:t>
      </w:r>
      <w:r>
        <w:rPr>
          <w:rFonts w:ascii="SimSun" w:hAnsi="SimSun" w:eastAsia="SimSun" w:cs="SimSun"/>
          <w:sz w:val="21"/>
          <w:szCs w:val="21"/>
          <w:spacing w:val="-44"/>
        </w:rPr>
        <w:t xml:space="preserve"> </w:t>
      </w:r>
      <w:r>
        <w:rPr>
          <w:rFonts w:ascii="SimSun" w:hAnsi="SimSun" w:eastAsia="SimSun" w:cs="SimSun"/>
          <w:sz w:val="21"/>
          <w:szCs w:val="21"/>
          <w:spacing w:val="-1"/>
        </w:rPr>
        <w:t>个台班，操作人员加班时间按照国家劳动法律法规的规定</w:t>
      </w:r>
      <w:r>
        <w:rPr>
          <w:rFonts w:ascii="SimSun" w:hAnsi="SimSun" w:eastAsia="SimSun" w:cs="SimSun"/>
          <w:sz w:val="21"/>
          <w:szCs w:val="21"/>
          <w:spacing w:val="-2"/>
        </w:rPr>
        <w:t>办理。计日工</w:t>
      </w:r>
      <w:r>
        <w:rPr>
          <w:rFonts w:ascii="SimSun" w:hAnsi="SimSun" w:eastAsia="SimSun" w:cs="SimSun"/>
          <w:sz w:val="21"/>
          <w:szCs w:val="21"/>
        </w:rPr>
        <w:t xml:space="preserve"> </w:t>
      </w:r>
      <w:r>
        <w:rPr>
          <w:rFonts w:ascii="SimSun" w:hAnsi="SimSun" w:eastAsia="SimSun" w:cs="SimSun"/>
          <w:sz w:val="21"/>
          <w:szCs w:val="21"/>
        </w:rPr>
        <w:t>如果需要使用场外施工机械，台班费用和进出场费用按市场平均价格，由</w:t>
      </w:r>
      <w:r>
        <w:rPr>
          <w:rFonts w:ascii="SimSun" w:hAnsi="SimSun" w:eastAsia="SimSun" w:cs="SimSun"/>
          <w:sz w:val="21"/>
          <w:szCs w:val="21"/>
          <w:spacing w:val="-1"/>
        </w:rPr>
        <w:t>承包人</w:t>
      </w:r>
      <w:r>
        <w:rPr>
          <w:rFonts w:ascii="SimSun" w:hAnsi="SimSun" w:eastAsia="SimSun" w:cs="SimSun"/>
          <w:sz w:val="21"/>
          <w:szCs w:val="21"/>
        </w:rPr>
        <w:t xml:space="preserve"> </w:t>
      </w:r>
      <w:r>
        <w:rPr>
          <w:rFonts w:ascii="SimSun" w:hAnsi="SimSun" w:eastAsia="SimSun" w:cs="SimSun"/>
          <w:sz w:val="21"/>
          <w:szCs w:val="21"/>
          <w:spacing w:val="-3"/>
        </w:rPr>
        <w:t>事后报监理人审批。</w:t>
      </w:r>
    </w:p>
    <w:p>
      <w:pPr>
        <w:ind w:left="38"/>
        <w:spacing w:before="31" w:line="221" w:lineRule="auto"/>
        <w:rPr>
          <w:rFonts w:ascii="SimSun" w:hAnsi="SimSun" w:eastAsia="SimSun" w:cs="SimSun"/>
          <w:sz w:val="21"/>
          <w:szCs w:val="21"/>
        </w:rPr>
      </w:pPr>
      <w:r>
        <w:rPr>
          <w:rFonts w:ascii="SimSun" w:hAnsi="SimSun" w:eastAsia="SimSun" w:cs="SimSun"/>
          <w:sz w:val="21"/>
          <w:szCs w:val="21"/>
          <w:spacing w:val="-2"/>
        </w:rPr>
        <w:t>13.7     关于计日工的其他约定：</w:t>
      </w:r>
    </w:p>
    <w:p>
      <w:pPr>
        <w:pStyle w:val="BodyText"/>
        <w:spacing w:line="283" w:lineRule="auto"/>
        <w:rPr/>
      </w:pPr>
      <w:r/>
    </w:p>
    <w:p>
      <w:pPr>
        <w:ind w:left="962"/>
        <w:spacing w:before="69" w:line="93" w:lineRule="auto"/>
        <w:tabs>
          <w:tab w:val="left" w:pos="8204"/>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spacing w:val="-30"/>
        </w:rPr>
        <w:t>。</w:t>
      </w:r>
    </w:p>
    <w:p>
      <w:pPr>
        <w:ind w:left="46"/>
        <w:spacing w:before="268" w:line="219" w:lineRule="auto"/>
        <w:rPr>
          <w:rFonts w:ascii="SimSun" w:hAnsi="SimSun" w:eastAsia="SimSun" w:cs="SimSun"/>
          <w:sz w:val="28"/>
          <w:szCs w:val="28"/>
        </w:rPr>
      </w:pPr>
      <w:r>
        <w:rPr>
          <w:rFonts w:ascii="SimSun" w:hAnsi="SimSun" w:eastAsia="SimSun" w:cs="SimSun"/>
          <w:sz w:val="28"/>
          <w:szCs w:val="28"/>
          <w:b/>
          <w:bCs/>
          <w:spacing w:val="-5"/>
        </w:rPr>
        <w:t>14.</w:t>
      </w:r>
      <w:r>
        <w:rPr>
          <w:rFonts w:ascii="SimSun" w:hAnsi="SimSun" w:eastAsia="SimSun" w:cs="SimSun"/>
          <w:sz w:val="28"/>
          <w:szCs w:val="28"/>
          <w:spacing w:val="-5"/>
        </w:rPr>
        <w:t xml:space="preserve"> </w:t>
      </w:r>
      <w:r>
        <w:rPr>
          <w:rFonts w:ascii="SimSun" w:hAnsi="SimSun" w:eastAsia="SimSun" w:cs="SimSun"/>
          <w:sz w:val="28"/>
          <w:szCs w:val="28"/>
          <w:b/>
          <w:bCs/>
          <w:spacing w:val="-5"/>
        </w:rPr>
        <w:t>合同价款与支付</w:t>
      </w:r>
    </w:p>
    <w:p>
      <w:pPr>
        <w:ind w:left="33"/>
        <w:spacing w:before="249" w:line="221" w:lineRule="auto"/>
        <w:rPr>
          <w:rFonts w:ascii="SimHei" w:hAnsi="SimHei" w:eastAsia="SimHei" w:cs="SimHei"/>
          <w:sz w:val="21"/>
          <w:szCs w:val="21"/>
        </w:rPr>
      </w:pPr>
      <w:r>
        <w:rPr>
          <w:rFonts w:ascii="SimHei" w:hAnsi="SimHei" w:eastAsia="SimHei" w:cs="SimHei"/>
          <w:sz w:val="21"/>
          <w:szCs w:val="21"/>
          <w:spacing w:val="-3"/>
        </w:rPr>
        <w:t>14.1</w:t>
      </w:r>
      <w:r>
        <w:rPr>
          <w:rFonts w:ascii="SimHei" w:hAnsi="SimHei" w:eastAsia="SimHei" w:cs="SimHei"/>
          <w:sz w:val="21"/>
          <w:szCs w:val="21"/>
          <w:spacing w:val="2"/>
        </w:rPr>
        <w:t xml:space="preserve">    </w:t>
      </w:r>
      <w:r>
        <w:rPr>
          <w:rFonts w:ascii="SimHei" w:hAnsi="SimHei" w:eastAsia="SimHei" w:cs="SimHei"/>
          <w:sz w:val="21"/>
          <w:szCs w:val="21"/>
          <w:spacing w:val="-3"/>
        </w:rPr>
        <w:t>付款申请单</w:t>
      </w:r>
    </w:p>
    <w:p>
      <w:pPr>
        <w:ind w:left="38"/>
        <w:spacing w:before="217" w:line="219" w:lineRule="auto"/>
        <w:rPr>
          <w:rFonts w:ascii="SimSun" w:hAnsi="SimSun" w:eastAsia="SimSun" w:cs="SimSun"/>
          <w:sz w:val="21"/>
          <w:szCs w:val="21"/>
        </w:rPr>
      </w:pPr>
      <w:r>
        <w:rPr>
          <w:rFonts w:ascii="SimSun" w:hAnsi="SimSun" w:eastAsia="SimSun" w:cs="SimSun"/>
          <w:sz w:val="21"/>
          <w:szCs w:val="21"/>
        </w:rPr>
        <w:t>14.1.1   合同价款与调整、工程量付款、工程</w:t>
      </w:r>
      <w:r>
        <w:rPr>
          <w:rFonts w:ascii="SimSun" w:hAnsi="SimSun" w:eastAsia="SimSun" w:cs="SimSun"/>
          <w:sz w:val="21"/>
          <w:szCs w:val="21"/>
          <w:spacing w:val="-1"/>
        </w:rPr>
        <w:t>量确认、进度款支付除按合同通用条款规定</w:t>
      </w:r>
    </w:p>
    <w:p>
      <w:pPr>
        <w:ind w:left="972"/>
        <w:spacing w:before="218" w:line="221" w:lineRule="auto"/>
        <w:rPr>
          <w:rFonts w:ascii="SimSun" w:hAnsi="SimSun" w:eastAsia="SimSun" w:cs="SimSun"/>
          <w:sz w:val="21"/>
          <w:szCs w:val="21"/>
        </w:rPr>
      </w:pPr>
      <w:r>
        <w:rPr>
          <w:rFonts w:ascii="SimSun" w:hAnsi="SimSun" w:eastAsia="SimSun" w:cs="SimSun"/>
          <w:sz w:val="21"/>
          <w:szCs w:val="21"/>
          <w:spacing w:val="-2"/>
        </w:rPr>
        <w:t>外，应按专用合同条款约定的办法执行。</w:t>
      </w:r>
    </w:p>
    <w:p>
      <w:pPr>
        <w:ind w:left="38"/>
        <w:spacing w:before="217" w:line="219" w:lineRule="auto"/>
        <w:rPr>
          <w:rFonts w:ascii="SimSun" w:hAnsi="SimSun" w:eastAsia="SimSun" w:cs="SimSun"/>
          <w:sz w:val="21"/>
          <w:szCs w:val="21"/>
        </w:rPr>
      </w:pPr>
      <w:r>
        <w:rPr>
          <w:rFonts w:ascii="SimSun" w:hAnsi="SimSun" w:eastAsia="SimSun" w:cs="SimSun"/>
          <w:sz w:val="21"/>
          <w:szCs w:val="21"/>
          <w:spacing w:val="-2"/>
        </w:rPr>
        <w:t>14.1.2   竣工结算总价(合同价格)应当按以下内容梳理：</w:t>
      </w:r>
    </w:p>
    <w:p>
      <w:pPr>
        <w:ind w:left="1005"/>
        <w:spacing w:before="219" w:line="219" w:lineRule="auto"/>
        <w:rPr>
          <w:rFonts w:ascii="SimSun" w:hAnsi="SimSun" w:eastAsia="SimSun" w:cs="SimSun"/>
          <w:sz w:val="21"/>
          <w:szCs w:val="21"/>
        </w:rPr>
      </w:pPr>
      <w:r>
        <w:rPr>
          <w:rFonts w:ascii="SimSun" w:hAnsi="SimSun" w:eastAsia="SimSun" w:cs="SimSun"/>
          <w:sz w:val="21"/>
          <w:szCs w:val="21"/>
          <w:spacing w:val="-5"/>
        </w:rPr>
        <w:t>(1)签约合同价；</w:t>
      </w:r>
    </w:p>
    <w:p>
      <w:pPr>
        <w:ind w:left="1005"/>
        <w:spacing w:before="219" w:line="221" w:lineRule="auto"/>
        <w:rPr>
          <w:rFonts w:ascii="SimSun" w:hAnsi="SimSun" w:eastAsia="SimSun" w:cs="SimSun"/>
          <w:sz w:val="21"/>
          <w:szCs w:val="21"/>
        </w:rPr>
      </w:pPr>
      <w:r>
        <w:rPr>
          <w:rFonts w:ascii="SimSun" w:hAnsi="SimSun" w:eastAsia="SimSun" w:cs="SimSun"/>
          <w:sz w:val="21"/>
          <w:szCs w:val="21"/>
          <w:spacing w:val="-4"/>
        </w:rPr>
        <w:t>(2)应当扣减的项目；</w:t>
      </w:r>
    </w:p>
    <w:p>
      <w:pPr>
        <w:ind w:left="1298"/>
        <w:spacing w:before="217" w:line="221" w:lineRule="auto"/>
        <w:rPr>
          <w:rFonts w:ascii="SimSun" w:hAnsi="SimSun" w:eastAsia="SimSun" w:cs="SimSun"/>
          <w:sz w:val="21"/>
          <w:szCs w:val="21"/>
        </w:rPr>
      </w:pPr>
      <w:r>
        <w:rPr>
          <w:rFonts w:ascii="SimSun" w:hAnsi="SimSun" w:eastAsia="SimSun" w:cs="SimSun"/>
          <w:sz w:val="21"/>
          <w:szCs w:val="21"/>
          <w:spacing w:val="-3"/>
        </w:rPr>
        <w:t>1)所有暂列金额；</w:t>
      </w:r>
    </w:p>
    <w:p>
      <w:pPr>
        <w:ind w:left="1285"/>
        <w:spacing w:before="217" w:line="219" w:lineRule="auto"/>
        <w:rPr>
          <w:rFonts w:ascii="SimSun" w:hAnsi="SimSun" w:eastAsia="SimSun" w:cs="SimSun"/>
          <w:sz w:val="21"/>
          <w:szCs w:val="21"/>
        </w:rPr>
      </w:pPr>
      <w:r>
        <w:rPr>
          <w:rFonts w:ascii="SimSun" w:hAnsi="SimSun" w:eastAsia="SimSun" w:cs="SimSun"/>
          <w:sz w:val="21"/>
          <w:szCs w:val="21"/>
          <w:spacing w:val="-5"/>
        </w:rPr>
        <w:t>2)所有暂估价；</w:t>
      </w:r>
    </w:p>
    <w:p>
      <w:pPr>
        <w:ind w:left="1286"/>
        <w:spacing w:before="218" w:line="221" w:lineRule="auto"/>
        <w:rPr>
          <w:rFonts w:ascii="SimSun" w:hAnsi="SimSun" w:eastAsia="SimSun" w:cs="SimSun"/>
          <w:sz w:val="21"/>
          <w:szCs w:val="21"/>
        </w:rPr>
      </w:pPr>
      <w:r>
        <w:rPr>
          <w:rFonts w:ascii="SimSun" w:hAnsi="SimSun" w:eastAsia="SimSun" w:cs="SimSun"/>
          <w:sz w:val="21"/>
          <w:szCs w:val="21"/>
          <w:spacing w:val="-1"/>
        </w:rPr>
        <w:t>3)应扣减的变更金额；</w:t>
      </w:r>
    </w:p>
    <w:p>
      <w:pPr>
        <w:ind w:left="1281"/>
        <w:spacing w:before="217" w:line="219" w:lineRule="auto"/>
        <w:rPr>
          <w:rFonts w:ascii="SimSun" w:hAnsi="SimSun" w:eastAsia="SimSun" w:cs="SimSun"/>
          <w:sz w:val="21"/>
          <w:szCs w:val="21"/>
        </w:rPr>
      </w:pPr>
      <w:r>
        <w:rPr>
          <w:rFonts w:ascii="SimSun" w:hAnsi="SimSun" w:eastAsia="SimSun" w:cs="SimSun"/>
          <w:sz w:val="21"/>
          <w:szCs w:val="21"/>
          <w:spacing w:val="-1"/>
        </w:rPr>
        <w:t>4)应扣减的价格调整(下调部分)；</w:t>
      </w:r>
    </w:p>
    <w:p>
      <w:pPr>
        <w:spacing w:line="219" w:lineRule="auto"/>
        <w:sectPr>
          <w:footerReference w:type="default" r:id="rId174"/>
          <w:pgSz w:w="11907" w:h="16839"/>
          <w:pgMar w:top="400" w:right="1735" w:bottom="1375" w:left="1785" w:header="0"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3" w:lineRule="auto"/>
        <w:rPr/>
      </w:pPr>
      <w:r/>
    </w:p>
    <w:p>
      <w:pPr>
        <w:ind w:left="1286"/>
        <w:spacing w:before="68" w:line="221" w:lineRule="auto"/>
        <w:rPr>
          <w:rFonts w:ascii="SimSun" w:hAnsi="SimSun" w:eastAsia="SimSun" w:cs="SimSun"/>
          <w:sz w:val="21"/>
          <w:szCs w:val="21"/>
        </w:rPr>
      </w:pPr>
      <w:r>
        <w:rPr>
          <w:rFonts w:ascii="SimSun" w:hAnsi="SimSun" w:eastAsia="SimSun" w:cs="SimSun"/>
          <w:sz w:val="21"/>
          <w:szCs w:val="21"/>
          <w:spacing w:val="-3"/>
        </w:rPr>
        <w:t>5)应扣减的发包人索赔金额；</w:t>
      </w:r>
    </w:p>
    <w:p>
      <w:pPr>
        <w:ind w:left="1284"/>
        <w:spacing w:before="217" w:line="219" w:lineRule="auto"/>
        <w:rPr>
          <w:rFonts w:ascii="SimSun" w:hAnsi="SimSun" w:eastAsia="SimSun" w:cs="SimSun"/>
          <w:sz w:val="21"/>
          <w:szCs w:val="21"/>
        </w:rPr>
      </w:pPr>
      <w:r>
        <w:rPr>
          <w:rFonts w:ascii="SimSun" w:hAnsi="SimSun" w:eastAsia="SimSun" w:cs="SimSun"/>
          <w:sz w:val="21"/>
          <w:szCs w:val="21"/>
          <w:spacing w:val="-1"/>
        </w:rPr>
        <w:t>6)甩项工程的合同价值(如果有)；</w:t>
      </w:r>
    </w:p>
    <w:p>
      <w:pPr>
        <w:ind w:left="1287"/>
        <w:spacing w:before="218" w:line="221" w:lineRule="auto"/>
        <w:rPr>
          <w:rFonts w:ascii="SimSun" w:hAnsi="SimSun" w:eastAsia="SimSun" w:cs="SimSun"/>
          <w:sz w:val="21"/>
          <w:szCs w:val="21"/>
        </w:rPr>
      </w:pPr>
      <w:r>
        <w:rPr>
          <w:rFonts w:ascii="SimSun" w:hAnsi="SimSun" w:eastAsia="SimSun" w:cs="SimSun"/>
          <w:sz w:val="21"/>
          <w:szCs w:val="21"/>
          <w:spacing w:val="-2"/>
        </w:rPr>
        <w:t>7)发包人应扣减的其他金额。</w:t>
      </w:r>
    </w:p>
    <w:p>
      <w:pPr>
        <w:ind w:left="1005"/>
        <w:spacing w:before="217" w:line="221" w:lineRule="auto"/>
        <w:rPr>
          <w:rFonts w:ascii="SimSun" w:hAnsi="SimSun" w:eastAsia="SimSun" w:cs="SimSun"/>
          <w:sz w:val="21"/>
          <w:szCs w:val="21"/>
        </w:rPr>
      </w:pPr>
      <w:r>
        <w:rPr>
          <w:rFonts w:ascii="SimSun" w:hAnsi="SimSun" w:eastAsia="SimSun" w:cs="SimSun"/>
          <w:sz w:val="21"/>
          <w:szCs w:val="21"/>
          <w:spacing w:val="-4"/>
        </w:rPr>
        <w:t>(3)应当增加的项目；</w:t>
      </w:r>
    </w:p>
    <w:p>
      <w:pPr>
        <w:ind w:left="1298"/>
        <w:spacing w:before="216" w:line="221" w:lineRule="auto"/>
        <w:rPr>
          <w:rFonts w:ascii="SimSun" w:hAnsi="SimSun" w:eastAsia="SimSun" w:cs="SimSun"/>
          <w:sz w:val="21"/>
          <w:szCs w:val="21"/>
        </w:rPr>
      </w:pPr>
      <w:r>
        <w:rPr>
          <w:rFonts w:ascii="SimSun" w:hAnsi="SimSun" w:eastAsia="SimSun" w:cs="SimSun"/>
          <w:sz w:val="21"/>
          <w:szCs w:val="21"/>
          <w:spacing w:val="-2"/>
        </w:rPr>
        <w:t>1)实际发生的暂列金额(包括计日工)；</w:t>
      </w:r>
    </w:p>
    <w:p>
      <w:pPr>
        <w:ind w:left="1285"/>
        <w:spacing w:before="217" w:line="219" w:lineRule="auto"/>
        <w:rPr>
          <w:rFonts w:ascii="SimSun" w:hAnsi="SimSun" w:eastAsia="SimSun" w:cs="SimSun"/>
          <w:sz w:val="21"/>
          <w:szCs w:val="21"/>
        </w:rPr>
      </w:pPr>
      <w:r>
        <w:rPr>
          <w:rFonts w:ascii="SimSun" w:hAnsi="SimSun" w:eastAsia="SimSun" w:cs="SimSun"/>
          <w:sz w:val="21"/>
          <w:szCs w:val="21"/>
          <w:spacing w:val="-1"/>
        </w:rPr>
        <w:t>2)实际发生的暂估价；</w:t>
      </w:r>
    </w:p>
    <w:p>
      <w:pPr>
        <w:ind w:left="1286"/>
        <w:spacing w:before="218" w:line="221" w:lineRule="auto"/>
        <w:rPr>
          <w:rFonts w:ascii="SimSun" w:hAnsi="SimSun" w:eastAsia="SimSun" w:cs="SimSun"/>
          <w:sz w:val="21"/>
          <w:szCs w:val="21"/>
        </w:rPr>
      </w:pPr>
      <w:r>
        <w:rPr>
          <w:rFonts w:ascii="SimSun" w:hAnsi="SimSun" w:eastAsia="SimSun" w:cs="SimSun"/>
          <w:sz w:val="21"/>
          <w:szCs w:val="21"/>
          <w:spacing w:val="-1"/>
        </w:rPr>
        <w:t>3)应增加的变更金额；</w:t>
      </w:r>
    </w:p>
    <w:p>
      <w:pPr>
        <w:ind w:left="1281"/>
        <w:spacing w:before="217" w:line="219" w:lineRule="auto"/>
        <w:rPr>
          <w:rFonts w:ascii="SimSun" w:hAnsi="SimSun" w:eastAsia="SimSun" w:cs="SimSun"/>
          <w:sz w:val="21"/>
          <w:szCs w:val="21"/>
        </w:rPr>
      </w:pPr>
      <w:r>
        <w:rPr>
          <w:rFonts w:ascii="SimSun" w:hAnsi="SimSun" w:eastAsia="SimSun" w:cs="SimSun"/>
          <w:sz w:val="21"/>
          <w:szCs w:val="21"/>
          <w:spacing w:val="-1"/>
        </w:rPr>
        <w:t>4)应增加的价格调整(上调部分)；</w:t>
      </w:r>
    </w:p>
    <w:p>
      <w:pPr>
        <w:ind w:left="1286"/>
        <w:spacing w:before="219" w:line="221" w:lineRule="auto"/>
        <w:rPr>
          <w:rFonts w:ascii="SimSun" w:hAnsi="SimSun" w:eastAsia="SimSun" w:cs="SimSun"/>
          <w:sz w:val="21"/>
          <w:szCs w:val="21"/>
        </w:rPr>
      </w:pPr>
      <w:r>
        <w:rPr>
          <w:rFonts w:ascii="SimSun" w:hAnsi="SimSun" w:eastAsia="SimSun" w:cs="SimSun"/>
          <w:sz w:val="21"/>
          <w:szCs w:val="21"/>
          <w:spacing w:val="-3"/>
        </w:rPr>
        <w:t>5)应增加的承包人索赔金额；</w:t>
      </w:r>
    </w:p>
    <w:p>
      <w:pPr>
        <w:ind w:left="1284"/>
        <w:spacing w:before="217" w:line="221" w:lineRule="auto"/>
        <w:rPr>
          <w:rFonts w:ascii="SimSun" w:hAnsi="SimSun" w:eastAsia="SimSun" w:cs="SimSun"/>
          <w:sz w:val="21"/>
          <w:szCs w:val="21"/>
        </w:rPr>
      </w:pPr>
      <w:r>
        <w:rPr>
          <w:rFonts w:ascii="SimSun" w:hAnsi="SimSun" w:eastAsia="SimSun" w:cs="SimSun"/>
          <w:sz w:val="21"/>
          <w:szCs w:val="21"/>
          <w:spacing w:val="-1"/>
        </w:rPr>
        <w:t>6)根据合同约定承包人应当得到的其他金额。</w:t>
      </w:r>
    </w:p>
    <w:p>
      <w:pPr>
        <w:ind w:left="1005"/>
        <w:spacing w:before="216" w:line="221" w:lineRule="auto"/>
        <w:rPr>
          <w:rFonts w:ascii="SimSun" w:hAnsi="SimSun" w:eastAsia="SimSun" w:cs="SimSun"/>
          <w:sz w:val="21"/>
          <w:szCs w:val="21"/>
        </w:rPr>
      </w:pPr>
      <w:r>
        <w:rPr>
          <w:rFonts w:ascii="SimSun" w:hAnsi="SimSun" w:eastAsia="SimSun" w:cs="SimSun"/>
          <w:sz w:val="21"/>
          <w:szCs w:val="21"/>
          <w:spacing w:val="-4"/>
        </w:rPr>
        <w:t>(4)规费和税金差额部分。</w:t>
      </w:r>
    </w:p>
    <w:p>
      <w:pPr>
        <w:ind w:left="38"/>
        <w:spacing w:before="217" w:line="221" w:lineRule="auto"/>
        <w:rPr>
          <w:rFonts w:ascii="SimSun" w:hAnsi="SimSun" w:eastAsia="SimSun" w:cs="SimSun"/>
          <w:sz w:val="21"/>
          <w:szCs w:val="21"/>
        </w:rPr>
      </w:pPr>
      <w:r>
        <w:rPr>
          <w:rFonts w:ascii="SimSun" w:hAnsi="SimSun" w:eastAsia="SimSun" w:cs="SimSun"/>
          <w:sz w:val="21"/>
          <w:szCs w:val="21"/>
          <w:spacing w:val="-1"/>
        </w:rPr>
        <w:t>14.1.5   最终结清申请单的应付金额应当按下列内容梳理：</w:t>
      </w:r>
    </w:p>
    <w:p>
      <w:pPr>
        <w:ind w:left="899"/>
        <w:spacing w:before="217" w:line="221" w:lineRule="auto"/>
        <w:rPr>
          <w:rFonts w:ascii="SimSun" w:hAnsi="SimSun" w:eastAsia="SimSun" w:cs="SimSun"/>
          <w:sz w:val="21"/>
          <w:szCs w:val="21"/>
        </w:rPr>
      </w:pPr>
      <w:r>
        <w:rPr>
          <w:rFonts w:ascii="SimSun" w:hAnsi="SimSun" w:eastAsia="SimSun" w:cs="SimSun"/>
          <w:sz w:val="21"/>
          <w:szCs w:val="21"/>
          <w:spacing w:val="-3"/>
        </w:rPr>
        <w:t>(1)按合同约定扣留的质量保证金；</w:t>
      </w:r>
    </w:p>
    <w:p>
      <w:pPr>
        <w:ind w:left="899"/>
        <w:spacing w:before="216" w:line="221" w:lineRule="auto"/>
        <w:rPr>
          <w:rFonts w:ascii="SimSun" w:hAnsi="SimSun" w:eastAsia="SimSun" w:cs="SimSun"/>
          <w:sz w:val="21"/>
          <w:szCs w:val="21"/>
        </w:rPr>
      </w:pPr>
      <w:r>
        <w:rPr>
          <w:rFonts w:ascii="SimSun" w:hAnsi="SimSun" w:eastAsia="SimSun" w:cs="SimSun"/>
          <w:sz w:val="21"/>
          <w:szCs w:val="21"/>
          <w:spacing w:val="-4"/>
        </w:rPr>
        <w:t>(2)应当扣除的金额：</w:t>
      </w:r>
    </w:p>
    <w:p>
      <w:pPr>
        <w:ind w:left="1192"/>
        <w:spacing w:before="217" w:line="221" w:lineRule="auto"/>
        <w:rPr>
          <w:rFonts w:ascii="SimSun" w:hAnsi="SimSun" w:eastAsia="SimSun" w:cs="SimSun"/>
          <w:sz w:val="21"/>
          <w:szCs w:val="21"/>
        </w:rPr>
      </w:pPr>
      <w:r>
        <w:rPr>
          <w:rFonts w:ascii="SimSun" w:hAnsi="SimSun" w:eastAsia="SimSun" w:cs="SimSun"/>
          <w:sz w:val="21"/>
          <w:szCs w:val="21"/>
          <w:spacing w:val="-1"/>
        </w:rPr>
        <w:t>1)承包人没有完成缺陷责任的，发包人扣留的质量保证金；</w:t>
      </w:r>
    </w:p>
    <w:p>
      <w:pPr>
        <w:ind w:left="1179"/>
        <w:spacing w:before="216" w:line="221" w:lineRule="auto"/>
        <w:rPr>
          <w:rFonts w:ascii="SimSun" w:hAnsi="SimSun" w:eastAsia="SimSun" w:cs="SimSun"/>
          <w:sz w:val="21"/>
          <w:szCs w:val="21"/>
        </w:rPr>
      </w:pPr>
      <w:r>
        <w:rPr>
          <w:rFonts w:ascii="SimSun" w:hAnsi="SimSun" w:eastAsia="SimSun" w:cs="SimSun"/>
          <w:sz w:val="21"/>
          <w:szCs w:val="21"/>
        </w:rPr>
        <w:t>2) 承包人不能完成缺陷责任的，发包人扣除</w:t>
      </w:r>
      <w:r>
        <w:rPr>
          <w:rFonts w:ascii="SimSun" w:hAnsi="SimSun" w:eastAsia="SimSun" w:cs="SimSun"/>
          <w:sz w:val="21"/>
          <w:szCs w:val="21"/>
          <w:spacing w:val="-1"/>
        </w:rPr>
        <w:t>的质量保证金；</w:t>
      </w:r>
    </w:p>
    <w:p>
      <w:pPr>
        <w:ind w:left="1181"/>
        <w:spacing w:before="217" w:line="221" w:lineRule="auto"/>
        <w:rPr>
          <w:rFonts w:ascii="SimSun" w:hAnsi="SimSun" w:eastAsia="SimSun" w:cs="SimSun"/>
          <w:sz w:val="21"/>
          <w:szCs w:val="21"/>
        </w:rPr>
      </w:pPr>
      <w:r>
        <w:rPr>
          <w:rFonts w:ascii="SimSun" w:hAnsi="SimSun" w:eastAsia="SimSun" w:cs="SimSun"/>
          <w:sz w:val="21"/>
          <w:szCs w:val="21"/>
          <w:spacing w:val="-2"/>
        </w:rPr>
        <w:t>3)根据合同约定应扣减的其他金额。</w:t>
      </w:r>
    </w:p>
    <w:p>
      <w:pPr>
        <w:ind w:left="899"/>
        <w:spacing w:before="217" w:line="221" w:lineRule="auto"/>
        <w:rPr>
          <w:rFonts w:ascii="SimSun" w:hAnsi="SimSun" w:eastAsia="SimSun" w:cs="SimSun"/>
          <w:sz w:val="21"/>
          <w:szCs w:val="21"/>
        </w:rPr>
      </w:pPr>
      <w:r>
        <w:rPr>
          <w:rFonts w:ascii="SimSun" w:hAnsi="SimSun" w:eastAsia="SimSun" w:cs="SimSun"/>
          <w:sz w:val="21"/>
          <w:szCs w:val="21"/>
          <w:spacing w:val="-4"/>
        </w:rPr>
        <w:t>(3)应当增加的金额：</w:t>
      </w:r>
    </w:p>
    <w:p>
      <w:pPr>
        <w:ind w:left="1192"/>
        <w:spacing w:before="217" w:line="219" w:lineRule="auto"/>
        <w:rPr>
          <w:rFonts w:ascii="SimSun" w:hAnsi="SimSun" w:eastAsia="SimSun" w:cs="SimSun"/>
          <w:sz w:val="21"/>
          <w:szCs w:val="21"/>
        </w:rPr>
      </w:pPr>
      <w:r>
        <w:rPr>
          <w:rFonts w:ascii="SimSun" w:hAnsi="SimSun" w:eastAsia="SimSun" w:cs="SimSun"/>
          <w:sz w:val="21"/>
          <w:szCs w:val="21"/>
          <w:spacing w:val="-1"/>
        </w:rPr>
        <w:t>1)已完且符合合同约定的甩项工程的价值；</w:t>
      </w:r>
    </w:p>
    <w:p>
      <w:pPr>
        <w:ind w:left="1179"/>
        <w:spacing w:before="219" w:line="219" w:lineRule="auto"/>
        <w:rPr>
          <w:rFonts w:ascii="SimSun" w:hAnsi="SimSun" w:eastAsia="SimSun" w:cs="SimSun"/>
          <w:sz w:val="21"/>
          <w:szCs w:val="21"/>
        </w:rPr>
      </w:pPr>
      <w:r>
        <w:rPr>
          <w:rFonts w:ascii="SimSun" w:hAnsi="SimSun" w:eastAsia="SimSun" w:cs="SimSun"/>
          <w:sz w:val="21"/>
          <w:szCs w:val="21"/>
          <w:spacing w:val="-2"/>
        </w:rPr>
        <w:t>2)由承包人修复的发包人原因造成的缺陷的价值；</w:t>
      </w:r>
    </w:p>
    <w:p>
      <w:pPr>
        <w:ind w:left="1181"/>
        <w:spacing w:before="218" w:line="221" w:lineRule="auto"/>
        <w:rPr>
          <w:rFonts w:ascii="SimSun" w:hAnsi="SimSun" w:eastAsia="SimSun" w:cs="SimSun"/>
          <w:sz w:val="21"/>
          <w:szCs w:val="21"/>
        </w:rPr>
      </w:pPr>
      <w:r>
        <w:rPr>
          <w:rFonts w:ascii="SimSun" w:hAnsi="SimSun" w:eastAsia="SimSun" w:cs="SimSun"/>
          <w:sz w:val="21"/>
          <w:szCs w:val="21"/>
          <w:spacing w:val="-2"/>
        </w:rPr>
        <w:t>3)缺陷责任期内发生的承包人索赔金额；</w:t>
      </w:r>
    </w:p>
    <w:p>
      <w:pPr>
        <w:ind w:left="1176"/>
        <w:spacing w:before="217" w:line="221" w:lineRule="auto"/>
        <w:rPr>
          <w:rFonts w:ascii="SimSun" w:hAnsi="SimSun" w:eastAsia="SimSun" w:cs="SimSun"/>
          <w:sz w:val="21"/>
          <w:szCs w:val="21"/>
        </w:rPr>
      </w:pPr>
      <w:r>
        <w:rPr>
          <w:rFonts w:ascii="SimSun" w:hAnsi="SimSun" w:eastAsia="SimSun" w:cs="SimSun"/>
          <w:sz w:val="21"/>
          <w:szCs w:val="21"/>
          <w:spacing w:val="-1"/>
        </w:rPr>
        <w:t>4)根据合同约定承包人应当得到的其他金额。</w:t>
      </w:r>
    </w:p>
    <w:p>
      <w:pPr>
        <w:ind w:left="970"/>
        <w:spacing w:before="217" w:line="221" w:lineRule="auto"/>
        <w:rPr>
          <w:rFonts w:ascii="SimSun" w:hAnsi="SimSun" w:eastAsia="SimSun" w:cs="SimSun"/>
          <w:sz w:val="21"/>
          <w:szCs w:val="21"/>
        </w:rPr>
      </w:pPr>
      <w:r>
        <w:rPr>
          <w:rFonts w:ascii="SimSun" w:hAnsi="SimSun" w:eastAsia="SimSun" w:cs="SimSun"/>
          <w:sz w:val="21"/>
          <w:szCs w:val="21"/>
        </w:rPr>
        <w:t>最终结清应当由发包人和承包人按照“多退少补”的</w:t>
      </w:r>
      <w:r>
        <w:rPr>
          <w:rFonts w:ascii="SimSun" w:hAnsi="SimSun" w:eastAsia="SimSun" w:cs="SimSun"/>
          <w:sz w:val="21"/>
          <w:szCs w:val="21"/>
          <w:spacing w:val="-1"/>
        </w:rPr>
        <w:t>原则办理。</w:t>
      </w:r>
    </w:p>
    <w:p>
      <w:pPr>
        <w:pStyle w:val="BodyText"/>
        <w:rPr/>
      </w:pPr>
      <w:r/>
    </w:p>
    <w:p>
      <w:pPr>
        <w:ind w:left="33"/>
        <w:spacing w:before="68" w:line="221" w:lineRule="auto"/>
        <w:rPr>
          <w:rFonts w:ascii="SimHei" w:hAnsi="SimHei" w:eastAsia="SimHei" w:cs="SimHei"/>
          <w:sz w:val="21"/>
          <w:szCs w:val="21"/>
        </w:rPr>
      </w:pPr>
      <w:r>
        <w:rPr>
          <w:rFonts w:ascii="SimHei" w:hAnsi="SimHei" w:eastAsia="SimHei" w:cs="SimHei"/>
          <w:sz w:val="21"/>
          <w:szCs w:val="21"/>
          <w:spacing w:val="-4"/>
        </w:rPr>
        <w:t>14.2</w:t>
      </w:r>
      <w:r>
        <w:rPr>
          <w:rFonts w:ascii="SimHei" w:hAnsi="SimHei" w:eastAsia="SimHei" w:cs="SimHei"/>
          <w:sz w:val="21"/>
          <w:szCs w:val="21"/>
          <w:spacing w:val="3"/>
        </w:rPr>
        <w:t xml:space="preserve">    </w:t>
      </w:r>
      <w:r>
        <w:rPr>
          <w:rFonts w:ascii="SimHei" w:hAnsi="SimHei" w:eastAsia="SimHei" w:cs="SimHei"/>
          <w:sz w:val="21"/>
          <w:szCs w:val="21"/>
          <w:spacing w:val="-4"/>
        </w:rPr>
        <w:t>其他约定</w:t>
      </w:r>
    </w:p>
    <w:p>
      <w:pPr>
        <w:ind w:left="969"/>
        <w:spacing w:before="308" w:line="221" w:lineRule="auto"/>
        <w:rPr>
          <w:rFonts w:ascii="SimSun" w:hAnsi="SimSun" w:eastAsia="SimSun" w:cs="SimSun"/>
          <w:sz w:val="21"/>
          <w:szCs w:val="21"/>
        </w:rPr>
      </w:pPr>
      <w:r>
        <w:rPr>
          <w:rFonts w:ascii="SimSun" w:hAnsi="SimSun" w:eastAsia="SimSun" w:cs="SimSun"/>
          <w:sz w:val="21"/>
          <w:szCs w:val="21"/>
          <w:spacing w:val="-5"/>
        </w:rPr>
        <w:t>其他约定内容：</w:t>
      </w:r>
    </w:p>
    <w:p>
      <w:pPr>
        <w:pStyle w:val="BodyText"/>
        <w:spacing w:line="249" w:lineRule="auto"/>
        <w:rPr/>
      </w:pPr>
      <w:r/>
    </w:p>
    <w:p>
      <w:pPr>
        <w:pStyle w:val="BodyText"/>
        <w:spacing w:line="250" w:lineRule="auto"/>
        <w:rPr/>
      </w:pPr>
      <w:r>
        <w:pict>
          <v:shape id="_x0000_s116" style="position:absolute;margin-left:48.122pt;margin-top:8.86911pt;mso-position-vertical-relative:text;mso-position-horizontal-relative:text;width:362.15pt;height:0.65pt;z-index:252004352;" fillcolor="#000000" filled="true" stroked="false" coordsize="7242,12" coordorigin="0,0" path="m0,12l7242,12l7242,0l0,0l0,12xe"/>
        </w:pict>
      </w:r>
      <w:r/>
    </w:p>
    <w:p>
      <w:pPr>
        <w:pStyle w:val="BodyText"/>
        <w:spacing w:line="250" w:lineRule="auto"/>
        <w:rPr/>
      </w:pPr>
      <w:r/>
    </w:p>
    <w:p>
      <w:pPr>
        <w:spacing w:before="69" w:line="106" w:lineRule="exact"/>
        <w:jc w:val="right"/>
        <w:rPr>
          <w:rFonts w:ascii="SimSun" w:hAnsi="SimSun" w:eastAsia="SimSun" w:cs="SimSun"/>
          <w:sz w:val="21"/>
          <w:szCs w:val="21"/>
        </w:rPr>
      </w:pPr>
      <w:r>
        <w:pict>
          <v:shape id="_x0000_s118" style="position:absolute;margin-left:48.122pt;margin-top:7.11505pt;mso-position-vertical-relative:text;mso-position-horizontal-relative:text;width:362.15pt;height:0.6pt;z-index:252005376;" fillcolor="#000000" filled="true" stroked="false" coordsize="7242,12" coordorigin="0,0" path="m0,11l7242,11l7242,0l0,0l0,11xe"/>
        </w:pict>
      </w:r>
      <w:r>
        <w:rPr>
          <w:rFonts w:ascii="SimSun" w:hAnsi="SimSun" w:eastAsia="SimSun" w:cs="SimSun"/>
          <w:sz w:val="21"/>
          <w:szCs w:val="21"/>
          <w:spacing w:val="-56"/>
          <w:w w:val="98"/>
          <w:position w:val="1"/>
        </w:rPr>
        <w:t>。</w:t>
      </w:r>
    </w:p>
    <w:p>
      <w:pPr>
        <w:ind w:left="46"/>
        <w:spacing w:before="269" w:line="220" w:lineRule="auto"/>
        <w:rPr>
          <w:rFonts w:ascii="SimSun" w:hAnsi="SimSun" w:eastAsia="SimSun" w:cs="SimSun"/>
          <w:sz w:val="28"/>
          <w:szCs w:val="28"/>
        </w:rPr>
      </w:pPr>
      <w:r>
        <w:rPr>
          <w:rFonts w:ascii="SimSun" w:hAnsi="SimSun" w:eastAsia="SimSun" w:cs="SimSun"/>
          <w:sz w:val="28"/>
          <w:szCs w:val="28"/>
          <w:b/>
          <w:bCs/>
          <w:spacing w:val="-5"/>
        </w:rPr>
        <w:t>15.</w:t>
      </w:r>
      <w:r>
        <w:rPr>
          <w:rFonts w:ascii="SimSun" w:hAnsi="SimSun" w:eastAsia="SimSun" w:cs="SimSun"/>
          <w:sz w:val="28"/>
          <w:szCs w:val="28"/>
          <w:spacing w:val="-5"/>
        </w:rPr>
        <w:t xml:space="preserve"> </w:t>
      </w:r>
      <w:r>
        <w:rPr>
          <w:rFonts w:ascii="SimSun" w:hAnsi="SimSun" w:eastAsia="SimSun" w:cs="SimSun"/>
          <w:sz w:val="28"/>
          <w:szCs w:val="28"/>
          <w:b/>
          <w:bCs/>
          <w:spacing w:val="-5"/>
        </w:rPr>
        <w:t>竣工验收和工程移交</w:t>
      </w:r>
    </w:p>
    <w:p>
      <w:pPr>
        <w:ind w:left="33"/>
        <w:spacing w:before="247" w:line="219" w:lineRule="auto"/>
        <w:rPr>
          <w:rFonts w:ascii="SimHei" w:hAnsi="SimHei" w:eastAsia="SimHei" w:cs="SimHei"/>
          <w:sz w:val="21"/>
          <w:szCs w:val="21"/>
        </w:rPr>
      </w:pPr>
      <w:r>
        <w:rPr>
          <w:rFonts w:ascii="SimHei" w:hAnsi="SimHei" w:eastAsia="SimHei" w:cs="SimHei"/>
          <w:sz w:val="21"/>
          <w:szCs w:val="21"/>
          <w:spacing w:val="-2"/>
        </w:rPr>
        <w:t>15.1</w:t>
      </w:r>
      <w:r>
        <w:rPr>
          <w:rFonts w:ascii="SimHei" w:hAnsi="SimHei" w:eastAsia="SimHei" w:cs="SimHei"/>
          <w:sz w:val="21"/>
          <w:szCs w:val="21"/>
          <w:spacing w:val="-2"/>
        </w:rPr>
        <w:t xml:space="preserve">   </w:t>
      </w:r>
      <w:r>
        <w:rPr>
          <w:rFonts w:ascii="SimHei" w:hAnsi="SimHei" w:eastAsia="SimHei" w:cs="SimHei"/>
          <w:sz w:val="21"/>
          <w:szCs w:val="21"/>
          <w:spacing w:val="-2"/>
        </w:rPr>
        <w:t>竣工验收前的清理</w:t>
      </w:r>
    </w:p>
    <w:p>
      <w:pPr>
        <w:spacing w:line="219" w:lineRule="auto"/>
        <w:sectPr>
          <w:footerReference w:type="default" r:id="rId175"/>
          <w:pgSz w:w="11907" w:h="16839"/>
          <w:pgMar w:top="400" w:right="1735" w:bottom="1375" w:left="1785" w:header="0" w:footer="1212" w:gutter="0"/>
        </w:sectPr>
        <w:rPr>
          <w:rFonts w:ascii="SimHei" w:hAnsi="SimHei" w:eastAsia="SimHei" w:cs="SimHei"/>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4" w:lineRule="auto"/>
        <w:rPr/>
      </w:pPr>
      <w:r/>
    </w:p>
    <w:p>
      <w:pPr>
        <w:ind w:left="38"/>
        <w:spacing w:before="68" w:line="219" w:lineRule="auto"/>
        <w:rPr>
          <w:rFonts w:ascii="SimSun" w:hAnsi="SimSun" w:eastAsia="SimSun" w:cs="SimSun"/>
          <w:sz w:val="21"/>
          <w:szCs w:val="21"/>
        </w:rPr>
      </w:pPr>
      <w:r>
        <w:rPr>
          <w:rFonts w:ascii="SimSun" w:hAnsi="SimSun" w:eastAsia="SimSun" w:cs="SimSun"/>
          <w:sz w:val="21"/>
          <w:szCs w:val="21"/>
        </w:rPr>
        <w:t>15.1.1   在向监理人提交竣工验收申请报告前</w:t>
      </w:r>
      <w:r>
        <w:rPr>
          <w:rFonts w:ascii="SimSun" w:hAnsi="SimSun" w:eastAsia="SimSun" w:cs="SimSun"/>
          <w:sz w:val="21"/>
          <w:szCs w:val="21"/>
          <w:spacing w:val="-1"/>
        </w:rPr>
        <w:t>，承包人应当完成竣工验收前的清理工作，</w:t>
      </w:r>
    </w:p>
    <w:p>
      <w:pPr>
        <w:ind w:left="968"/>
        <w:spacing w:before="219" w:line="221" w:lineRule="auto"/>
        <w:rPr>
          <w:rFonts w:ascii="SimSun" w:hAnsi="SimSun" w:eastAsia="SimSun" w:cs="SimSun"/>
          <w:sz w:val="21"/>
          <w:szCs w:val="21"/>
        </w:rPr>
      </w:pPr>
      <w:r>
        <w:rPr>
          <w:rFonts w:ascii="SimSun" w:hAnsi="SimSun" w:eastAsia="SimSun" w:cs="SimSun"/>
          <w:sz w:val="21"/>
          <w:szCs w:val="21"/>
          <w:spacing w:val="-5"/>
        </w:rPr>
        <w:t>包括但不限于：</w:t>
      </w:r>
    </w:p>
    <w:p>
      <w:pPr>
        <w:ind w:left="1005"/>
        <w:spacing w:before="216" w:line="220" w:lineRule="auto"/>
        <w:rPr>
          <w:rFonts w:ascii="SimSun" w:hAnsi="SimSun" w:eastAsia="SimSun" w:cs="SimSun"/>
          <w:sz w:val="21"/>
          <w:szCs w:val="21"/>
        </w:rPr>
      </w:pPr>
      <w:r>
        <w:rPr>
          <w:rFonts w:ascii="SimSun" w:hAnsi="SimSun" w:eastAsia="SimSun" w:cs="SimSun"/>
          <w:sz w:val="21"/>
          <w:szCs w:val="21"/>
          <w:spacing w:val="-3"/>
        </w:rPr>
        <w:t>(1)从永久工程内清除所有剩余材料、杂物、垃圾等等；</w:t>
      </w:r>
    </w:p>
    <w:p>
      <w:pPr>
        <w:ind w:left="1005"/>
        <w:spacing w:before="217" w:line="221" w:lineRule="auto"/>
        <w:rPr>
          <w:rFonts w:ascii="SimSun" w:hAnsi="SimSun" w:eastAsia="SimSun" w:cs="SimSun"/>
          <w:sz w:val="21"/>
          <w:szCs w:val="21"/>
        </w:rPr>
      </w:pPr>
      <w:r>
        <w:rPr>
          <w:rFonts w:ascii="SimSun" w:hAnsi="SimSun" w:eastAsia="SimSun" w:cs="SimSun"/>
          <w:sz w:val="21"/>
          <w:szCs w:val="21"/>
          <w:spacing w:val="-2"/>
        </w:rPr>
        <w:t>(2)清洗工程的所有地面、墙面、楼面、路面等表面；</w:t>
      </w:r>
    </w:p>
    <w:p>
      <w:pPr>
        <w:ind w:left="1005"/>
        <w:spacing w:before="216" w:line="220" w:lineRule="auto"/>
        <w:rPr>
          <w:rFonts w:ascii="SimSun" w:hAnsi="SimSun" w:eastAsia="SimSun" w:cs="SimSun"/>
          <w:sz w:val="21"/>
          <w:szCs w:val="21"/>
        </w:rPr>
      </w:pPr>
      <w:r>
        <w:rPr>
          <w:rFonts w:ascii="SimSun" w:hAnsi="SimSun" w:eastAsia="SimSun" w:cs="SimSun"/>
          <w:sz w:val="21"/>
          <w:szCs w:val="21"/>
          <w:spacing w:val="-2"/>
        </w:rPr>
        <w:t>(3)清洗和擦洗所有玻璃、磁砖、石材和所有金属面；</w:t>
      </w:r>
    </w:p>
    <w:p>
      <w:pPr>
        <w:ind w:left="1005"/>
        <w:spacing w:before="218" w:line="220" w:lineRule="auto"/>
        <w:rPr>
          <w:rFonts w:ascii="SimSun" w:hAnsi="SimSun" w:eastAsia="SimSun" w:cs="SimSun"/>
          <w:sz w:val="21"/>
          <w:szCs w:val="21"/>
        </w:rPr>
      </w:pPr>
      <w:r>
        <w:rPr>
          <w:rFonts w:ascii="SimSun" w:hAnsi="SimSun" w:eastAsia="SimSun" w:cs="SimSun"/>
          <w:sz w:val="21"/>
          <w:szCs w:val="21"/>
          <w:spacing w:val="-2"/>
        </w:rPr>
        <w:t>(4)修缮所有损坏、清除所有污迹、替换所有需更换的材料；</w:t>
      </w:r>
    </w:p>
    <w:p>
      <w:pPr>
        <w:ind w:left="1005"/>
        <w:spacing w:before="217" w:line="221" w:lineRule="auto"/>
        <w:rPr>
          <w:rFonts w:ascii="SimSun" w:hAnsi="SimSun" w:eastAsia="SimSun" w:cs="SimSun"/>
          <w:sz w:val="21"/>
          <w:szCs w:val="21"/>
        </w:rPr>
      </w:pPr>
      <w:r>
        <w:rPr>
          <w:rFonts w:ascii="SimSun" w:hAnsi="SimSun" w:eastAsia="SimSun" w:cs="SimSun"/>
          <w:sz w:val="21"/>
          <w:szCs w:val="21"/>
          <w:spacing w:val="-4"/>
        </w:rPr>
        <w:t>(5)所有表面完成约定的装修和装饰；</w:t>
      </w:r>
    </w:p>
    <w:p>
      <w:pPr>
        <w:ind w:left="1005"/>
        <w:spacing w:before="217" w:line="221" w:lineRule="auto"/>
        <w:rPr>
          <w:rFonts w:ascii="SimSun" w:hAnsi="SimSun" w:eastAsia="SimSun" w:cs="SimSun"/>
          <w:sz w:val="21"/>
          <w:szCs w:val="21"/>
        </w:rPr>
      </w:pPr>
      <w:r>
        <w:rPr>
          <w:rFonts w:ascii="SimSun" w:hAnsi="SimSun" w:eastAsia="SimSun" w:cs="SimSun"/>
          <w:sz w:val="21"/>
          <w:szCs w:val="21"/>
          <w:spacing w:val="-2"/>
        </w:rPr>
        <w:t>(6)检查和调试所有的门、窗、抽屉等以确</w:t>
      </w:r>
      <w:r>
        <w:rPr>
          <w:rFonts w:ascii="SimSun" w:hAnsi="SimSun" w:eastAsia="SimSun" w:cs="SimSun"/>
          <w:sz w:val="21"/>
          <w:szCs w:val="21"/>
          <w:spacing w:val="-3"/>
        </w:rPr>
        <w:t>保他们开启的顺畅；</w:t>
      </w:r>
    </w:p>
    <w:p>
      <w:pPr>
        <w:ind w:left="1005"/>
        <w:spacing w:before="216" w:line="221" w:lineRule="auto"/>
        <w:rPr>
          <w:rFonts w:ascii="SimSun" w:hAnsi="SimSun" w:eastAsia="SimSun" w:cs="SimSun"/>
          <w:sz w:val="21"/>
          <w:szCs w:val="21"/>
        </w:rPr>
      </w:pPr>
      <w:r>
        <w:rPr>
          <w:rFonts w:ascii="SimSun" w:hAnsi="SimSun" w:eastAsia="SimSun" w:cs="SimSun"/>
          <w:sz w:val="21"/>
          <w:szCs w:val="21"/>
          <w:spacing w:val="-4"/>
        </w:rPr>
        <w:t>(7)检查和调试所有的五金件并上油；</w:t>
      </w:r>
    </w:p>
    <w:p>
      <w:pPr>
        <w:ind w:left="1005"/>
        <w:spacing w:before="218" w:line="221" w:lineRule="auto"/>
        <w:rPr>
          <w:rFonts w:ascii="SimSun" w:hAnsi="SimSun" w:eastAsia="SimSun" w:cs="SimSun"/>
          <w:sz w:val="21"/>
          <w:szCs w:val="21"/>
        </w:rPr>
      </w:pPr>
      <w:r>
        <w:rPr>
          <w:rFonts w:ascii="SimSun" w:hAnsi="SimSun" w:eastAsia="SimSun" w:cs="SimSun"/>
          <w:sz w:val="21"/>
          <w:szCs w:val="21"/>
          <w:spacing w:val="-1"/>
        </w:rPr>
        <w:t>(8)检查、测试和确保所有服务系统、设施和设备达到良好的运行</w:t>
      </w:r>
      <w:r>
        <w:rPr>
          <w:rFonts w:ascii="SimSun" w:hAnsi="SimSun" w:eastAsia="SimSun" w:cs="SimSun"/>
          <w:sz w:val="21"/>
          <w:szCs w:val="21"/>
          <w:spacing w:val="-2"/>
        </w:rPr>
        <w:t>状态和效果；</w:t>
      </w:r>
    </w:p>
    <w:p>
      <w:pPr>
        <w:ind w:left="1005"/>
        <w:spacing w:before="216" w:line="221" w:lineRule="auto"/>
        <w:rPr>
          <w:rFonts w:ascii="SimSun" w:hAnsi="SimSun" w:eastAsia="SimSun" w:cs="SimSun"/>
          <w:sz w:val="21"/>
          <w:szCs w:val="21"/>
        </w:rPr>
      </w:pPr>
      <w:r>
        <w:rPr>
          <w:rFonts w:ascii="SimSun" w:hAnsi="SimSun" w:eastAsia="SimSun" w:cs="SimSun"/>
          <w:sz w:val="21"/>
          <w:szCs w:val="21"/>
          <w:spacing w:val="-2"/>
        </w:rPr>
        <w:t>(9)所有钥匙(如果有)贴上标签并固定到钥匙排上随时可以交给监理人。</w:t>
      </w:r>
    </w:p>
    <w:p>
      <w:pPr>
        <w:ind w:left="38"/>
        <w:spacing w:before="217" w:line="221" w:lineRule="auto"/>
        <w:rPr>
          <w:rFonts w:ascii="SimSun" w:hAnsi="SimSun" w:eastAsia="SimSun" w:cs="SimSun"/>
          <w:sz w:val="21"/>
          <w:szCs w:val="21"/>
        </w:rPr>
      </w:pPr>
      <w:r>
        <w:rPr>
          <w:rFonts w:ascii="SimSun" w:hAnsi="SimSun" w:eastAsia="SimSun" w:cs="SimSun"/>
          <w:sz w:val="21"/>
          <w:szCs w:val="21"/>
          <w:spacing w:val="-1"/>
        </w:rPr>
        <w:t>15.1.2   清理工作所需费用由承包人承担。</w:t>
      </w:r>
    </w:p>
    <w:p>
      <w:pPr>
        <w:ind w:left="33"/>
        <w:spacing w:before="296" w:line="219" w:lineRule="auto"/>
        <w:rPr>
          <w:rFonts w:ascii="SimHei" w:hAnsi="SimHei" w:eastAsia="SimHei" w:cs="SimHei"/>
          <w:sz w:val="21"/>
          <w:szCs w:val="21"/>
        </w:rPr>
      </w:pPr>
      <w:r>
        <w:rPr>
          <w:rFonts w:ascii="SimHei" w:hAnsi="SimHei" w:eastAsia="SimHei" w:cs="SimHei"/>
          <w:sz w:val="21"/>
          <w:szCs w:val="21"/>
          <w:spacing w:val="-2"/>
        </w:rPr>
        <w:t>15.2</w:t>
      </w:r>
      <w:r>
        <w:rPr>
          <w:rFonts w:ascii="SimHei" w:hAnsi="SimHei" w:eastAsia="SimHei" w:cs="SimHei"/>
          <w:sz w:val="21"/>
          <w:szCs w:val="21"/>
          <w:spacing w:val="-2"/>
        </w:rPr>
        <w:t xml:space="preserve">     </w:t>
      </w:r>
      <w:r>
        <w:rPr>
          <w:rFonts w:ascii="SimHei" w:hAnsi="SimHei" w:eastAsia="SimHei" w:cs="SimHei"/>
          <w:sz w:val="21"/>
          <w:szCs w:val="21"/>
          <w:spacing w:val="-2"/>
        </w:rPr>
        <w:t>竣工验收申请报告</w:t>
      </w:r>
    </w:p>
    <w:p>
      <w:pPr>
        <w:ind w:left="38"/>
        <w:spacing w:before="279" w:line="219" w:lineRule="auto"/>
        <w:rPr>
          <w:rFonts w:ascii="SimSun" w:hAnsi="SimSun" w:eastAsia="SimSun" w:cs="SimSun"/>
          <w:sz w:val="21"/>
          <w:szCs w:val="21"/>
        </w:rPr>
      </w:pPr>
      <w:r>
        <w:rPr>
          <w:rFonts w:ascii="SimSun" w:hAnsi="SimSun" w:eastAsia="SimSun" w:cs="SimSun"/>
          <w:sz w:val="21"/>
          <w:szCs w:val="21"/>
        </w:rPr>
        <w:t>15.2.1   竣工验收申请报告，也称竣工验收报</w:t>
      </w:r>
      <w:r>
        <w:rPr>
          <w:rFonts w:ascii="SimSun" w:hAnsi="SimSun" w:eastAsia="SimSun" w:cs="SimSun"/>
          <w:sz w:val="21"/>
          <w:szCs w:val="21"/>
          <w:spacing w:val="-1"/>
        </w:rPr>
        <w:t>告，是承包人完成合同约定的工作内容后，</w:t>
      </w:r>
    </w:p>
    <w:p>
      <w:pPr>
        <w:ind w:left="968" w:right="66" w:firstLine="1"/>
        <w:spacing w:before="221" w:line="404" w:lineRule="auto"/>
        <w:jc w:val="both"/>
        <w:rPr>
          <w:rFonts w:ascii="SimSun" w:hAnsi="SimSun" w:eastAsia="SimSun" w:cs="SimSun"/>
          <w:sz w:val="21"/>
          <w:szCs w:val="21"/>
        </w:rPr>
      </w:pPr>
      <w:r>
        <w:rPr>
          <w:rFonts w:ascii="SimSun" w:hAnsi="SimSun" w:eastAsia="SimSun" w:cs="SimSun"/>
          <w:sz w:val="21"/>
          <w:szCs w:val="21"/>
        </w:rPr>
        <w:t>按照国家有关施工质量验收标准的规定，经其自行检查，证明已经完成</w:t>
      </w:r>
      <w:r>
        <w:rPr>
          <w:rFonts w:ascii="SimSun" w:hAnsi="SimSun" w:eastAsia="SimSun" w:cs="SimSun"/>
          <w:sz w:val="21"/>
          <w:szCs w:val="21"/>
          <w:spacing w:val="-1"/>
        </w:rPr>
        <w:t>合同工作</w:t>
      </w:r>
      <w:r>
        <w:rPr>
          <w:rFonts w:ascii="SimSun" w:hAnsi="SimSun" w:eastAsia="SimSun" w:cs="SimSun"/>
          <w:sz w:val="21"/>
          <w:szCs w:val="21"/>
        </w:rPr>
        <w:t xml:space="preserve"> </w:t>
      </w:r>
      <w:r>
        <w:rPr>
          <w:rFonts w:ascii="SimSun" w:hAnsi="SimSun" w:eastAsia="SimSun" w:cs="SimSun"/>
          <w:sz w:val="21"/>
          <w:szCs w:val="21"/>
        </w:rPr>
        <w:t>内容并符合合同约定，达到竣工验收标准，而向监理人或发包人提交的请求</w:t>
      </w:r>
      <w:r>
        <w:rPr>
          <w:rFonts w:ascii="SimSun" w:hAnsi="SimSun" w:eastAsia="SimSun" w:cs="SimSun"/>
          <w:sz w:val="21"/>
          <w:szCs w:val="21"/>
          <w:spacing w:val="-1"/>
        </w:rPr>
        <w:t>发包</w:t>
      </w:r>
      <w:r>
        <w:rPr>
          <w:rFonts w:ascii="SimSun" w:hAnsi="SimSun" w:eastAsia="SimSun" w:cs="SimSun"/>
          <w:sz w:val="21"/>
          <w:szCs w:val="21"/>
        </w:rPr>
        <w:t xml:space="preserve"> </w:t>
      </w:r>
      <w:r>
        <w:rPr>
          <w:rFonts w:ascii="SimSun" w:hAnsi="SimSun" w:eastAsia="SimSun" w:cs="SimSun"/>
          <w:sz w:val="21"/>
          <w:szCs w:val="21"/>
        </w:rPr>
        <w:t>人组织进行合同工程竣工验收的一份书面申请函，合同约定的竣工验收资</w:t>
      </w:r>
      <w:r>
        <w:rPr>
          <w:rFonts w:ascii="SimSun" w:hAnsi="SimSun" w:eastAsia="SimSun" w:cs="SimSun"/>
          <w:sz w:val="21"/>
          <w:szCs w:val="21"/>
          <w:spacing w:val="-1"/>
        </w:rPr>
        <w:t>料和其</w:t>
      </w:r>
      <w:r>
        <w:rPr>
          <w:rFonts w:ascii="SimSun" w:hAnsi="SimSun" w:eastAsia="SimSun" w:cs="SimSun"/>
          <w:sz w:val="21"/>
          <w:szCs w:val="21"/>
        </w:rPr>
        <w:t xml:space="preserve"> </w:t>
      </w:r>
      <w:r>
        <w:rPr>
          <w:rFonts w:ascii="SimSun" w:hAnsi="SimSun" w:eastAsia="SimSun" w:cs="SimSun"/>
          <w:sz w:val="21"/>
          <w:szCs w:val="21"/>
        </w:rPr>
        <w:t>他文件一般作为竣工验收申请报告的附件，是竣工验收申请报告的组成</w:t>
      </w:r>
      <w:r>
        <w:rPr>
          <w:rFonts w:ascii="SimSun" w:hAnsi="SimSun" w:eastAsia="SimSun" w:cs="SimSun"/>
          <w:sz w:val="21"/>
          <w:szCs w:val="21"/>
          <w:spacing w:val="-1"/>
        </w:rPr>
        <w:t>部分。</w:t>
      </w:r>
    </w:p>
    <w:p>
      <w:pPr>
        <w:ind w:left="38"/>
        <w:spacing w:before="32" w:line="219" w:lineRule="auto"/>
        <w:rPr>
          <w:rFonts w:ascii="SimSun" w:hAnsi="SimSun" w:eastAsia="SimSun" w:cs="SimSun"/>
          <w:sz w:val="21"/>
          <w:szCs w:val="21"/>
        </w:rPr>
      </w:pPr>
      <w:r>
        <w:rPr>
          <w:rFonts w:ascii="SimSun" w:hAnsi="SimSun" w:eastAsia="SimSun" w:cs="SimSun"/>
          <w:sz w:val="21"/>
          <w:szCs w:val="21"/>
        </w:rPr>
        <w:t>15.2.2   竣工验收申请报告一般应当包括工</w:t>
      </w:r>
      <w:r>
        <w:rPr>
          <w:rFonts w:ascii="SimSun" w:hAnsi="SimSun" w:eastAsia="SimSun" w:cs="SimSun"/>
          <w:sz w:val="21"/>
          <w:szCs w:val="21"/>
          <w:spacing w:val="-1"/>
        </w:rPr>
        <w:t>程概况说明，承包范围，分包工程情况，主要</w:t>
      </w:r>
    </w:p>
    <w:p>
      <w:pPr>
        <w:ind w:left="968"/>
        <w:spacing w:before="218" w:line="403" w:lineRule="auto"/>
        <w:jc w:val="both"/>
        <w:rPr>
          <w:rFonts w:ascii="SimSun" w:hAnsi="SimSun" w:eastAsia="SimSun" w:cs="SimSun"/>
          <w:sz w:val="21"/>
          <w:szCs w:val="21"/>
        </w:rPr>
      </w:pPr>
      <w:r>
        <w:rPr>
          <w:rFonts w:ascii="SimSun" w:hAnsi="SimSun" w:eastAsia="SimSun" w:cs="SimSun"/>
          <w:sz w:val="21"/>
          <w:szCs w:val="21"/>
          <w:spacing w:val="-4"/>
        </w:rPr>
        <w:t>材料、设备供应情况，采用的主要施工方法，新材料、新技术和新工艺采用情况，</w:t>
      </w:r>
      <w:r>
        <w:rPr>
          <w:rFonts w:ascii="SimSun" w:hAnsi="SimSun" w:eastAsia="SimSun" w:cs="SimSun"/>
          <w:sz w:val="21"/>
          <w:szCs w:val="21"/>
        </w:rPr>
        <w:t xml:space="preserve"> </w:t>
      </w:r>
      <w:r>
        <w:rPr>
          <w:rFonts w:ascii="SimSun" w:hAnsi="SimSun" w:eastAsia="SimSun" w:cs="SimSun"/>
          <w:sz w:val="21"/>
          <w:szCs w:val="21"/>
        </w:rPr>
        <w:t>自检质量情况等的说明。竣工验收申请报告的格式和应当包括的内容应事</w:t>
      </w:r>
      <w:r>
        <w:rPr>
          <w:rFonts w:ascii="SimSun" w:hAnsi="SimSun" w:eastAsia="SimSun" w:cs="SimSun"/>
          <w:sz w:val="21"/>
          <w:szCs w:val="21"/>
          <w:spacing w:val="-1"/>
        </w:rPr>
        <w:t>先经过</w:t>
      </w:r>
      <w:r>
        <w:rPr>
          <w:rFonts w:ascii="SimSun" w:hAnsi="SimSun" w:eastAsia="SimSun" w:cs="SimSun"/>
          <w:sz w:val="21"/>
          <w:szCs w:val="21"/>
        </w:rPr>
        <w:t xml:space="preserve"> </w:t>
      </w:r>
      <w:r>
        <w:rPr>
          <w:rFonts w:ascii="SimSun" w:hAnsi="SimSun" w:eastAsia="SimSun" w:cs="SimSun"/>
          <w:sz w:val="21"/>
          <w:szCs w:val="21"/>
          <w:spacing w:val="-3"/>
        </w:rPr>
        <w:t>监理人的审批。</w:t>
      </w:r>
    </w:p>
    <w:p>
      <w:pPr>
        <w:ind w:left="38"/>
        <w:spacing w:before="30" w:line="219" w:lineRule="auto"/>
        <w:rPr>
          <w:rFonts w:ascii="SimSun" w:hAnsi="SimSun" w:eastAsia="SimSun" w:cs="SimSun"/>
          <w:sz w:val="21"/>
          <w:szCs w:val="21"/>
        </w:rPr>
      </w:pPr>
      <w:r>
        <w:rPr>
          <w:rFonts w:ascii="SimSun" w:hAnsi="SimSun" w:eastAsia="SimSun" w:cs="SimSun"/>
          <w:sz w:val="21"/>
          <w:szCs w:val="21"/>
          <w:spacing w:val="-1"/>
        </w:rPr>
        <w:t>15.2.3   竣工验收申请报告应当包括下列内容：</w:t>
      </w:r>
    </w:p>
    <w:p>
      <w:pPr>
        <w:ind w:left="1315" w:right="15" w:hanging="310"/>
        <w:spacing w:before="218" w:line="405" w:lineRule="auto"/>
        <w:rPr>
          <w:rFonts w:ascii="SimSun" w:hAnsi="SimSun" w:eastAsia="SimSun" w:cs="SimSun"/>
          <w:sz w:val="21"/>
          <w:szCs w:val="21"/>
        </w:rPr>
      </w:pPr>
      <w:r>
        <w:rPr>
          <w:rFonts w:ascii="SimSun" w:hAnsi="SimSun" w:eastAsia="SimSun" w:cs="SimSun"/>
          <w:sz w:val="21"/>
          <w:szCs w:val="21"/>
          <w:spacing w:val="14"/>
        </w:rPr>
        <w:t>(1)承包人的自行检查和评定记录文件，即除监理人</w:t>
      </w:r>
      <w:r>
        <w:rPr>
          <w:rFonts w:ascii="SimSun" w:hAnsi="SimSun" w:eastAsia="SimSun" w:cs="SimSun"/>
          <w:sz w:val="21"/>
          <w:szCs w:val="21"/>
          <w:spacing w:val="13"/>
        </w:rPr>
        <w:t>同意列入缺陷责任期内</w:t>
      </w:r>
      <w:r>
        <w:rPr>
          <w:rFonts w:ascii="SimSun" w:hAnsi="SimSun" w:eastAsia="SimSun" w:cs="SimSun"/>
          <w:sz w:val="21"/>
          <w:szCs w:val="21"/>
        </w:rPr>
        <w:t xml:space="preserve"> </w:t>
      </w:r>
      <w:r>
        <w:rPr>
          <w:rFonts w:ascii="SimSun" w:hAnsi="SimSun" w:eastAsia="SimSun" w:cs="SimSun"/>
          <w:sz w:val="21"/>
          <w:szCs w:val="21"/>
          <w:spacing w:val="13"/>
        </w:rPr>
        <w:t>完成的尾工</w:t>
      </w:r>
      <w:r>
        <w:rPr>
          <w:rFonts w:ascii="SimSun" w:hAnsi="SimSun" w:eastAsia="SimSun" w:cs="SimSun"/>
          <w:sz w:val="21"/>
          <w:szCs w:val="21"/>
          <w:spacing w:val="-40"/>
        </w:rPr>
        <w:t xml:space="preserve"> </w:t>
      </w:r>
      <w:r>
        <w:rPr>
          <w:rFonts w:ascii="SimSun" w:hAnsi="SimSun" w:eastAsia="SimSun" w:cs="SimSun"/>
          <w:sz w:val="21"/>
          <w:szCs w:val="21"/>
          <w:spacing w:val="13"/>
        </w:rPr>
        <w:t>(甩项)工程和缺陷修补工作外，合同范围内</w:t>
      </w:r>
      <w:r>
        <w:rPr>
          <w:rFonts w:ascii="SimSun" w:hAnsi="SimSun" w:eastAsia="SimSun" w:cs="SimSun"/>
          <w:sz w:val="21"/>
          <w:szCs w:val="21"/>
          <w:spacing w:val="12"/>
        </w:rPr>
        <w:t>的全部单位工程</w:t>
      </w:r>
      <w:r>
        <w:rPr>
          <w:rFonts w:ascii="SimSun" w:hAnsi="SimSun" w:eastAsia="SimSun" w:cs="SimSun"/>
          <w:sz w:val="21"/>
          <w:szCs w:val="21"/>
        </w:rPr>
        <w:t xml:space="preserve"> </w:t>
      </w:r>
      <w:r>
        <w:rPr>
          <w:rFonts w:ascii="SimSun" w:hAnsi="SimSun" w:eastAsia="SimSun" w:cs="SimSun"/>
          <w:sz w:val="21"/>
          <w:szCs w:val="21"/>
          <w:spacing w:val="10"/>
        </w:rPr>
        <w:t>以及有关工作，包括合同要求的试验、试运行以及检验和验收均已完成，</w:t>
      </w:r>
      <w:r>
        <w:rPr>
          <w:rFonts w:ascii="SimSun" w:hAnsi="SimSun" w:eastAsia="SimSun" w:cs="SimSun"/>
          <w:sz w:val="21"/>
          <w:szCs w:val="21"/>
          <w:spacing w:val="11"/>
        </w:rPr>
        <w:t xml:space="preserve"> </w:t>
      </w:r>
      <w:r>
        <w:rPr>
          <w:rFonts w:ascii="SimSun" w:hAnsi="SimSun" w:eastAsia="SimSun" w:cs="SimSun"/>
          <w:sz w:val="21"/>
          <w:szCs w:val="21"/>
          <w:spacing w:val="10"/>
        </w:rPr>
        <w:t>并符合合同要求；</w:t>
      </w:r>
    </w:p>
    <w:p>
      <w:pPr>
        <w:ind w:left="1005"/>
        <w:spacing w:before="30" w:line="221" w:lineRule="auto"/>
        <w:rPr>
          <w:rFonts w:ascii="SimSun" w:hAnsi="SimSun" w:eastAsia="SimSun" w:cs="SimSun"/>
          <w:sz w:val="21"/>
          <w:szCs w:val="21"/>
        </w:rPr>
      </w:pPr>
      <w:r>
        <w:rPr>
          <w:rFonts w:ascii="SimSun" w:hAnsi="SimSun" w:eastAsia="SimSun" w:cs="SimSun"/>
          <w:sz w:val="21"/>
          <w:szCs w:val="21"/>
          <w:spacing w:val="-3"/>
        </w:rPr>
        <w:t>(2)按合同约定的内容和份数备齐符合要求的竣工资料；</w:t>
      </w:r>
    </w:p>
    <w:p>
      <w:pPr>
        <w:ind w:left="1005"/>
        <w:spacing w:before="217" w:line="221" w:lineRule="auto"/>
        <w:rPr>
          <w:rFonts w:ascii="SimSun" w:hAnsi="SimSun" w:eastAsia="SimSun" w:cs="SimSun"/>
          <w:sz w:val="21"/>
          <w:szCs w:val="21"/>
        </w:rPr>
      </w:pPr>
      <w:r>
        <w:rPr>
          <w:rFonts w:ascii="SimSun" w:hAnsi="SimSun" w:eastAsia="SimSun" w:cs="SimSun"/>
          <w:sz w:val="21"/>
          <w:szCs w:val="21"/>
          <w:spacing w:val="-1"/>
        </w:rPr>
        <w:t>(3)按监理人的要求编制了在缺陷责任期内完成的尾工(甩项)工程和缺</w:t>
      </w:r>
      <w:r>
        <w:rPr>
          <w:rFonts w:ascii="SimSun" w:hAnsi="SimSun" w:eastAsia="SimSun" w:cs="SimSun"/>
          <w:sz w:val="21"/>
          <w:szCs w:val="21"/>
          <w:spacing w:val="-2"/>
        </w:rPr>
        <w:t>陷修补工</w:t>
      </w:r>
    </w:p>
    <w:p>
      <w:pPr>
        <w:spacing w:line="221" w:lineRule="auto"/>
        <w:sectPr>
          <w:footerReference w:type="default" r:id="rId176"/>
          <w:pgSz w:w="11907" w:h="16839"/>
          <w:pgMar w:top="400" w:right="1736" w:bottom="1375" w:left="1785" w:header="0"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4" w:lineRule="auto"/>
        <w:rPr/>
      </w:pPr>
      <w:r/>
    </w:p>
    <w:p>
      <w:pPr>
        <w:ind w:left="1494"/>
        <w:spacing w:before="68" w:line="221" w:lineRule="auto"/>
        <w:rPr>
          <w:rFonts w:ascii="SimSun" w:hAnsi="SimSun" w:eastAsia="SimSun" w:cs="SimSun"/>
          <w:sz w:val="21"/>
          <w:szCs w:val="21"/>
        </w:rPr>
      </w:pPr>
      <w:r>
        <w:rPr>
          <w:rFonts w:ascii="SimSun" w:hAnsi="SimSun" w:eastAsia="SimSun" w:cs="SimSun"/>
          <w:sz w:val="21"/>
          <w:szCs w:val="21"/>
          <w:spacing w:val="-1"/>
        </w:rPr>
        <w:t>作清单以及相应施工计划；</w:t>
      </w:r>
    </w:p>
    <w:p>
      <w:pPr>
        <w:ind w:left="1005"/>
        <w:spacing w:before="216" w:line="220" w:lineRule="auto"/>
        <w:rPr>
          <w:rFonts w:ascii="SimSun" w:hAnsi="SimSun" w:eastAsia="SimSun" w:cs="SimSun"/>
          <w:sz w:val="21"/>
          <w:szCs w:val="21"/>
        </w:rPr>
      </w:pPr>
      <w:r>
        <w:rPr>
          <w:rFonts w:ascii="SimSun" w:hAnsi="SimSun" w:eastAsia="SimSun" w:cs="SimSun"/>
          <w:sz w:val="21"/>
          <w:szCs w:val="21"/>
          <w:spacing w:val="-2"/>
        </w:rPr>
        <w:t>(4)监理人要求在竣工验收前应完成的其他工作的证明材料；</w:t>
      </w:r>
    </w:p>
    <w:p>
      <w:pPr>
        <w:ind w:left="1005"/>
        <w:spacing w:before="217" w:line="221" w:lineRule="auto"/>
        <w:rPr>
          <w:rFonts w:ascii="SimSun" w:hAnsi="SimSun" w:eastAsia="SimSun" w:cs="SimSun"/>
          <w:sz w:val="21"/>
          <w:szCs w:val="21"/>
        </w:rPr>
      </w:pPr>
      <w:r>
        <w:rPr>
          <w:rFonts w:ascii="SimSun" w:hAnsi="SimSun" w:eastAsia="SimSun" w:cs="SimSun"/>
          <w:sz w:val="21"/>
          <w:szCs w:val="21"/>
          <w:spacing w:val="-4"/>
        </w:rPr>
        <w:t>(5)监理人要求提交的竣工验收资料清单；</w:t>
      </w:r>
    </w:p>
    <w:p>
      <w:pPr>
        <w:ind w:left="1005"/>
        <w:spacing w:before="217" w:line="219" w:lineRule="auto"/>
        <w:rPr>
          <w:rFonts w:ascii="SimSun" w:hAnsi="SimSun" w:eastAsia="SimSun" w:cs="SimSun"/>
          <w:sz w:val="21"/>
          <w:szCs w:val="21"/>
        </w:rPr>
      </w:pPr>
      <w:r>
        <w:rPr>
          <w:rFonts w:ascii="SimSun" w:hAnsi="SimSun" w:eastAsia="SimSun" w:cs="SimSun"/>
          <w:sz w:val="21"/>
          <w:szCs w:val="21"/>
          <w:spacing w:val="-1"/>
        </w:rPr>
        <w:t>(6)单位工程竣工验收成果和结论作为全部竣工</w:t>
      </w:r>
      <w:r>
        <w:rPr>
          <w:rFonts w:ascii="SimSun" w:hAnsi="SimSun" w:eastAsia="SimSun" w:cs="SimSun"/>
          <w:sz w:val="21"/>
          <w:szCs w:val="21"/>
          <w:spacing w:val="-2"/>
        </w:rPr>
        <w:t>验收申请报告的附件。</w:t>
      </w:r>
    </w:p>
    <w:p>
      <w:pPr>
        <w:ind w:left="1005"/>
        <w:spacing w:before="218" w:line="220" w:lineRule="auto"/>
        <w:rPr>
          <w:rFonts w:ascii="SimSun" w:hAnsi="SimSun" w:eastAsia="SimSun" w:cs="SimSun"/>
          <w:sz w:val="21"/>
          <w:szCs w:val="21"/>
        </w:rPr>
      </w:pPr>
      <w:r>
        <w:rPr>
          <w:rFonts w:ascii="SimSun" w:hAnsi="SimSun" w:eastAsia="SimSun" w:cs="SimSun"/>
          <w:sz w:val="21"/>
          <w:szCs w:val="21"/>
          <w:spacing w:val="-2"/>
        </w:rPr>
        <w:t>(7)专用合同条款第</w:t>
      </w:r>
      <w:r>
        <w:rPr>
          <w:rFonts w:ascii="SimSun" w:hAnsi="SimSun" w:eastAsia="SimSun" w:cs="SimSun"/>
          <w:sz w:val="21"/>
          <w:szCs w:val="21"/>
          <w:spacing w:val="-28"/>
        </w:rPr>
        <w:t xml:space="preserve"> </w:t>
      </w:r>
      <w:r>
        <w:rPr>
          <w:rFonts w:ascii="SimSun" w:hAnsi="SimSun" w:eastAsia="SimSun" w:cs="SimSun"/>
          <w:sz w:val="21"/>
          <w:szCs w:val="21"/>
          <w:spacing w:val="-2"/>
        </w:rPr>
        <w:t>19.7</w:t>
      </w:r>
      <w:r>
        <w:rPr>
          <w:rFonts w:ascii="SimSun" w:hAnsi="SimSun" w:eastAsia="SimSun" w:cs="SimSun"/>
          <w:sz w:val="21"/>
          <w:szCs w:val="21"/>
          <w:spacing w:val="-46"/>
        </w:rPr>
        <w:t xml:space="preserve"> </w:t>
      </w:r>
      <w:r>
        <w:rPr>
          <w:rFonts w:ascii="SimSun" w:hAnsi="SimSun" w:eastAsia="SimSun" w:cs="SimSun"/>
          <w:sz w:val="21"/>
          <w:szCs w:val="21"/>
          <w:spacing w:val="-2"/>
        </w:rPr>
        <w:t>款约定的质量保修书(此前已经提交的不再提交)；</w:t>
      </w:r>
    </w:p>
    <w:p>
      <w:pPr>
        <w:ind w:left="1005"/>
        <w:spacing w:before="218" w:line="221" w:lineRule="auto"/>
        <w:rPr>
          <w:rFonts w:ascii="SimSun" w:hAnsi="SimSun" w:eastAsia="SimSun" w:cs="SimSun"/>
          <w:sz w:val="21"/>
          <w:szCs w:val="21"/>
        </w:rPr>
      </w:pPr>
      <w:r>
        <w:rPr>
          <w:rFonts w:ascii="SimSun" w:hAnsi="SimSun" w:eastAsia="SimSun" w:cs="SimSun"/>
          <w:sz w:val="21"/>
          <w:szCs w:val="21"/>
          <w:spacing w:val="-3"/>
        </w:rPr>
        <w:t>(8)其他：</w:t>
      </w:r>
      <w:r>
        <w:rPr>
          <w:rFonts w:ascii="SimSun" w:hAnsi="SimSun" w:eastAsia="SimSun" w:cs="SimSun"/>
          <w:sz w:val="21"/>
          <w:szCs w:val="21"/>
          <w:u w:val="single" w:color="auto"/>
          <w:spacing w:val="-3"/>
        </w:rPr>
        <w:t xml:space="preserve">                    </w:t>
      </w:r>
      <w:r>
        <w:rPr>
          <w:rFonts w:ascii="SimSun" w:hAnsi="SimSun" w:eastAsia="SimSun" w:cs="SimSun"/>
          <w:sz w:val="21"/>
          <w:szCs w:val="21"/>
          <w:u w:val="single" w:color="auto"/>
          <w:spacing w:val="-4"/>
        </w:rPr>
        <w:t xml:space="preserve">                 </w:t>
      </w:r>
      <w:r>
        <w:rPr>
          <w:rFonts w:ascii="SimSun" w:hAnsi="SimSun" w:eastAsia="SimSun" w:cs="SimSun"/>
          <w:sz w:val="21"/>
          <w:szCs w:val="21"/>
          <w:spacing w:val="-4"/>
        </w:rPr>
        <w:t>。</w:t>
      </w:r>
    </w:p>
    <w:p>
      <w:pPr>
        <w:ind w:left="33"/>
        <w:spacing w:before="217" w:line="219" w:lineRule="auto"/>
        <w:rPr>
          <w:rFonts w:ascii="SimHei" w:hAnsi="SimHei" w:eastAsia="SimHei" w:cs="SimHei"/>
          <w:sz w:val="21"/>
          <w:szCs w:val="21"/>
        </w:rPr>
      </w:pPr>
      <w:r>
        <w:rPr>
          <w:rFonts w:ascii="SimHei" w:hAnsi="SimHei" w:eastAsia="SimHei" w:cs="SimHei"/>
          <w:sz w:val="21"/>
          <w:szCs w:val="21"/>
          <w:spacing w:val="-2"/>
        </w:rPr>
        <w:t>15.3</w:t>
      </w:r>
      <w:r>
        <w:rPr>
          <w:rFonts w:ascii="SimHei" w:hAnsi="SimHei" w:eastAsia="SimHei" w:cs="SimHei"/>
          <w:sz w:val="21"/>
          <w:szCs w:val="21"/>
          <w:spacing w:val="-2"/>
        </w:rPr>
        <w:t xml:space="preserve">    </w:t>
      </w:r>
      <w:r>
        <w:rPr>
          <w:rFonts w:ascii="SimHei" w:hAnsi="SimHei" w:eastAsia="SimHei" w:cs="SimHei"/>
          <w:sz w:val="21"/>
          <w:szCs w:val="21"/>
          <w:spacing w:val="-2"/>
        </w:rPr>
        <w:t>竣工清场</w:t>
      </w:r>
    </w:p>
    <w:p>
      <w:pPr>
        <w:ind w:left="38"/>
        <w:spacing w:before="218" w:line="220" w:lineRule="auto"/>
        <w:rPr>
          <w:rFonts w:ascii="SimSun" w:hAnsi="SimSun" w:eastAsia="SimSun" w:cs="SimSun"/>
          <w:sz w:val="21"/>
          <w:szCs w:val="21"/>
        </w:rPr>
      </w:pPr>
      <w:r>
        <w:rPr>
          <w:rFonts w:ascii="SimSun" w:hAnsi="SimSun" w:eastAsia="SimSun" w:cs="SimSun"/>
          <w:sz w:val="21"/>
          <w:szCs w:val="21"/>
          <w:spacing w:val="-1"/>
        </w:rPr>
        <w:t>15.3.1   监理人颁发(出具)工程接收证书后，承包人应在</w:t>
      </w:r>
      <w:r>
        <w:rPr>
          <w:rFonts w:ascii="SimSun" w:hAnsi="SimSun" w:eastAsia="SimSun" w:cs="SimSun"/>
          <w:sz w:val="21"/>
          <w:szCs w:val="21"/>
          <w:spacing w:val="-38"/>
        </w:rPr>
        <w:t xml:space="preserve"> </w:t>
      </w:r>
      <w:r>
        <w:rPr>
          <w:rFonts w:ascii="SimSun" w:hAnsi="SimSun" w:eastAsia="SimSun" w:cs="SimSun"/>
          <w:sz w:val="21"/>
          <w:szCs w:val="21"/>
          <w:spacing w:val="-1"/>
        </w:rPr>
        <w:t>56</w:t>
      </w:r>
      <w:r>
        <w:rPr>
          <w:rFonts w:ascii="SimSun" w:hAnsi="SimSun" w:eastAsia="SimSun" w:cs="SimSun"/>
          <w:sz w:val="21"/>
          <w:szCs w:val="21"/>
          <w:spacing w:val="-42"/>
        </w:rPr>
        <w:t xml:space="preserve"> </w:t>
      </w:r>
      <w:r>
        <w:rPr>
          <w:rFonts w:ascii="SimSun" w:hAnsi="SimSun" w:eastAsia="SimSun" w:cs="SimSun"/>
          <w:sz w:val="21"/>
          <w:szCs w:val="21"/>
          <w:spacing w:val="-1"/>
        </w:rPr>
        <w:t>天内按以下要求对施工场地</w:t>
      </w:r>
    </w:p>
    <w:p>
      <w:pPr>
        <w:ind w:left="1005"/>
        <w:spacing w:before="219" w:line="221" w:lineRule="auto"/>
        <w:rPr>
          <w:rFonts w:ascii="SimSun" w:hAnsi="SimSun" w:eastAsia="SimSun" w:cs="SimSun"/>
          <w:sz w:val="21"/>
          <w:szCs w:val="21"/>
        </w:rPr>
      </w:pPr>
      <w:r>
        <w:rPr>
          <w:rFonts w:ascii="SimSun" w:hAnsi="SimSun" w:eastAsia="SimSun" w:cs="SimSun"/>
          <w:sz w:val="21"/>
          <w:szCs w:val="21"/>
          <w:spacing w:val="-5"/>
        </w:rPr>
        <w:t>(现场)进行清理：</w:t>
      </w:r>
    </w:p>
    <w:p>
      <w:pPr>
        <w:ind w:left="1005"/>
        <w:spacing w:before="216" w:line="221" w:lineRule="auto"/>
        <w:rPr>
          <w:rFonts w:ascii="SimSun" w:hAnsi="SimSun" w:eastAsia="SimSun" w:cs="SimSun"/>
          <w:sz w:val="21"/>
          <w:szCs w:val="21"/>
        </w:rPr>
      </w:pPr>
      <w:r>
        <w:rPr>
          <w:rFonts w:ascii="SimSun" w:hAnsi="SimSun" w:eastAsia="SimSun" w:cs="SimSun"/>
          <w:sz w:val="21"/>
          <w:szCs w:val="21"/>
          <w:spacing w:val="-2"/>
        </w:rPr>
        <w:t>(1)从施工场地(现场)清除所有杂物和垃圾等等；</w:t>
      </w:r>
    </w:p>
    <w:p>
      <w:pPr>
        <w:ind w:left="1005"/>
        <w:spacing w:before="217" w:line="221" w:lineRule="auto"/>
        <w:rPr>
          <w:rFonts w:ascii="SimSun" w:hAnsi="SimSun" w:eastAsia="SimSun" w:cs="SimSun"/>
          <w:sz w:val="21"/>
          <w:szCs w:val="21"/>
        </w:rPr>
      </w:pPr>
      <w:r>
        <w:rPr>
          <w:rFonts w:ascii="SimSun" w:hAnsi="SimSun" w:eastAsia="SimSun" w:cs="SimSun"/>
          <w:sz w:val="21"/>
          <w:szCs w:val="21"/>
          <w:spacing w:val="-4"/>
        </w:rPr>
        <w:t>(2)从施工场地现场拆除所有的临时工程和临时设施并恢复地面原状，但经监理人</w:t>
      </w:r>
    </w:p>
    <w:p>
      <w:pPr>
        <w:ind w:left="1281" w:right="58"/>
        <w:spacing w:before="216" w:line="398" w:lineRule="auto"/>
        <w:rPr>
          <w:rFonts w:ascii="SimSun" w:hAnsi="SimSun" w:eastAsia="SimSun" w:cs="SimSun"/>
          <w:sz w:val="21"/>
          <w:szCs w:val="21"/>
        </w:rPr>
      </w:pPr>
      <w:r>
        <w:rPr>
          <w:rFonts w:ascii="SimSun" w:hAnsi="SimSun" w:eastAsia="SimSun" w:cs="SimSun"/>
          <w:sz w:val="21"/>
          <w:szCs w:val="21"/>
          <w:spacing w:val="-3"/>
        </w:rPr>
        <w:t>批准的护坡桩、锚杆、塔吊基础和无法拆除的埋入式模板等无法拆除的临时设</w:t>
      </w:r>
      <w:r>
        <w:rPr>
          <w:rFonts w:ascii="SimSun" w:hAnsi="SimSun" w:eastAsia="SimSun" w:cs="SimSun"/>
          <w:sz w:val="21"/>
          <w:szCs w:val="21"/>
          <w:spacing w:val="5"/>
        </w:rPr>
        <w:t xml:space="preserve"> </w:t>
      </w:r>
      <w:r>
        <w:rPr>
          <w:rFonts w:ascii="SimSun" w:hAnsi="SimSun" w:eastAsia="SimSun" w:cs="SimSun"/>
          <w:sz w:val="21"/>
          <w:szCs w:val="21"/>
          <w:spacing w:val="-1"/>
        </w:rPr>
        <w:t>施除外；</w:t>
      </w:r>
    </w:p>
    <w:p>
      <w:pPr>
        <w:ind w:left="1418" w:right="72" w:hanging="413"/>
        <w:spacing w:before="31" w:line="398" w:lineRule="auto"/>
        <w:rPr>
          <w:rFonts w:ascii="SimSun" w:hAnsi="SimSun" w:eastAsia="SimSun" w:cs="SimSun"/>
          <w:sz w:val="21"/>
          <w:szCs w:val="21"/>
        </w:rPr>
      </w:pPr>
      <w:r>
        <w:rPr>
          <w:rFonts w:ascii="SimSun" w:hAnsi="SimSun" w:eastAsia="SimSun" w:cs="SimSun"/>
          <w:sz w:val="21"/>
          <w:szCs w:val="21"/>
          <w:spacing w:val="-1"/>
        </w:rPr>
        <w:t>(3)撤离所有承包人施工设备和剩余材料(经监理人同意需在缺陷</w:t>
      </w:r>
      <w:r>
        <w:rPr>
          <w:rFonts w:ascii="SimSun" w:hAnsi="SimSun" w:eastAsia="SimSun" w:cs="SimSun"/>
          <w:sz w:val="21"/>
          <w:szCs w:val="21"/>
          <w:spacing w:val="-2"/>
        </w:rPr>
        <w:t>责任期内继续使</w:t>
      </w:r>
      <w:r>
        <w:rPr>
          <w:rFonts w:ascii="SimSun" w:hAnsi="SimSun" w:eastAsia="SimSun" w:cs="SimSun"/>
          <w:sz w:val="21"/>
          <w:szCs w:val="21"/>
        </w:rPr>
        <w:t xml:space="preserve"> </w:t>
      </w:r>
      <w:r>
        <w:rPr>
          <w:rFonts w:ascii="SimSun" w:hAnsi="SimSun" w:eastAsia="SimSun" w:cs="SimSun"/>
          <w:sz w:val="21"/>
          <w:szCs w:val="21"/>
          <w:spacing w:val="-2"/>
        </w:rPr>
        <w:t>用的除外)；</w:t>
      </w:r>
    </w:p>
    <w:p>
      <w:pPr>
        <w:ind w:left="1005"/>
        <w:spacing w:before="31" w:line="221" w:lineRule="auto"/>
        <w:rPr>
          <w:rFonts w:ascii="SimSun" w:hAnsi="SimSun" w:eastAsia="SimSun" w:cs="SimSun"/>
          <w:sz w:val="21"/>
          <w:szCs w:val="21"/>
        </w:rPr>
      </w:pPr>
      <w:r>
        <w:rPr>
          <w:rFonts w:ascii="SimSun" w:hAnsi="SimSun" w:eastAsia="SimSun" w:cs="SimSun"/>
          <w:sz w:val="21"/>
          <w:szCs w:val="21"/>
          <w:spacing w:val="-4"/>
        </w:rPr>
        <w:t>(4)监理人指示的其他清场工作。</w:t>
      </w:r>
    </w:p>
    <w:p>
      <w:pPr>
        <w:ind w:left="46"/>
        <w:spacing w:before="259" w:line="221" w:lineRule="auto"/>
        <w:rPr>
          <w:rFonts w:ascii="SimSun" w:hAnsi="SimSun" w:eastAsia="SimSun" w:cs="SimSun"/>
          <w:sz w:val="28"/>
          <w:szCs w:val="28"/>
        </w:rPr>
      </w:pPr>
      <w:r>
        <w:rPr>
          <w:rFonts w:ascii="SimSun" w:hAnsi="SimSun" w:eastAsia="SimSun" w:cs="SimSun"/>
          <w:sz w:val="28"/>
          <w:szCs w:val="28"/>
          <w:b/>
          <w:bCs/>
          <w:spacing w:val="-8"/>
        </w:rPr>
        <w:t>16.</w:t>
      </w:r>
      <w:r>
        <w:rPr>
          <w:rFonts w:ascii="SimSun" w:hAnsi="SimSun" w:eastAsia="SimSun" w:cs="SimSun"/>
          <w:sz w:val="28"/>
          <w:szCs w:val="28"/>
          <w:spacing w:val="14"/>
        </w:rPr>
        <w:t xml:space="preserve"> </w:t>
      </w:r>
      <w:r>
        <w:rPr>
          <w:rFonts w:ascii="SimSun" w:hAnsi="SimSun" w:eastAsia="SimSun" w:cs="SimSun"/>
          <w:sz w:val="28"/>
          <w:szCs w:val="28"/>
          <w:b/>
          <w:bCs/>
          <w:spacing w:val="-8"/>
        </w:rPr>
        <w:t>其他要求</w:t>
      </w:r>
    </w:p>
    <w:p>
      <w:pPr>
        <w:pStyle w:val="BodyText"/>
        <w:spacing w:line="253" w:lineRule="auto"/>
        <w:rPr/>
      </w:pPr>
      <w:r/>
    </w:p>
    <w:p>
      <w:pPr>
        <w:pStyle w:val="BodyText"/>
        <w:spacing w:line="254" w:lineRule="auto"/>
        <w:rPr/>
      </w:pPr>
      <w:r/>
    </w:p>
    <w:p>
      <w:pPr>
        <w:pStyle w:val="BodyText"/>
        <w:spacing w:line="254" w:lineRule="auto"/>
        <w:rPr/>
      </w:pPr>
      <w:r>
        <w:pict>
          <v:shape id="_x0000_s120" style="position:absolute;margin-left:48.122pt;margin-top:9.31247pt;mso-position-vertical-relative:text;mso-position-horizontal-relative:text;width:362.15pt;height:0.65pt;z-index:252020736;" fillcolor="#000000" filled="true" stroked="false" coordsize="7242,12" coordorigin="0,0" path="m0,12l7242,12l7242,0l0,0l0,12xe"/>
        </w:pict>
      </w:r>
      <w:r/>
    </w:p>
    <w:p>
      <w:pPr>
        <w:pStyle w:val="BodyText"/>
        <w:spacing w:line="254" w:lineRule="auto"/>
        <w:rPr/>
      </w:pPr>
      <w:r/>
    </w:p>
    <w:p>
      <w:pPr>
        <w:spacing w:before="70" w:line="106" w:lineRule="exact"/>
        <w:jc w:val="right"/>
        <w:rPr>
          <w:rFonts w:ascii="SimSun" w:hAnsi="SimSun" w:eastAsia="SimSun" w:cs="SimSun"/>
          <w:sz w:val="21"/>
          <w:szCs w:val="21"/>
        </w:rPr>
      </w:pPr>
      <w:r>
        <w:pict>
          <v:shape id="_x0000_s122" style="position:absolute;margin-left:48.122pt;margin-top:7.15596pt;mso-position-vertical-relative:text;mso-position-horizontal-relative:text;width:362.15pt;height:0.6pt;z-index:252021760;" fillcolor="#000000" filled="true" stroked="false" coordsize="7242,12" coordorigin="0,0" path="m0,11l7242,11l7242,0l0,0l0,11xe"/>
        </w:pict>
      </w:r>
      <w:r>
        <w:rPr>
          <w:rFonts w:ascii="SimSun" w:hAnsi="SimSun" w:eastAsia="SimSun" w:cs="SimSun"/>
          <w:sz w:val="21"/>
          <w:szCs w:val="21"/>
          <w:spacing w:val="-56"/>
          <w:w w:val="98"/>
          <w:position w:val="1"/>
        </w:rPr>
        <w:t>。</w:t>
      </w:r>
    </w:p>
    <w:p>
      <w:pPr>
        <w:spacing w:line="106" w:lineRule="exact"/>
        <w:sectPr>
          <w:footerReference w:type="default" r:id="rId177"/>
          <w:pgSz w:w="11907" w:h="16839"/>
          <w:pgMar w:top="400" w:right="1735" w:bottom="1375" w:left="1785" w:header="0" w:footer="1212" w:gutter="0"/>
        </w:sectPr>
        <w:rPr>
          <w:rFonts w:ascii="SimSun" w:hAnsi="SimSun" w:eastAsia="SimSun" w:cs="SimSun"/>
          <w:sz w:val="21"/>
          <w:szCs w:val="21"/>
        </w:rPr>
      </w:pPr>
    </w:p>
    <w:p>
      <w:pPr>
        <w:pStyle w:val="BodyText"/>
        <w:spacing w:line="268" w:lineRule="auto"/>
        <w:rPr/>
      </w:pPr>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ind w:left="125"/>
        <w:spacing w:before="100" w:line="224" w:lineRule="auto"/>
        <w:outlineLvl w:val="1"/>
        <w:rPr>
          <w:rFonts w:ascii="SimHei" w:hAnsi="SimHei" w:eastAsia="SimHei" w:cs="SimHei"/>
          <w:sz w:val="31"/>
          <w:szCs w:val="31"/>
        </w:rPr>
      </w:pPr>
      <w:bookmarkStart w:name="bookmark66" w:id="110"/>
      <w:bookmarkEnd w:id="110"/>
      <w:bookmarkStart w:name="bookmark65" w:id="111"/>
      <w:bookmarkEnd w:id="111"/>
      <w:r>
        <w:rPr>
          <w:rFonts w:ascii="SimHei" w:hAnsi="SimHei" w:eastAsia="SimHei" w:cs="SimHei"/>
          <w:sz w:val="31"/>
          <w:szCs w:val="31"/>
          <w:b/>
          <w:bCs/>
          <w:spacing w:val="6"/>
        </w:rPr>
        <w:t>第二节</w:t>
      </w:r>
      <w:r>
        <w:rPr>
          <w:rFonts w:ascii="SimHei" w:hAnsi="SimHei" w:eastAsia="SimHei" w:cs="SimHei"/>
          <w:sz w:val="31"/>
          <w:szCs w:val="31"/>
          <w:spacing w:val="6"/>
        </w:rPr>
        <w:t xml:space="preserve">  </w:t>
      </w:r>
      <w:r>
        <w:rPr>
          <w:rFonts w:ascii="SimHei" w:hAnsi="SimHei" w:eastAsia="SimHei" w:cs="SimHei"/>
          <w:sz w:val="31"/>
          <w:szCs w:val="31"/>
          <w:b/>
          <w:bCs/>
          <w:spacing w:val="6"/>
        </w:rPr>
        <w:t>特殊技术标准和要求</w:t>
      </w:r>
    </w:p>
    <w:p>
      <w:pPr>
        <w:pStyle w:val="BodyText"/>
        <w:spacing w:line="434" w:lineRule="auto"/>
        <w:rPr/>
      </w:pPr>
      <w:r/>
    </w:p>
    <w:p>
      <w:pPr>
        <w:ind w:left="144"/>
        <w:spacing w:before="91" w:line="219" w:lineRule="auto"/>
        <w:rPr>
          <w:rFonts w:ascii="SimSun" w:hAnsi="SimSun" w:eastAsia="SimSun" w:cs="SimSun"/>
          <w:sz w:val="28"/>
          <w:szCs w:val="28"/>
        </w:rPr>
      </w:pPr>
      <w:r>
        <w:rPr>
          <w:rFonts w:ascii="SimSun" w:hAnsi="SimSun" w:eastAsia="SimSun" w:cs="SimSun"/>
          <w:sz w:val="28"/>
          <w:szCs w:val="28"/>
          <w:b/>
          <w:bCs/>
          <w:spacing w:val="-4"/>
        </w:rPr>
        <w:t>1.</w:t>
      </w:r>
      <w:r>
        <w:rPr>
          <w:rFonts w:ascii="SimSun" w:hAnsi="SimSun" w:eastAsia="SimSun" w:cs="SimSun"/>
          <w:sz w:val="28"/>
          <w:szCs w:val="28"/>
          <w:spacing w:val="-4"/>
        </w:rPr>
        <w:t xml:space="preserve"> </w:t>
      </w:r>
      <w:r>
        <w:rPr>
          <w:rFonts w:ascii="SimSun" w:hAnsi="SimSun" w:eastAsia="SimSun" w:cs="SimSun"/>
          <w:sz w:val="28"/>
          <w:szCs w:val="28"/>
          <w:b/>
          <w:bCs/>
          <w:spacing w:val="-4"/>
        </w:rPr>
        <w:t>材料和工程设备技术要求</w:t>
      </w:r>
    </w:p>
    <w:p>
      <w:pPr>
        <w:ind w:left="136"/>
        <w:spacing w:before="247" w:line="220" w:lineRule="auto"/>
        <w:rPr>
          <w:rFonts w:ascii="SimSun" w:hAnsi="SimSun" w:eastAsia="SimSun" w:cs="SimSun"/>
          <w:sz w:val="21"/>
          <w:szCs w:val="21"/>
        </w:rPr>
      </w:pPr>
      <w:r>
        <w:rPr>
          <w:rFonts w:ascii="SimSun" w:hAnsi="SimSun" w:eastAsia="SimSun" w:cs="SimSun"/>
          <w:sz w:val="21"/>
          <w:szCs w:val="21"/>
          <w:spacing w:val="-1"/>
        </w:rPr>
        <w:t>1.1      承包人自行施工范围内的部分材料和工程</w:t>
      </w:r>
      <w:r>
        <w:rPr>
          <w:rFonts w:ascii="SimSun" w:hAnsi="SimSun" w:eastAsia="SimSun" w:cs="SimSun"/>
          <w:sz w:val="21"/>
          <w:szCs w:val="21"/>
          <w:spacing w:val="-2"/>
        </w:rPr>
        <w:t>设备技术要求如下：</w:t>
      </w:r>
    </w:p>
    <w:p>
      <w:pPr>
        <w:pStyle w:val="BodyText"/>
        <w:spacing w:line="256" w:lineRule="auto"/>
        <w:rPr/>
      </w:pPr>
      <w:r/>
    </w:p>
    <w:p>
      <w:pPr>
        <w:pStyle w:val="BodyText"/>
        <w:spacing w:line="256" w:lineRule="auto"/>
        <w:rPr/>
      </w:pPr>
      <w:r>
        <w:pict>
          <v:shape id="_x0000_s124" style="position:absolute;margin-left:53.036pt;margin-top:8.54071pt;mso-position-vertical-relative:text;mso-position-horizontal-relative:text;width:325.4pt;height:0.65pt;z-index:252028928;" fillcolor="#000000" filled="true" stroked="false" coordsize="6507,12" coordorigin="0,0" path="m0,12l6507,12l6507,0l0,0l0,12xe"/>
        </w:pict>
      </w:r>
      <w:r/>
    </w:p>
    <w:p>
      <w:pPr>
        <w:pStyle w:val="BodyText"/>
        <w:spacing w:line="256" w:lineRule="auto"/>
        <w:rPr/>
      </w:pPr>
      <w:r/>
    </w:p>
    <w:p>
      <w:pPr>
        <w:pStyle w:val="BodyText"/>
        <w:spacing w:line="256" w:lineRule="auto"/>
        <w:rPr/>
      </w:pPr>
      <w:r>
        <w:pict>
          <v:shape id="_x0000_s126" style="position:absolute;margin-left:53.036pt;margin-top:6.18298pt;mso-position-vertical-relative:text;mso-position-horizontal-relative:text;width:325.4pt;height:0.6pt;z-index:252034048;" fillcolor="#000000" filled="true" stroked="false" coordsize="6507,12" coordorigin="0,0" path="m0,11l6507,11l6507,0l0,0l0,11xe"/>
        </w:pict>
      </w:r>
      <w:r/>
    </w:p>
    <w:p>
      <w:pPr>
        <w:pStyle w:val="BodyText"/>
        <w:spacing w:line="256" w:lineRule="auto"/>
        <w:rPr/>
      </w:pPr>
      <w:r/>
    </w:p>
    <w:p>
      <w:pPr>
        <w:pStyle w:val="BodyText"/>
        <w:spacing w:line="256" w:lineRule="auto"/>
        <w:rPr/>
      </w:pPr>
      <w:r>
        <w:pict>
          <v:shape id="_x0000_s128" style="position:absolute;margin-left:53.036pt;margin-top:3.82507pt;mso-position-vertical-relative:text;mso-position-horizontal-relative:text;width:325.4pt;height:0.65pt;z-index:252029952;" fillcolor="#000000" filled="true" stroked="false" coordsize="6507,12" coordorigin="0,0" path="m0,12l6507,12l6507,0l0,0l0,12xe"/>
        </w:pict>
      </w:r>
      <w:r/>
    </w:p>
    <w:p>
      <w:pPr>
        <w:pStyle w:val="BodyText"/>
        <w:spacing w:line="256" w:lineRule="auto"/>
        <w:rPr/>
      </w:pPr>
      <w:r/>
    </w:p>
    <w:p>
      <w:pPr>
        <w:pStyle w:val="BodyText"/>
        <w:spacing w:line="256" w:lineRule="auto"/>
        <w:rPr/>
      </w:pPr>
      <w:r>
        <w:pict>
          <v:shape id="_x0000_s130" style="position:absolute;margin-left:53.036pt;margin-top:1.46729pt;mso-position-vertical-relative:text;mso-position-horizontal-relative:text;width:325.4pt;height:0.65pt;z-index:252030976;" fillcolor="#000000" filled="true" stroked="false" coordsize="6507,12" coordorigin="0,0" path="m0,12l6507,12l6507,0l0,0l0,12xe"/>
        </w:pict>
      </w:r>
      <w:r/>
    </w:p>
    <w:p>
      <w:pPr>
        <w:pStyle w:val="BodyText"/>
        <w:spacing w:line="256" w:lineRule="auto"/>
        <w:rPr/>
      </w:pPr>
      <w:r>
        <w:pict>
          <v:shape id="_x0000_s132" style="position:absolute;margin-left:53.036pt;margin-top:12.0183pt;mso-position-vertical-relative:text;mso-position-horizontal-relative:text;width:325.4pt;height:0.65pt;z-index:252032000;" fillcolor="#000000" filled="true" stroked="false" coordsize="6507,12" coordorigin="0,0" path="m0,12l6507,12l6507,0l0,0l0,12xe"/>
        </w:pict>
      </w:r>
      <w:r/>
    </w:p>
    <w:p>
      <w:pPr>
        <w:pStyle w:val="BodyText"/>
        <w:spacing w:line="257" w:lineRule="auto"/>
        <w:rPr/>
      </w:pPr>
      <w:r/>
    </w:p>
    <w:p>
      <w:pPr>
        <w:pStyle w:val="BodyText"/>
        <w:spacing w:line="257" w:lineRule="auto"/>
        <w:rPr/>
      </w:pPr>
      <w:r>
        <w:pict>
          <v:shape id="_x0000_s134" style="position:absolute;margin-left:53.036pt;margin-top:9.61029pt;mso-position-vertical-relative:text;mso-position-horizontal-relative:text;width:325.4pt;height:0.6pt;z-index:252035072;" fillcolor="#000000" filled="true" stroked="false" coordsize="6507,12" coordorigin="0,0" path="m0,11l6507,11l6507,0l0,0l0,11xe"/>
        </w:pict>
      </w:r>
      <w:r/>
    </w:p>
    <w:p>
      <w:pPr>
        <w:pStyle w:val="BodyText"/>
        <w:spacing w:line="257" w:lineRule="auto"/>
        <w:rPr/>
      </w:pPr>
      <w:r/>
    </w:p>
    <w:p>
      <w:pPr>
        <w:ind w:left="1060"/>
        <w:spacing w:before="69" w:line="93" w:lineRule="auto"/>
        <w:tabs>
          <w:tab w:val="left" w:pos="7567"/>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rPr>
        <w:t>。</w:t>
      </w:r>
    </w:p>
    <w:p>
      <w:pPr>
        <w:ind w:left="1067" w:right="118"/>
        <w:spacing w:before="223" w:line="405" w:lineRule="auto"/>
        <w:jc w:val="both"/>
        <w:rPr>
          <w:rFonts w:ascii="SimSun" w:hAnsi="SimSun" w:eastAsia="SimSun" w:cs="SimSun"/>
          <w:sz w:val="21"/>
          <w:szCs w:val="21"/>
        </w:rPr>
      </w:pPr>
      <w:r>
        <w:rPr>
          <w:rFonts w:ascii="SimSun" w:hAnsi="SimSun" w:eastAsia="SimSun" w:cs="SimSun"/>
          <w:sz w:val="21"/>
          <w:szCs w:val="21"/>
        </w:rPr>
        <w:t>上述材料和工程设备技术要求中如果出现了参考品牌或规格型号，其目</w:t>
      </w:r>
      <w:r>
        <w:rPr>
          <w:rFonts w:ascii="SimSun" w:hAnsi="SimSun" w:eastAsia="SimSun" w:cs="SimSun"/>
          <w:sz w:val="21"/>
          <w:szCs w:val="21"/>
          <w:spacing w:val="-1"/>
        </w:rPr>
        <w:t>的是为了</w:t>
      </w:r>
      <w:r>
        <w:rPr>
          <w:rFonts w:ascii="SimSun" w:hAnsi="SimSun" w:eastAsia="SimSun" w:cs="SimSun"/>
          <w:sz w:val="21"/>
          <w:szCs w:val="21"/>
        </w:rPr>
        <w:t xml:space="preserve"> </w:t>
      </w:r>
      <w:r>
        <w:rPr>
          <w:rFonts w:ascii="SimSun" w:hAnsi="SimSun" w:eastAsia="SimSun" w:cs="SimSun"/>
          <w:sz w:val="21"/>
          <w:szCs w:val="21"/>
        </w:rPr>
        <w:t>方便承包人直观和准确地把握相应材料和工程设备的技术标准，不具指定</w:t>
      </w:r>
      <w:r>
        <w:rPr>
          <w:rFonts w:ascii="SimSun" w:hAnsi="SimSun" w:eastAsia="SimSun" w:cs="SimSun"/>
          <w:sz w:val="21"/>
          <w:szCs w:val="21"/>
          <w:spacing w:val="-1"/>
        </w:rPr>
        <w:t>或唯一</w:t>
      </w:r>
      <w:r>
        <w:rPr>
          <w:rFonts w:ascii="SimSun" w:hAnsi="SimSun" w:eastAsia="SimSun" w:cs="SimSun"/>
          <w:sz w:val="21"/>
          <w:szCs w:val="21"/>
        </w:rPr>
        <w:t xml:space="preserve"> </w:t>
      </w:r>
      <w:r>
        <w:rPr>
          <w:rFonts w:ascii="SimSun" w:hAnsi="SimSun" w:eastAsia="SimSun" w:cs="SimSun"/>
          <w:sz w:val="21"/>
          <w:szCs w:val="21"/>
        </w:rPr>
        <w:t>的意思表示，承包人应当参考所列品牌的材料和工程设备，采购相当于或</w:t>
      </w:r>
      <w:r>
        <w:rPr>
          <w:rFonts w:ascii="SimSun" w:hAnsi="SimSun" w:eastAsia="SimSun" w:cs="SimSun"/>
          <w:sz w:val="21"/>
          <w:szCs w:val="21"/>
          <w:spacing w:val="-1"/>
        </w:rPr>
        <w:t>高于所</w:t>
      </w:r>
      <w:r>
        <w:rPr>
          <w:rFonts w:ascii="SimSun" w:hAnsi="SimSun" w:eastAsia="SimSun" w:cs="SimSun"/>
          <w:sz w:val="21"/>
          <w:szCs w:val="21"/>
        </w:rPr>
        <w:t xml:space="preserve"> </w:t>
      </w:r>
      <w:r>
        <w:rPr>
          <w:rFonts w:ascii="SimSun" w:hAnsi="SimSun" w:eastAsia="SimSun" w:cs="SimSun"/>
          <w:sz w:val="21"/>
          <w:szCs w:val="21"/>
          <w:spacing w:val="-2"/>
        </w:rPr>
        <w:t>列品牌技术标准的材料和工程设备。</w:t>
      </w:r>
    </w:p>
    <w:p>
      <w:pPr>
        <w:ind w:left="558"/>
        <w:spacing w:before="123" w:line="220" w:lineRule="auto"/>
        <w:rPr>
          <w:rFonts w:ascii="SimSun" w:hAnsi="SimSun" w:eastAsia="SimSun" w:cs="SimSun"/>
          <w:sz w:val="21"/>
          <w:szCs w:val="21"/>
        </w:rPr>
      </w:pPr>
      <w:r>
        <w:rPr>
          <w:rFonts w:ascii="SimSun" w:hAnsi="SimSun" w:eastAsia="SimSun" w:cs="SimSun"/>
          <w:sz w:val="21"/>
          <w:szCs w:val="21"/>
          <w:spacing w:val="-1"/>
        </w:rPr>
        <w:t>1.2      承包人自行施工范围内的材料和工程设备选型允许的偏离如下：</w:t>
      </w:r>
    </w:p>
    <w:p>
      <w:pPr>
        <w:spacing w:line="29" w:lineRule="exact"/>
        <w:rPr/>
      </w:pPr>
      <w:r/>
    </w:p>
    <w:tbl>
      <w:tblPr>
        <w:tblStyle w:val="TableNormal"/>
        <w:tblW w:w="852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350"/>
        <w:gridCol w:w="2066"/>
        <w:gridCol w:w="1703"/>
        <w:gridCol w:w="1701"/>
        <w:gridCol w:w="1708"/>
      </w:tblGrid>
      <w:tr>
        <w:trPr>
          <w:trHeight w:val="860" w:hRule="atLeast"/>
        </w:trPr>
        <w:tc>
          <w:tcPr>
            <w:tcW w:w="1350" w:type="dxa"/>
            <w:vAlign w:val="top"/>
          </w:tcPr>
          <w:p>
            <w:pPr>
              <w:spacing w:line="255" w:lineRule="auto"/>
              <w:rPr>
                <w:rFonts w:ascii="Arial"/>
                <w:sz w:val="21"/>
              </w:rPr>
            </w:pPr>
            <w:r/>
          </w:p>
          <w:p>
            <w:pPr>
              <w:pStyle w:val="TableText"/>
              <w:ind w:left="470"/>
              <w:spacing w:before="68" w:line="222" w:lineRule="auto"/>
              <w:rPr/>
            </w:pPr>
            <w:r>
              <w:rPr>
                <w:spacing w:val="-2"/>
              </w:rPr>
              <w:t>序号</w:t>
            </w:r>
          </w:p>
        </w:tc>
        <w:tc>
          <w:tcPr>
            <w:tcW w:w="2066" w:type="dxa"/>
            <w:vAlign w:val="top"/>
          </w:tcPr>
          <w:p>
            <w:pPr>
              <w:pStyle w:val="TableText"/>
              <w:ind w:left="829" w:right="293" w:hanging="528"/>
              <w:spacing w:before="168" w:line="262" w:lineRule="auto"/>
              <w:rPr/>
            </w:pPr>
            <w:r>
              <w:rPr>
                <w:spacing w:val="-1"/>
              </w:rPr>
              <w:t>材料和工程设备</w:t>
            </w:r>
            <w:r>
              <w:rPr>
                <w:spacing w:val="1"/>
              </w:rPr>
              <w:t xml:space="preserve"> </w:t>
            </w:r>
            <w:r>
              <w:rPr>
                <w:spacing w:val="-3"/>
              </w:rPr>
              <w:t>名称</w:t>
            </w:r>
          </w:p>
        </w:tc>
        <w:tc>
          <w:tcPr>
            <w:tcW w:w="1703" w:type="dxa"/>
            <w:vAlign w:val="top"/>
          </w:tcPr>
          <w:p>
            <w:pPr>
              <w:spacing w:line="254" w:lineRule="auto"/>
              <w:rPr>
                <w:rFonts w:ascii="Arial"/>
                <w:sz w:val="21"/>
              </w:rPr>
            </w:pPr>
            <w:r/>
          </w:p>
          <w:p>
            <w:pPr>
              <w:pStyle w:val="TableText"/>
              <w:ind w:left="438"/>
              <w:spacing w:before="69" w:line="221" w:lineRule="auto"/>
              <w:rPr/>
            </w:pPr>
            <w:r>
              <w:rPr>
                <w:spacing w:val="-2"/>
              </w:rPr>
              <w:t>技术指标</w:t>
            </w:r>
          </w:p>
        </w:tc>
        <w:tc>
          <w:tcPr>
            <w:tcW w:w="1701" w:type="dxa"/>
            <w:vAlign w:val="top"/>
          </w:tcPr>
          <w:p>
            <w:pPr>
              <w:spacing w:line="254" w:lineRule="auto"/>
              <w:rPr>
                <w:rFonts w:ascii="Arial"/>
                <w:sz w:val="21"/>
              </w:rPr>
            </w:pPr>
            <w:r/>
          </w:p>
          <w:p>
            <w:pPr>
              <w:pStyle w:val="TableText"/>
              <w:ind w:left="234"/>
              <w:spacing w:before="69" w:line="221" w:lineRule="auto"/>
              <w:rPr/>
            </w:pPr>
            <w:r>
              <w:rPr>
                <w:spacing w:val="-2"/>
              </w:rPr>
              <w:t>允许偏离范围</w:t>
            </w:r>
          </w:p>
        </w:tc>
        <w:tc>
          <w:tcPr>
            <w:tcW w:w="1708" w:type="dxa"/>
            <w:vAlign w:val="top"/>
          </w:tcPr>
          <w:p>
            <w:pPr>
              <w:spacing w:line="255" w:lineRule="auto"/>
              <w:rPr>
                <w:rFonts w:ascii="Arial"/>
                <w:sz w:val="21"/>
              </w:rPr>
            </w:pPr>
            <w:r/>
          </w:p>
          <w:p>
            <w:pPr>
              <w:pStyle w:val="TableText"/>
              <w:ind w:left="441"/>
              <w:spacing w:before="68" w:line="222" w:lineRule="auto"/>
              <w:rPr/>
            </w:pPr>
            <w:r>
              <w:rPr>
                <w:spacing w:val="-5"/>
              </w:rPr>
              <w:t>备</w:t>
            </w:r>
            <w:r>
              <w:rPr>
                <w:spacing w:val="2"/>
              </w:rPr>
              <w:t xml:space="preserve">    </w:t>
            </w:r>
            <w:r>
              <w:rPr>
                <w:spacing w:val="-5"/>
              </w:rPr>
              <w:t>注</w:t>
            </w:r>
          </w:p>
        </w:tc>
      </w:tr>
      <w:tr>
        <w:trPr>
          <w:trHeight w:val="345" w:hRule="atLeast"/>
        </w:trPr>
        <w:tc>
          <w:tcPr>
            <w:tcW w:w="1350" w:type="dxa"/>
            <w:vAlign w:val="top"/>
          </w:tcPr>
          <w:p>
            <w:pPr>
              <w:pStyle w:val="TableText"/>
              <w:ind w:left="642"/>
              <w:spacing w:before="101" w:line="183" w:lineRule="auto"/>
              <w:rPr/>
            </w:pPr>
            <w:r>
              <w:rPr/>
              <w:t>1</w:t>
            </w:r>
          </w:p>
        </w:tc>
        <w:tc>
          <w:tcPr>
            <w:tcW w:w="2066" w:type="dxa"/>
            <w:vAlign w:val="top"/>
          </w:tcPr>
          <w:p>
            <w:pPr>
              <w:rPr>
                <w:rFonts w:ascii="Arial"/>
                <w:sz w:val="21"/>
              </w:rPr>
            </w:pPr>
            <w:r/>
          </w:p>
        </w:tc>
        <w:tc>
          <w:tcPr>
            <w:tcW w:w="1703" w:type="dxa"/>
            <w:vAlign w:val="top"/>
          </w:tcPr>
          <w:p>
            <w:pPr>
              <w:rPr>
                <w:rFonts w:ascii="Arial"/>
                <w:sz w:val="21"/>
              </w:rPr>
            </w:pPr>
            <w:r/>
          </w:p>
        </w:tc>
        <w:tc>
          <w:tcPr>
            <w:tcW w:w="1701" w:type="dxa"/>
            <w:vAlign w:val="top"/>
          </w:tcPr>
          <w:p>
            <w:pPr>
              <w:rPr>
                <w:rFonts w:ascii="Arial"/>
                <w:sz w:val="21"/>
              </w:rPr>
            </w:pPr>
            <w:r/>
          </w:p>
        </w:tc>
        <w:tc>
          <w:tcPr>
            <w:tcW w:w="1708" w:type="dxa"/>
            <w:vAlign w:val="top"/>
          </w:tcPr>
          <w:p>
            <w:pPr>
              <w:rPr>
                <w:rFonts w:ascii="Arial"/>
                <w:sz w:val="21"/>
              </w:rPr>
            </w:pPr>
            <w:r/>
          </w:p>
        </w:tc>
      </w:tr>
      <w:tr>
        <w:trPr>
          <w:trHeight w:val="342" w:hRule="atLeast"/>
        </w:trPr>
        <w:tc>
          <w:tcPr>
            <w:tcW w:w="1350" w:type="dxa"/>
            <w:vAlign w:val="top"/>
          </w:tcPr>
          <w:p>
            <w:pPr>
              <w:pStyle w:val="TableText"/>
              <w:ind w:left="629"/>
              <w:spacing w:before="103" w:line="182" w:lineRule="auto"/>
              <w:rPr/>
            </w:pPr>
            <w:r>
              <w:rPr/>
              <w:t>2</w:t>
            </w:r>
          </w:p>
        </w:tc>
        <w:tc>
          <w:tcPr>
            <w:tcW w:w="2066" w:type="dxa"/>
            <w:vAlign w:val="top"/>
          </w:tcPr>
          <w:p>
            <w:pPr>
              <w:rPr>
                <w:rFonts w:ascii="Arial"/>
                <w:sz w:val="21"/>
              </w:rPr>
            </w:pPr>
            <w:r/>
          </w:p>
        </w:tc>
        <w:tc>
          <w:tcPr>
            <w:tcW w:w="1703" w:type="dxa"/>
            <w:vAlign w:val="top"/>
          </w:tcPr>
          <w:p>
            <w:pPr>
              <w:rPr>
                <w:rFonts w:ascii="Arial"/>
                <w:sz w:val="21"/>
              </w:rPr>
            </w:pPr>
            <w:r/>
          </w:p>
        </w:tc>
        <w:tc>
          <w:tcPr>
            <w:tcW w:w="1701" w:type="dxa"/>
            <w:vAlign w:val="top"/>
          </w:tcPr>
          <w:p>
            <w:pPr>
              <w:rPr>
                <w:rFonts w:ascii="Arial"/>
                <w:sz w:val="21"/>
              </w:rPr>
            </w:pPr>
            <w:r/>
          </w:p>
        </w:tc>
        <w:tc>
          <w:tcPr>
            <w:tcW w:w="1708" w:type="dxa"/>
            <w:vAlign w:val="top"/>
          </w:tcPr>
          <w:p>
            <w:pPr>
              <w:rPr>
                <w:rFonts w:ascii="Arial"/>
                <w:sz w:val="21"/>
              </w:rPr>
            </w:pPr>
            <w:r/>
          </w:p>
        </w:tc>
      </w:tr>
      <w:tr>
        <w:trPr>
          <w:trHeight w:val="344" w:hRule="atLeast"/>
        </w:trPr>
        <w:tc>
          <w:tcPr>
            <w:tcW w:w="1350" w:type="dxa"/>
            <w:vAlign w:val="top"/>
          </w:tcPr>
          <w:p>
            <w:pPr>
              <w:pStyle w:val="TableText"/>
              <w:ind w:left="484"/>
              <w:spacing w:before="68" w:line="233" w:lineRule="auto"/>
              <w:rPr/>
            </w:pPr>
            <w:r>
              <w:rPr>
                <w:spacing w:val="-5"/>
              </w:rPr>
              <w:t>……</w:t>
            </w:r>
          </w:p>
        </w:tc>
        <w:tc>
          <w:tcPr>
            <w:tcW w:w="2066" w:type="dxa"/>
            <w:vAlign w:val="top"/>
          </w:tcPr>
          <w:p>
            <w:pPr>
              <w:rPr>
                <w:rFonts w:ascii="Arial"/>
                <w:sz w:val="21"/>
              </w:rPr>
            </w:pPr>
            <w:r/>
          </w:p>
        </w:tc>
        <w:tc>
          <w:tcPr>
            <w:tcW w:w="1703" w:type="dxa"/>
            <w:vAlign w:val="top"/>
          </w:tcPr>
          <w:p>
            <w:pPr>
              <w:rPr>
                <w:rFonts w:ascii="Arial"/>
                <w:sz w:val="21"/>
              </w:rPr>
            </w:pPr>
            <w:r/>
          </w:p>
        </w:tc>
        <w:tc>
          <w:tcPr>
            <w:tcW w:w="1701" w:type="dxa"/>
            <w:vAlign w:val="top"/>
          </w:tcPr>
          <w:p>
            <w:pPr>
              <w:rPr>
                <w:rFonts w:ascii="Arial"/>
                <w:sz w:val="21"/>
              </w:rPr>
            </w:pPr>
            <w:r/>
          </w:p>
        </w:tc>
        <w:tc>
          <w:tcPr>
            <w:tcW w:w="1708" w:type="dxa"/>
            <w:vAlign w:val="top"/>
          </w:tcPr>
          <w:p>
            <w:pPr>
              <w:rPr>
                <w:rFonts w:ascii="Arial"/>
                <w:sz w:val="21"/>
              </w:rPr>
            </w:pPr>
            <w:r/>
          </w:p>
        </w:tc>
      </w:tr>
      <w:tr>
        <w:trPr>
          <w:trHeight w:val="349" w:hRule="atLeast"/>
        </w:trPr>
        <w:tc>
          <w:tcPr>
            <w:tcW w:w="1350" w:type="dxa"/>
            <w:vAlign w:val="top"/>
          </w:tcPr>
          <w:p>
            <w:pPr>
              <w:rPr>
                <w:rFonts w:ascii="Arial"/>
                <w:sz w:val="21"/>
              </w:rPr>
            </w:pPr>
            <w:r/>
          </w:p>
        </w:tc>
        <w:tc>
          <w:tcPr>
            <w:tcW w:w="2066" w:type="dxa"/>
            <w:vAlign w:val="top"/>
          </w:tcPr>
          <w:p>
            <w:pPr>
              <w:rPr>
                <w:rFonts w:ascii="Arial"/>
                <w:sz w:val="21"/>
              </w:rPr>
            </w:pPr>
            <w:r/>
          </w:p>
        </w:tc>
        <w:tc>
          <w:tcPr>
            <w:tcW w:w="1703" w:type="dxa"/>
            <w:vAlign w:val="top"/>
          </w:tcPr>
          <w:p>
            <w:pPr>
              <w:rPr>
                <w:rFonts w:ascii="Arial"/>
                <w:sz w:val="21"/>
              </w:rPr>
            </w:pPr>
            <w:r/>
          </w:p>
        </w:tc>
        <w:tc>
          <w:tcPr>
            <w:tcW w:w="1701" w:type="dxa"/>
            <w:vAlign w:val="top"/>
          </w:tcPr>
          <w:p>
            <w:pPr>
              <w:rPr>
                <w:rFonts w:ascii="Arial"/>
                <w:sz w:val="21"/>
              </w:rPr>
            </w:pPr>
            <w:r/>
          </w:p>
        </w:tc>
        <w:tc>
          <w:tcPr>
            <w:tcW w:w="1708" w:type="dxa"/>
            <w:vAlign w:val="top"/>
          </w:tcPr>
          <w:p>
            <w:pPr>
              <w:rPr>
                <w:rFonts w:ascii="Arial"/>
                <w:sz w:val="21"/>
              </w:rPr>
            </w:pPr>
            <w:r/>
          </w:p>
        </w:tc>
      </w:tr>
    </w:tbl>
    <w:p>
      <w:pPr>
        <w:ind w:left="136"/>
        <w:spacing w:before="128" w:line="220" w:lineRule="auto"/>
        <w:rPr>
          <w:rFonts w:ascii="SimSun" w:hAnsi="SimSun" w:eastAsia="SimSun" w:cs="SimSun"/>
          <w:sz w:val="21"/>
          <w:szCs w:val="21"/>
        </w:rPr>
      </w:pPr>
      <w:r>
        <w:rPr>
          <w:rFonts w:ascii="SimSun" w:hAnsi="SimSun" w:eastAsia="SimSun" w:cs="SimSun"/>
          <w:sz w:val="21"/>
          <w:szCs w:val="21"/>
          <w:spacing w:val="-1"/>
        </w:rPr>
        <w:t>1.3      本工程施工现场所用混凝土或砂浆的供应方式为</w:t>
      </w:r>
      <w:r>
        <w:rPr>
          <w:rFonts w:ascii="SimSun" w:hAnsi="SimSun" w:eastAsia="SimSun" w:cs="SimSun"/>
          <w:sz w:val="21"/>
          <w:szCs w:val="21"/>
          <w:u w:val="single" w:color="auto"/>
          <w:spacing w:val="-1"/>
        </w:rPr>
        <w:t xml:space="preserve">      </w:t>
      </w:r>
      <w:r>
        <w:rPr>
          <w:rFonts w:ascii="SimSun" w:hAnsi="SimSun" w:eastAsia="SimSun" w:cs="SimSun"/>
          <w:sz w:val="21"/>
          <w:szCs w:val="21"/>
          <w:spacing w:val="-1"/>
        </w:rPr>
        <w:t>。</w:t>
      </w:r>
    </w:p>
    <w:p>
      <w:pPr>
        <w:ind w:left="127"/>
        <w:spacing w:before="262" w:line="220" w:lineRule="auto"/>
        <w:rPr>
          <w:rFonts w:ascii="SimSun" w:hAnsi="SimSun" w:eastAsia="SimSun" w:cs="SimSun"/>
          <w:sz w:val="28"/>
          <w:szCs w:val="28"/>
        </w:rPr>
      </w:pPr>
      <w:r>
        <w:rPr>
          <w:rFonts w:ascii="SimSun" w:hAnsi="SimSun" w:eastAsia="SimSun" w:cs="SimSun"/>
          <w:sz w:val="28"/>
          <w:szCs w:val="28"/>
          <w:b/>
          <w:bCs/>
          <w:spacing w:val="-4"/>
        </w:rPr>
        <w:t>2.</w:t>
      </w:r>
      <w:r>
        <w:rPr>
          <w:rFonts w:ascii="SimSun" w:hAnsi="SimSun" w:eastAsia="SimSun" w:cs="SimSun"/>
          <w:sz w:val="28"/>
          <w:szCs w:val="28"/>
          <w:spacing w:val="-4"/>
        </w:rPr>
        <w:t xml:space="preserve"> </w:t>
      </w:r>
      <w:r>
        <w:rPr>
          <w:rFonts w:ascii="SimSun" w:hAnsi="SimSun" w:eastAsia="SimSun" w:cs="SimSun"/>
          <w:sz w:val="28"/>
          <w:szCs w:val="28"/>
          <w:b/>
          <w:bCs/>
          <w:spacing w:val="-4"/>
        </w:rPr>
        <w:t>特殊技术要求</w:t>
      </w:r>
    </w:p>
    <w:p>
      <w:pPr>
        <w:ind w:left="123"/>
        <w:spacing w:before="246" w:line="220" w:lineRule="auto"/>
        <w:rPr>
          <w:rFonts w:ascii="SimSun" w:hAnsi="SimSun" w:eastAsia="SimSun" w:cs="SimSun"/>
          <w:sz w:val="21"/>
          <w:szCs w:val="21"/>
        </w:rPr>
      </w:pPr>
      <w:r>
        <w:rPr>
          <w:rFonts w:ascii="SimSun" w:hAnsi="SimSun" w:eastAsia="SimSun" w:cs="SimSun"/>
          <w:sz w:val="21"/>
          <w:szCs w:val="21"/>
        </w:rPr>
        <w:t>2.1       除合同约定的技术要求外，本工程的特殊技</w:t>
      </w:r>
      <w:r>
        <w:rPr>
          <w:rFonts w:ascii="SimSun" w:hAnsi="SimSun" w:eastAsia="SimSun" w:cs="SimSun"/>
          <w:sz w:val="21"/>
          <w:szCs w:val="21"/>
          <w:spacing w:val="-1"/>
        </w:rPr>
        <w:t>术要求如下：</w:t>
      </w:r>
    </w:p>
    <w:p>
      <w:pPr>
        <w:pStyle w:val="BodyText"/>
        <w:spacing w:line="250" w:lineRule="auto"/>
        <w:rPr/>
      </w:pPr>
      <w:r/>
    </w:p>
    <w:p>
      <w:pPr>
        <w:pStyle w:val="BodyText"/>
        <w:spacing w:line="250" w:lineRule="auto"/>
        <w:rPr/>
      </w:pPr>
      <w:r>
        <w:pict>
          <v:shape id="_x0000_s136" style="position:absolute;margin-left:53.036pt;margin-top:8.87257pt;mso-position-vertical-relative:text;mso-position-horizontal-relative:text;width:325.4pt;height:0.6pt;z-index:252036096;" fillcolor="#000000" filled="true" stroked="false" coordsize="6507,12" coordorigin="0,0" path="m0,11l6507,11l6507,0l0,0l0,11xe"/>
        </w:pict>
      </w:r>
      <w:r/>
    </w:p>
    <w:p>
      <w:pPr>
        <w:pStyle w:val="BodyText"/>
        <w:spacing w:line="250" w:lineRule="auto"/>
        <w:rPr/>
      </w:pPr>
      <w:r/>
    </w:p>
    <w:p>
      <w:pPr>
        <w:ind w:left="1060"/>
        <w:spacing w:before="69" w:line="93" w:lineRule="auto"/>
        <w:tabs>
          <w:tab w:val="left" w:pos="7567"/>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rPr>
        <w:t>。</w:t>
      </w:r>
    </w:p>
    <w:p>
      <w:pPr>
        <w:ind w:left="121"/>
        <w:spacing w:before="148" w:line="220" w:lineRule="auto"/>
        <w:rPr>
          <w:rFonts w:ascii="SimSun" w:hAnsi="SimSun" w:eastAsia="SimSun" w:cs="SimSun"/>
          <w:sz w:val="21"/>
          <w:szCs w:val="21"/>
        </w:rPr>
      </w:pPr>
      <w:r>
        <w:rPr>
          <w:rFonts w:ascii="Times New Roman" w:hAnsi="Times New Roman" w:eastAsia="Times New Roman" w:cs="Times New Roman"/>
          <w:sz w:val="21"/>
          <w:szCs w:val="21"/>
          <w:spacing w:val="-1"/>
        </w:rPr>
        <w:t>3.  </w:t>
      </w:r>
      <w:r>
        <w:rPr>
          <w:rFonts w:ascii="SimSun" w:hAnsi="SimSun" w:eastAsia="SimSun" w:cs="SimSun"/>
          <w:sz w:val="21"/>
          <w:szCs w:val="21"/>
          <w:spacing w:val="-1"/>
        </w:rPr>
        <w:t>新技术、新工艺和新材料</w:t>
      </w:r>
    </w:p>
    <w:p>
      <w:pPr>
        <w:ind w:left="121"/>
        <w:spacing w:before="139" w:line="219" w:lineRule="auto"/>
        <w:rPr>
          <w:rFonts w:ascii="SimHei" w:hAnsi="SimHei" w:eastAsia="SimHei" w:cs="SimHei"/>
          <w:sz w:val="21"/>
          <w:szCs w:val="21"/>
        </w:rPr>
      </w:pPr>
      <w:r>
        <w:pict>
          <v:shape id="_x0000_s138" style="position:absolute;margin-left:53.036pt;margin-top:40.8504pt;mso-position-vertical-relative:text;mso-position-horizontal-relative:text;width:325.4pt;height:0.6pt;z-index:252033024;" fillcolor="#000000" filled="true" stroked="false" coordsize="6507,12" coordorigin="0,0" path="m0,11l6507,11l6507,0l0,0l0,11xe"/>
        </w:pict>
      </w:r>
      <w:r>
        <w:rPr>
          <w:rFonts w:ascii="SimHei" w:hAnsi="SimHei" w:eastAsia="SimHei" w:cs="SimHei"/>
          <w:sz w:val="21"/>
          <w:szCs w:val="21"/>
        </w:rPr>
        <w:t>3.1</w:t>
      </w:r>
      <w:r>
        <w:rPr>
          <w:rFonts w:ascii="SimHei" w:hAnsi="SimHei" w:eastAsia="SimHei" w:cs="SimHei"/>
          <w:sz w:val="21"/>
          <w:szCs w:val="21"/>
        </w:rPr>
        <w:t xml:space="preserve">      </w:t>
      </w:r>
      <w:r>
        <w:rPr>
          <w:rFonts w:ascii="SimHei" w:hAnsi="SimHei" w:eastAsia="SimHei" w:cs="SimHei"/>
          <w:sz w:val="21"/>
          <w:szCs w:val="21"/>
        </w:rPr>
        <w:t>本工程涉及的新技术、新工艺和新材料及相应使用和操作</w:t>
      </w:r>
      <w:r>
        <w:rPr>
          <w:rFonts w:ascii="SimHei" w:hAnsi="SimHei" w:eastAsia="SimHei" w:cs="SimHei"/>
          <w:sz w:val="21"/>
          <w:szCs w:val="21"/>
          <w:spacing w:val="-1"/>
        </w:rPr>
        <w:t>说明如下：</w:t>
      </w:r>
    </w:p>
    <w:p>
      <w:pPr>
        <w:spacing w:line="219" w:lineRule="auto"/>
        <w:sectPr>
          <w:footerReference w:type="default" r:id="rId178"/>
          <w:pgSz w:w="11907" w:h="16839"/>
          <w:pgMar w:top="400" w:right="1685" w:bottom="1374" w:left="1687" w:header="0" w:footer="1212" w:gutter="0"/>
        </w:sectPr>
        <w:rPr>
          <w:rFonts w:ascii="SimHei" w:hAnsi="SimHei" w:eastAsia="SimHei" w:cs="SimHei"/>
          <w:sz w:val="21"/>
          <w:szCs w:val="21"/>
        </w:rPr>
      </w:pPr>
    </w:p>
    <w:p>
      <w:pPr>
        <w:ind w:left="17"/>
        <w:spacing w:before="90" w:line="221" w:lineRule="auto"/>
        <w:rPr>
          <w:rFonts w:ascii="SimSun" w:hAnsi="SimSun" w:eastAsia="SimSun" w:cs="SimSun"/>
          <w:sz w:val="21"/>
          <w:szCs w:val="21"/>
        </w:rPr>
      </w:pPr>
      <w:r>
        <w:rPr>
          <w:rFonts w:ascii="Times New Roman" w:hAnsi="Times New Roman" w:eastAsia="Times New Roman" w:cs="Times New Roman"/>
          <w:sz w:val="21"/>
          <w:szCs w:val="21"/>
          <w:spacing w:val="-1"/>
        </w:rPr>
        <w:t>4.  </w:t>
      </w:r>
      <w:r>
        <w:rPr>
          <w:rFonts w:ascii="SimSun" w:hAnsi="SimSun" w:eastAsia="SimSun" w:cs="SimSun"/>
          <w:sz w:val="21"/>
          <w:szCs w:val="21"/>
          <w:spacing w:val="-1"/>
        </w:rPr>
        <w:t>其他特殊技术标准和要求</w:t>
      </w:r>
    </w:p>
    <w:p>
      <w:pPr>
        <w:pStyle w:val="BodyText"/>
        <w:spacing w:line="253" w:lineRule="auto"/>
        <w:rPr/>
      </w:pPr>
      <w:r/>
    </w:p>
    <w:p>
      <w:pPr>
        <w:pStyle w:val="BodyText"/>
        <w:spacing w:line="253" w:lineRule="auto"/>
        <w:rPr/>
      </w:pPr>
      <w:r>
        <w:pict>
          <v:shape id="_x0000_s140" style="position:absolute;margin-left:48.122pt;margin-top:4.69055pt;mso-position-vertical-relative:text;mso-position-horizontal-relative:text;width:325.4pt;height:0.65pt;z-index:252037120;" fillcolor="#000000" filled="true" stroked="false" coordsize="6507,12" coordorigin="0,0" path="m0,12l6507,12l6507,0l0,0l0,12xe"/>
        </w:pict>
      </w:r>
      <w:r/>
    </w:p>
    <w:p>
      <w:pPr>
        <w:pStyle w:val="BodyText"/>
        <w:spacing w:line="253" w:lineRule="auto"/>
        <w:rPr/>
      </w:pPr>
      <w:r/>
    </w:p>
    <w:p>
      <w:pPr>
        <w:pStyle w:val="BodyText"/>
        <w:spacing w:line="253" w:lineRule="auto"/>
        <w:rPr/>
      </w:pPr>
      <w:r>
        <w:pict>
          <v:shape id="_x0000_s142" style="position:absolute;margin-left:48.122pt;margin-top:2.63458pt;mso-position-vertical-relative:text;mso-position-horizontal-relative:text;width:325.4pt;height:0.65pt;z-index:252038144;" fillcolor="#000000" filled="true" stroked="false" coordsize="6507,12" coordorigin="0,0" path="m0,12l6507,12l6507,0l0,0l0,12xe"/>
        </w:pict>
      </w:r>
      <w:r/>
    </w:p>
    <w:p>
      <w:pPr>
        <w:pStyle w:val="BodyText"/>
        <w:spacing w:line="253" w:lineRule="auto"/>
        <w:rPr/>
      </w:pPr>
      <w:r/>
    </w:p>
    <w:p>
      <w:pPr>
        <w:pStyle w:val="BodyText"/>
        <w:spacing w:line="253" w:lineRule="auto"/>
        <w:rPr/>
      </w:pPr>
      <w:r>
        <w:pict>
          <v:shape id="_x0000_s144" style="position:absolute;margin-left:48.122pt;margin-top:0.578735pt;mso-position-vertical-relative:text;mso-position-horizontal-relative:text;width:325.4pt;height:0.6pt;z-index:252041216;" fillcolor="#000000" filled="true" stroked="false" coordsize="6507,12" coordorigin="0,0" path="m0,11l6507,11l6507,0l0,0l0,11xe"/>
        </w:pict>
      </w:r>
      <w:r/>
    </w:p>
    <w:p>
      <w:pPr>
        <w:pStyle w:val="BodyText"/>
        <w:spacing w:line="253" w:lineRule="auto"/>
        <w:rPr/>
      </w:pPr>
      <w:r>
        <w:pict>
          <v:shape id="_x0000_s146" style="position:absolute;margin-left:48.122pt;margin-top:11.2507pt;mso-position-vertical-relative:text;mso-position-horizontal-relative:text;width:325.4pt;height:0.65pt;z-index:252039168;" fillcolor="#000000" filled="true" stroked="false" coordsize="6507,12" coordorigin="0,0" path="m0,12l6507,12l6507,0l0,0l0,12xe"/>
        </w:pict>
      </w:r>
      <w:r/>
    </w:p>
    <w:p>
      <w:pPr>
        <w:pStyle w:val="BodyText"/>
        <w:spacing w:line="253" w:lineRule="auto"/>
        <w:rPr/>
      </w:pPr>
      <w:r/>
    </w:p>
    <w:p>
      <w:pPr>
        <w:pStyle w:val="BodyText"/>
        <w:spacing w:line="253" w:lineRule="auto"/>
        <w:rPr/>
      </w:pPr>
      <w:r>
        <w:pict>
          <v:shape id="_x0000_s148" style="position:absolute;margin-left:48.122pt;margin-top:9.19482pt;mso-position-vertical-relative:text;mso-position-horizontal-relative:text;width:325.4pt;height:0.6pt;z-index:252040192;" fillcolor="#000000" filled="true" stroked="false" coordsize="6507,12" coordorigin="0,0" path="m0,11l6507,11l6507,0l0,0l0,11xe"/>
        </w:pict>
      </w:r>
      <w:r/>
    </w:p>
    <w:p>
      <w:pPr>
        <w:pStyle w:val="BodyText"/>
        <w:spacing w:line="253" w:lineRule="auto"/>
        <w:rPr/>
      </w:pPr>
      <w:r/>
    </w:p>
    <w:p>
      <w:pPr>
        <w:ind w:left="962"/>
        <w:spacing w:before="68" w:line="93" w:lineRule="auto"/>
        <w:tabs>
          <w:tab w:val="left" w:pos="7469"/>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rPr>
        <w:t>。</w:t>
      </w:r>
    </w:p>
    <w:p>
      <w:pPr>
        <w:spacing w:line="93" w:lineRule="auto"/>
        <w:sectPr>
          <w:headerReference w:type="default" r:id="rId179"/>
          <w:footerReference w:type="default" r:id="rId180"/>
          <w:pgSz w:w="11907" w:h="16839"/>
          <w:pgMar w:top="1868" w:right="1785" w:bottom="1375" w:left="1785" w:header="1586" w:footer="1212" w:gutter="0"/>
        </w:sectPr>
        <w:rPr>
          <w:rFonts w:ascii="SimSun" w:hAnsi="SimSun" w:eastAsia="SimSun" w:cs="SimSun"/>
          <w:sz w:val="21"/>
          <w:szCs w:val="21"/>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9" w:lineRule="auto"/>
        <w:rPr/>
      </w:pPr>
      <w:r/>
    </w:p>
    <w:p>
      <w:pPr>
        <w:pStyle w:val="BodyText"/>
        <w:spacing w:line="269" w:lineRule="auto"/>
        <w:rPr/>
      </w:pPr>
      <w:r/>
    </w:p>
    <w:p>
      <w:pPr>
        <w:ind w:left="26"/>
        <w:spacing w:before="101" w:line="224" w:lineRule="auto"/>
        <w:outlineLvl w:val="1"/>
        <w:rPr>
          <w:rFonts w:ascii="SimHei" w:hAnsi="SimHei" w:eastAsia="SimHei" w:cs="SimHei"/>
          <w:sz w:val="31"/>
          <w:szCs w:val="31"/>
        </w:rPr>
      </w:pPr>
      <w:bookmarkStart w:name="bookmark68" w:id="112"/>
      <w:bookmarkEnd w:id="112"/>
      <w:bookmarkStart w:name="bookmark67" w:id="113"/>
      <w:bookmarkEnd w:id="113"/>
      <w:r>
        <w:rPr>
          <w:rFonts w:ascii="SimHei" w:hAnsi="SimHei" w:eastAsia="SimHei" w:cs="SimHei"/>
          <w:sz w:val="31"/>
          <w:szCs w:val="31"/>
          <w:b/>
          <w:bCs/>
          <w:spacing w:val="7"/>
        </w:rPr>
        <w:t>第三节</w:t>
      </w:r>
      <w:r>
        <w:rPr>
          <w:rFonts w:ascii="SimHei" w:hAnsi="SimHei" w:eastAsia="SimHei" w:cs="SimHei"/>
          <w:sz w:val="31"/>
          <w:szCs w:val="31"/>
          <w:spacing w:val="7"/>
        </w:rPr>
        <w:t xml:space="preserve">  </w:t>
      </w:r>
      <w:r>
        <w:rPr>
          <w:rFonts w:ascii="SimHei" w:hAnsi="SimHei" w:eastAsia="SimHei" w:cs="SimHei"/>
          <w:sz w:val="31"/>
          <w:szCs w:val="31"/>
          <w:b/>
          <w:bCs/>
          <w:spacing w:val="7"/>
        </w:rPr>
        <w:t>适用的国家、行业以及地方规范、标准和规程</w:t>
      </w:r>
    </w:p>
    <w:p>
      <w:pPr>
        <w:pStyle w:val="BodyText"/>
        <w:spacing w:line="414" w:lineRule="auto"/>
        <w:rPr/>
      </w:pPr>
      <w:r/>
    </w:p>
    <w:p>
      <w:pPr>
        <w:ind w:left="43" w:right="7" w:firstLine="395"/>
        <w:spacing w:before="68" w:line="398" w:lineRule="auto"/>
        <w:rPr>
          <w:rFonts w:ascii="SimSun" w:hAnsi="SimSun" w:eastAsia="SimSun" w:cs="SimSun"/>
          <w:sz w:val="21"/>
          <w:szCs w:val="21"/>
        </w:rPr>
      </w:pPr>
      <w:r>
        <w:rPr>
          <w:rFonts w:ascii="SimHei" w:hAnsi="SimHei" w:eastAsia="SimHei" w:cs="SimHei"/>
          <w:sz w:val="21"/>
          <w:szCs w:val="21"/>
          <w:b/>
          <w:bCs/>
          <w:spacing w:val="-3"/>
        </w:rPr>
        <w:t>说明：</w:t>
      </w:r>
      <w:r>
        <w:rPr>
          <w:rFonts w:ascii="SimSun" w:hAnsi="SimSun" w:eastAsia="SimSun" w:cs="SimSun"/>
          <w:sz w:val="21"/>
          <w:szCs w:val="21"/>
          <w:spacing w:val="-3"/>
        </w:rPr>
        <w:t>本节内容只需列出规范、标准、规程等的名称、编号等内容。本节由招标人根据</w:t>
      </w:r>
      <w:r>
        <w:rPr>
          <w:rFonts w:ascii="SimSun" w:hAnsi="SimSun" w:eastAsia="SimSun" w:cs="SimSun"/>
          <w:sz w:val="21"/>
          <w:szCs w:val="21"/>
          <w:spacing w:val="14"/>
        </w:rPr>
        <w:t xml:space="preserve"> </w:t>
      </w:r>
      <w:r>
        <w:rPr>
          <w:rFonts w:ascii="SimSun" w:hAnsi="SimSun" w:eastAsia="SimSun" w:cs="SimSun"/>
          <w:sz w:val="21"/>
          <w:szCs w:val="21"/>
          <w:spacing w:val="-1"/>
        </w:rPr>
        <w:t>国家、行业和地方现行标准、规范和规程等，以及项</w:t>
      </w:r>
      <w:r>
        <w:rPr>
          <w:rFonts w:ascii="SimSun" w:hAnsi="SimSun" w:eastAsia="SimSun" w:cs="SimSun"/>
          <w:sz w:val="21"/>
          <w:szCs w:val="21"/>
          <w:spacing w:val="-2"/>
        </w:rPr>
        <w:t>目具体情况摘录。</w:t>
      </w:r>
    </w:p>
    <w:p>
      <w:pPr>
        <w:spacing w:line="398" w:lineRule="auto"/>
        <w:sectPr>
          <w:headerReference w:type="default" r:id="rId5"/>
          <w:footerReference w:type="default" r:id="rId181"/>
          <w:pgSz w:w="11907" w:h="16839"/>
          <w:pgMar w:top="400" w:right="1785" w:bottom="1375" w:left="1785" w:header="0" w:footer="1212" w:gutter="0"/>
        </w:sectPr>
        <w:rPr>
          <w:rFonts w:ascii="SimSun" w:hAnsi="SimSun" w:eastAsia="SimSun" w:cs="SimSun"/>
          <w:sz w:val="21"/>
          <w:szCs w:val="21"/>
        </w:rPr>
      </w:pPr>
    </w:p>
    <w:p>
      <w:pPr>
        <w:pStyle w:val="BodyText"/>
        <w:spacing w:line="265" w:lineRule="auto"/>
        <w:rPr/>
      </w:pPr>
      <w:r/>
    </w:p>
    <w:p>
      <w:pPr>
        <w:pStyle w:val="BodyText"/>
        <w:spacing w:line="265" w:lineRule="auto"/>
        <w:rPr/>
      </w:pPr>
      <w:r/>
    </w:p>
    <w:p>
      <w:pPr>
        <w:pStyle w:val="BodyText"/>
        <w:spacing w:line="265" w:lineRule="auto"/>
        <w:rPr/>
      </w:pPr>
      <w:r/>
    </w:p>
    <w:p>
      <w:pPr>
        <w:pStyle w:val="BodyText"/>
        <w:spacing w:line="266" w:lineRule="auto"/>
        <w:rPr/>
      </w:pPr>
      <w:r/>
    </w:p>
    <w:p>
      <w:pPr>
        <w:pStyle w:val="BodyText"/>
        <w:spacing w:line="266" w:lineRule="auto"/>
        <w:rPr/>
      </w:pPr>
      <w:r/>
    </w:p>
    <w:p>
      <w:pPr>
        <w:ind w:left="39"/>
        <w:spacing w:before="68" w:line="220" w:lineRule="auto"/>
        <w:rPr>
          <w:rFonts w:ascii="SimSun" w:hAnsi="SimSun" w:eastAsia="SimSun" w:cs="SimSun"/>
          <w:sz w:val="21"/>
          <w:szCs w:val="21"/>
        </w:rPr>
      </w:pPr>
      <w:r>
        <w:rPr>
          <w:rFonts w:ascii="SimSun" w:hAnsi="SimSun" w:eastAsia="SimSun" w:cs="SimSun"/>
          <w:sz w:val="21"/>
          <w:szCs w:val="21"/>
          <w:spacing w:val="-3"/>
        </w:rPr>
        <w:t>附件</w:t>
      </w:r>
      <w:r>
        <w:rPr>
          <w:rFonts w:ascii="SimSun" w:hAnsi="SimSun" w:eastAsia="SimSun" w:cs="SimSun"/>
          <w:sz w:val="21"/>
          <w:szCs w:val="21"/>
          <w:spacing w:val="-46"/>
        </w:rPr>
        <w:t xml:space="preserve"> </w:t>
      </w:r>
      <w:r>
        <w:rPr>
          <w:rFonts w:ascii="Times New Roman" w:hAnsi="Times New Roman" w:eastAsia="Times New Roman" w:cs="Times New Roman"/>
          <w:sz w:val="21"/>
          <w:szCs w:val="21"/>
          <w:spacing w:val="-3"/>
        </w:rPr>
        <w:t>A</w:t>
      </w:r>
      <w:r>
        <w:rPr>
          <w:rFonts w:ascii="SimSun" w:hAnsi="SimSun" w:eastAsia="SimSun" w:cs="SimSun"/>
          <w:sz w:val="21"/>
          <w:szCs w:val="21"/>
          <w:spacing w:val="-3"/>
        </w:rPr>
        <w:t>：施工现场现状平面图</w:t>
      </w:r>
    </w:p>
    <w:p>
      <w:pPr>
        <w:ind w:left="23" w:right="7" w:firstLine="422"/>
        <w:spacing w:before="137" w:line="398" w:lineRule="auto"/>
        <w:rPr>
          <w:rFonts w:ascii="SimSun" w:hAnsi="SimSun" w:eastAsia="SimSun" w:cs="SimSun"/>
          <w:sz w:val="21"/>
          <w:szCs w:val="21"/>
        </w:rPr>
      </w:pPr>
      <w:r>
        <w:rPr>
          <w:rFonts w:ascii="SimHei" w:hAnsi="SimHei" w:eastAsia="SimHei" w:cs="SimHei"/>
          <w:sz w:val="21"/>
          <w:szCs w:val="21"/>
          <w:spacing w:val="-3"/>
        </w:rPr>
        <w:t>说明：</w:t>
      </w:r>
      <w:r>
        <w:rPr>
          <w:rFonts w:ascii="SimSun" w:hAnsi="SimSun" w:eastAsia="SimSun" w:cs="SimSun"/>
          <w:sz w:val="21"/>
          <w:szCs w:val="21"/>
          <w:spacing w:val="-3"/>
        </w:rPr>
        <w:t>该图由招标人准备，并作为招标文件本章的组成内容提供给投标人。图中应当标</w:t>
      </w:r>
      <w:r>
        <w:rPr>
          <w:rFonts w:ascii="SimSun" w:hAnsi="SimSun" w:eastAsia="SimSun" w:cs="SimSun"/>
          <w:sz w:val="21"/>
          <w:szCs w:val="21"/>
          <w:spacing w:val="14"/>
        </w:rPr>
        <w:t xml:space="preserve"> </w:t>
      </w:r>
      <w:r>
        <w:rPr>
          <w:rFonts w:ascii="SimSun" w:hAnsi="SimSun" w:eastAsia="SimSun" w:cs="SimSun"/>
          <w:sz w:val="21"/>
          <w:szCs w:val="21"/>
          <w:spacing w:val="-2"/>
        </w:rPr>
        <w:t>示本章第一节第</w:t>
      </w:r>
      <w:r>
        <w:rPr>
          <w:rFonts w:ascii="SimSun" w:hAnsi="SimSun" w:eastAsia="SimSun" w:cs="SimSun"/>
          <w:sz w:val="21"/>
          <w:szCs w:val="21"/>
          <w:spacing w:val="-26"/>
        </w:rPr>
        <w:t xml:space="preserve"> </w:t>
      </w:r>
      <w:r>
        <w:rPr>
          <w:rFonts w:ascii="SimSun" w:hAnsi="SimSun" w:eastAsia="SimSun" w:cs="SimSun"/>
          <w:sz w:val="21"/>
          <w:szCs w:val="21"/>
          <w:spacing w:val="-2"/>
        </w:rPr>
        <w:t>1.2.1</w:t>
      </w:r>
      <w:r>
        <w:rPr>
          <w:rFonts w:ascii="SimSun" w:hAnsi="SimSun" w:eastAsia="SimSun" w:cs="SimSun"/>
          <w:sz w:val="21"/>
          <w:szCs w:val="21"/>
          <w:spacing w:val="-41"/>
        </w:rPr>
        <w:t xml:space="preserve"> </w:t>
      </w:r>
      <w:r>
        <w:rPr>
          <w:rFonts w:ascii="SimSun" w:hAnsi="SimSun" w:eastAsia="SimSun" w:cs="SimSun"/>
          <w:sz w:val="21"/>
          <w:szCs w:val="21"/>
          <w:spacing w:val="-2"/>
        </w:rPr>
        <w:t>项规定的内容，并做必要的文字说明。</w:t>
      </w:r>
    </w:p>
    <w:p>
      <w:pPr>
        <w:spacing w:line="398" w:lineRule="auto"/>
        <w:sectPr>
          <w:footerReference w:type="default" r:id="rId182"/>
          <w:pgSz w:w="11907" w:h="16839"/>
          <w:pgMar w:top="400" w:right="1785" w:bottom="1374" w:left="1785" w:header="0" w:footer="1212" w:gutter="0"/>
        </w:sectPr>
        <w:rPr>
          <w:rFonts w:ascii="SimSun" w:hAnsi="SimSun" w:eastAsia="SimSun" w:cs="SimSun"/>
          <w:sz w:val="21"/>
          <w:szCs w:val="21"/>
        </w:rPr>
      </w:pP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ind w:left="2573"/>
        <w:spacing w:before="101" w:line="224" w:lineRule="auto"/>
        <w:outlineLvl w:val="0"/>
        <w:rPr>
          <w:rFonts w:ascii="SimSun" w:hAnsi="SimSun" w:eastAsia="SimSun" w:cs="SimSun"/>
          <w:sz w:val="31"/>
          <w:szCs w:val="31"/>
        </w:rPr>
      </w:pPr>
      <w:bookmarkStart w:name="bookmark70" w:id="114"/>
      <w:bookmarkEnd w:id="114"/>
      <w:bookmarkStart w:name="bookmark69" w:id="115"/>
      <w:bookmarkEnd w:id="115"/>
      <w:r>
        <w:rPr>
          <w:rFonts w:ascii="SimSun" w:hAnsi="SimSun" w:eastAsia="SimSun" w:cs="SimSun"/>
          <w:sz w:val="31"/>
          <w:szCs w:val="31"/>
          <w:b/>
          <w:bCs/>
          <w:spacing w:val="6"/>
        </w:rPr>
        <w:t>第八章</w:t>
      </w:r>
      <w:r>
        <w:rPr>
          <w:rFonts w:ascii="SimSun" w:hAnsi="SimSun" w:eastAsia="SimSun" w:cs="SimSun"/>
          <w:sz w:val="31"/>
          <w:szCs w:val="31"/>
          <w:spacing w:val="6"/>
        </w:rPr>
        <w:t xml:space="preserve">  </w:t>
      </w:r>
      <w:r>
        <w:rPr>
          <w:rFonts w:ascii="SimSun" w:hAnsi="SimSun" w:eastAsia="SimSun" w:cs="SimSun"/>
          <w:sz w:val="31"/>
          <w:szCs w:val="31"/>
          <w:b/>
          <w:bCs/>
          <w:spacing w:val="6"/>
        </w:rPr>
        <w:t>投标文件格式</w:t>
      </w:r>
    </w:p>
    <w:p>
      <w:pPr>
        <w:spacing w:line="224" w:lineRule="auto"/>
        <w:sectPr>
          <w:footerReference w:type="default" r:id="rId183"/>
          <w:pgSz w:w="11907" w:h="16839"/>
          <w:pgMar w:top="400" w:right="1785" w:bottom="1374" w:left="1785" w:header="0" w:footer="1212" w:gutter="0"/>
        </w:sectPr>
        <w:rPr>
          <w:rFonts w:ascii="SimSun" w:hAnsi="SimSun" w:eastAsia="SimSun" w:cs="SimSun"/>
          <w:sz w:val="31"/>
          <w:szCs w:val="31"/>
        </w:rPr>
      </w:pP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2641" w:right="1164" w:hanging="1475"/>
        <w:spacing w:before="91" w:line="542" w:lineRule="auto"/>
        <w:tabs>
          <w:tab w:val="left" w:pos="3247"/>
        </w:tabs>
        <w:rPr>
          <w:rFonts w:ascii="SimHei" w:hAnsi="SimHei" w:eastAsia="SimHei" w:cs="SimHei"/>
          <w:sz w:val="43"/>
          <w:szCs w:val="43"/>
        </w:rPr>
      </w:pPr>
      <w:r>
        <w:rPr>
          <w:rFonts w:ascii="SimSun" w:hAnsi="SimSun" w:eastAsia="SimSun" w:cs="SimSun"/>
          <w:sz w:val="28"/>
          <w:szCs w:val="28"/>
          <w:u w:val="single" w:color="auto"/>
        </w:rPr>
        <w:tab/>
      </w:r>
      <w:r>
        <w:rPr>
          <w:rFonts w:ascii="SimSun" w:hAnsi="SimSun" w:eastAsia="SimSun" w:cs="SimSun"/>
          <w:sz w:val="28"/>
          <w:szCs w:val="28"/>
          <w:u w:val="single" w:color="auto"/>
        </w:rPr>
        <w:tab/>
      </w:r>
      <w:r>
        <w:rPr>
          <w:rFonts w:ascii="SimSun" w:hAnsi="SimSun" w:eastAsia="SimSun" w:cs="SimSun"/>
          <w:sz w:val="28"/>
          <w:szCs w:val="28"/>
          <w:spacing w:val="-72"/>
        </w:rPr>
        <w:t xml:space="preserve"> </w:t>
      </w:r>
      <w:r>
        <w:rPr>
          <w:rFonts w:ascii="SimSun" w:hAnsi="SimSun" w:eastAsia="SimSun" w:cs="SimSun"/>
          <w:sz w:val="28"/>
          <w:szCs w:val="28"/>
          <w:spacing w:val="-4"/>
        </w:rPr>
        <w:t>(项目名称)</w:t>
      </w:r>
      <w:r>
        <w:rPr>
          <w:rFonts w:ascii="SimSun" w:hAnsi="SimSun" w:eastAsia="SimSun" w:cs="SimSun"/>
          <w:sz w:val="28"/>
          <w:szCs w:val="28"/>
          <w:u w:val="single" w:color="auto"/>
          <w:spacing w:val="-4"/>
        </w:rPr>
        <w:t xml:space="preserve">      </w:t>
      </w:r>
      <w:r>
        <w:rPr>
          <w:rFonts w:ascii="SimSun" w:hAnsi="SimSun" w:eastAsia="SimSun" w:cs="SimSun"/>
          <w:sz w:val="28"/>
          <w:szCs w:val="28"/>
          <w:spacing w:val="-135"/>
        </w:rPr>
        <w:t xml:space="preserve"> </w:t>
      </w:r>
      <w:r>
        <w:rPr>
          <w:rFonts w:ascii="SimHei" w:hAnsi="SimHei" w:eastAsia="SimHei" w:cs="SimHei"/>
          <w:sz w:val="28"/>
          <w:szCs w:val="28"/>
          <w:spacing w:val="-4"/>
        </w:rPr>
        <w:t>标段施工招标</w:t>
      </w:r>
      <w:r>
        <w:rPr>
          <w:rFonts w:ascii="SimHei" w:hAnsi="SimHei" w:eastAsia="SimHei" w:cs="SimHei"/>
          <w:sz w:val="28"/>
          <w:szCs w:val="28"/>
        </w:rPr>
        <w:t xml:space="preserve"> </w:t>
      </w:r>
      <w:r>
        <w:rPr>
          <w:rFonts w:ascii="SimHei" w:hAnsi="SimHei" w:eastAsia="SimHei" w:cs="SimHei"/>
          <w:sz w:val="43"/>
          <w:szCs w:val="43"/>
          <w:spacing w:val="-5"/>
        </w:rPr>
        <w:t>投</w:t>
      </w:r>
      <w:r>
        <w:rPr>
          <w:rFonts w:ascii="SimHei" w:hAnsi="SimHei" w:eastAsia="SimHei" w:cs="SimHei"/>
          <w:sz w:val="43"/>
          <w:szCs w:val="43"/>
          <w:spacing w:val="11"/>
        </w:rPr>
        <w:t xml:space="preserve">  </w:t>
      </w:r>
      <w:r>
        <w:rPr>
          <w:rFonts w:ascii="SimHei" w:hAnsi="SimHei" w:eastAsia="SimHei" w:cs="SimHei"/>
          <w:sz w:val="43"/>
          <w:szCs w:val="43"/>
          <w:spacing w:val="-5"/>
        </w:rPr>
        <w:t>标</w:t>
      </w:r>
      <w:r>
        <w:rPr>
          <w:rFonts w:ascii="SimHei" w:hAnsi="SimHei" w:eastAsia="SimHei" w:cs="SimHei"/>
          <w:sz w:val="43"/>
          <w:szCs w:val="43"/>
          <w:spacing w:val="17"/>
        </w:rPr>
        <w:t xml:space="preserve">  </w:t>
      </w:r>
      <w:r>
        <w:rPr>
          <w:rFonts w:ascii="SimHei" w:hAnsi="SimHei" w:eastAsia="SimHei" w:cs="SimHei"/>
          <w:sz w:val="43"/>
          <w:szCs w:val="43"/>
          <w:spacing w:val="-5"/>
        </w:rPr>
        <w:t>文</w:t>
      </w:r>
      <w:r>
        <w:rPr>
          <w:rFonts w:ascii="SimHei" w:hAnsi="SimHei" w:eastAsia="SimHei" w:cs="SimHei"/>
          <w:sz w:val="43"/>
          <w:szCs w:val="43"/>
          <w:spacing w:val="11"/>
        </w:rPr>
        <w:t xml:space="preserve">  </w:t>
      </w:r>
      <w:r>
        <w:rPr>
          <w:rFonts w:ascii="SimHei" w:hAnsi="SimHei" w:eastAsia="SimHei" w:cs="SimHei"/>
          <w:sz w:val="43"/>
          <w:szCs w:val="43"/>
          <w:spacing w:val="-5"/>
        </w:rPr>
        <w:t>件</w:t>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left="749" w:right="454" w:hanging="285"/>
        <w:spacing w:before="91" w:line="398" w:lineRule="auto"/>
        <w:rPr>
          <w:rFonts w:ascii="SimHei" w:hAnsi="SimHei" w:eastAsia="SimHei" w:cs="SimHei"/>
          <w:sz w:val="28"/>
          <w:szCs w:val="28"/>
        </w:rPr>
      </w:pPr>
      <w:r>
        <w:rPr>
          <w:rFonts w:ascii="SimHei" w:hAnsi="SimHei" w:eastAsia="SimHei" w:cs="SimHei"/>
          <w:sz w:val="28"/>
          <w:szCs w:val="28"/>
          <w:spacing w:val="-6"/>
        </w:rPr>
        <w:t>投标人：</w:t>
      </w:r>
      <w:r>
        <w:rPr>
          <w:rFonts w:ascii="SimHei" w:hAnsi="SimHei" w:eastAsia="SimHei" w:cs="SimHei"/>
          <w:sz w:val="28"/>
          <w:szCs w:val="28"/>
          <w:u w:val="single" w:color="auto"/>
        </w:rPr>
        <w:t xml:space="preserve">                               </w:t>
      </w:r>
      <w:r>
        <w:rPr>
          <w:rFonts w:ascii="SimHei" w:hAnsi="SimHei" w:eastAsia="SimHei" w:cs="SimHei"/>
          <w:sz w:val="28"/>
          <w:szCs w:val="28"/>
          <w:spacing w:val="-75"/>
        </w:rPr>
        <w:t xml:space="preserve"> </w:t>
      </w:r>
      <w:r>
        <w:rPr>
          <w:rFonts w:ascii="SimHei" w:hAnsi="SimHei" w:eastAsia="SimHei" w:cs="SimHei"/>
          <w:sz w:val="28"/>
          <w:szCs w:val="28"/>
          <w:spacing w:val="-6"/>
        </w:rPr>
        <w:t>(单位电子盖章)</w:t>
      </w:r>
      <w:r>
        <w:rPr>
          <w:rFonts w:ascii="SimHei" w:hAnsi="SimHei" w:eastAsia="SimHei" w:cs="SimHei"/>
          <w:sz w:val="28"/>
          <w:szCs w:val="28"/>
        </w:rPr>
        <w:t xml:space="preserve"> </w:t>
      </w:r>
      <w:r>
        <w:rPr>
          <w:rFonts w:ascii="SimHei" w:hAnsi="SimHei" w:eastAsia="SimHei" w:cs="SimHei"/>
          <w:sz w:val="28"/>
          <w:szCs w:val="28"/>
          <w:spacing w:val="-2"/>
        </w:rPr>
        <w:t>法定代表人：</w:t>
      </w:r>
      <w:r>
        <w:rPr>
          <w:rFonts w:ascii="SimHei" w:hAnsi="SimHei" w:eastAsia="SimHei" w:cs="SimHei"/>
          <w:sz w:val="28"/>
          <w:szCs w:val="28"/>
          <w:u w:val="single" w:color="auto"/>
          <w:spacing w:val="-2"/>
        </w:rPr>
        <w:t xml:space="preserve">                 </w:t>
      </w:r>
      <w:r>
        <w:rPr>
          <w:rFonts w:ascii="SimHei" w:hAnsi="SimHei" w:eastAsia="SimHei" w:cs="SimHei"/>
          <w:sz w:val="28"/>
          <w:szCs w:val="28"/>
          <w:spacing w:val="-76"/>
        </w:rPr>
        <w:t xml:space="preserve"> </w:t>
      </w:r>
      <w:r>
        <w:rPr>
          <w:rFonts w:ascii="SimHei" w:hAnsi="SimHei" w:eastAsia="SimHei" w:cs="SimHei"/>
          <w:sz w:val="28"/>
          <w:szCs w:val="28"/>
          <w:spacing w:val="-2"/>
        </w:rPr>
        <w:t>(法定代表人电</w:t>
      </w:r>
      <w:r>
        <w:rPr>
          <w:rFonts w:ascii="SimHei" w:hAnsi="SimHei" w:eastAsia="SimHei" w:cs="SimHei"/>
          <w:sz w:val="28"/>
          <w:szCs w:val="28"/>
          <w:spacing w:val="-3"/>
        </w:rPr>
        <w:t>子签名)</w:t>
      </w:r>
    </w:p>
    <w:p>
      <w:pPr>
        <w:pStyle w:val="BodyText"/>
        <w:spacing w:line="285" w:lineRule="auto"/>
        <w:rPr/>
      </w:pPr>
      <w:r/>
    </w:p>
    <w:p>
      <w:pPr>
        <w:pStyle w:val="BodyText"/>
        <w:spacing w:line="285" w:lineRule="auto"/>
        <w:rPr/>
      </w:pPr>
      <w:r/>
    </w:p>
    <w:p>
      <w:pPr>
        <w:ind w:left="1857"/>
        <w:spacing w:before="91" w:line="221" w:lineRule="auto"/>
        <w:tabs>
          <w:tab w:val="left" w:pos="3117"/>
        </w:tabs>
        <w:rPr>
          <w:rFonts w:ascii="SimHei" w:hAnsi="SimHei" w:eastAsia="SimHei" w:cs="SimHei"/>
          <w:sz w:val="28"/>
          <w:szCs w:val="28"/>
        </w:rPr>
      </w:pPr>
      <w:r>
        <w:rPr>
          <w:rFonts w:ascii="SimHei" w:hAnsi="SimHei" w:eastAsia="SimHei" w:cs="SimHei"/>
          <w:sz w:val="28"/>
          <w:szCs w:val="28"/>
          <w:u w:val="single" w:color="auto"/>
        </w:rPr>
        <w:tab/>
      </w:r>
      <w:r>
        <w:rPr>
          <w:rFonts w:ascii="SimHei" w:hAnsi="SimHei" w:eastAsia="SimHei" w:cs="SimHei"/>
          <w:sz w:val="28"/>
          <w:szCs w:val="28"/>
          <w:spacing w:val="-127"/>
        </w:rPr>
        <w:t xml:space="preserve"> </w:t>
      </w:r>
      <w:r>
        <w:rPr>
          <w:rFonts w:ascii="SimHei" w:hAnsi="SimHei" w:eastAsia="SimHei" w:cs="SimHei"/>
          <w:sz w:val="28"/>
          <w:szCs w:val="28"/>
          <w:spacing w:val="-10"/>
        </w:rPr>
        <w:t>年</w:t>
      </w:r>
      <w:r>
        <w:rPr>
          <w:rFonts w:ascii="SimHei" w:hAnsi="SimHei" w:eastAsia="SimHei" w:cs="SimHei"/>
          <w:sz w:val="28"/>
          <w:szCs w:val="28"/>
          <w:u w:val="single" w:color="auto"/>
        </w:rPr>
        <w:t xml:space="preserve">         </w:t>
      </w:r>
      <w:r>
        <w:rPr>
          <w:rFonts w:ascii="SimHei" w:hAnsi="SimHei" w:eastAsia="SimHei" w:cs="SimHei"/>
          <w:sz w:val="28"/>
          <w:szCs w:val="28"/>
          <w:spacing w:val="-123"/>
        </w:rPr>
        <w:t xml:space="preserve"> </w:t>
      </w:r>
      <w:r>
        <w:rPr>
          <w:rFonts w:ascii="SimHei" w:hAnsi="SimHei" w:eastAsia="SimHei" w:cs="SimHei"/>
          <w:sz w:val="28"/>
          <w:szCs w:val="28"/>
          <w:spacing w:val="-10"/>
        </w:rPr>
        <w:t>月</w:t>
      </w:r>
      <w:r>
        <w:rPr>
          <w:rFonts w:ascii="SimHei" w:hAnsi="SimHei" w:eastAsia="SimHei" w:cs="SimHei"/>
          <w:sz w:val="28"/>
          <w:szCs w:val="28"/>
          <w:spacing w:val="-139"/>
        </w:rPr>
        <w:t xml:space="preserve"> </w:t>
      </w:r>
      <w:r>
        <w:rPr>
          <w:rFonts w:ascii="SimHei" w:hAnsi="SimHei" w:eastAsia="SimHei" w:cs="SimHei"/>
          <w:sz w:val="28"/>
          <w:szCs w:val="28"/>
          <w:u w:val="single" w:color="auto"/>
        </w:rPr>
        <w:t xml:space="preserve">         </w:t>
      </w:r>
      <w:r>
        <w:rPr>
          <w:rFonts w:ascii="SimHei" w:hAnsi="SimHei" w:eastAsia="SimHei" w:cs="SimHei"/>
          <w:sz w:val="28"/>
          <w:szCs w:val="28"/>
          <w:spacing w:val="-86"/>
        </w:rPr>
        <w:t xml:space="preserve"> </w:t>
      </w:r>
      <w:r>
        <w:rPr>
          <w:rFonts w:ascii="SimHei" w:hAnsi="SimHei" w:eastAsia="SimHei" w:cs="SimHei"/>
          <w:sz w:val="28"/>
          <w:szCs w:val="28"/>
          <w:spacing w:val="-10"/>
        </w:rPr>
        <w:t>日</w:t>
      </w:r>
    </w:p>
    <w:p>
      <w:pPr>
        <w:spacing w:line="221" w:lineRule="auto"/>
        <w:sectPr>
          <w:footerReference w:type="default" r:id="rId184"/>
          <w:pgSz w:w="11907" w:h="16839"/>
          <w:pgMar w:top="400" w:right="1785" w:bottom="1375" w:left="1785" w:header="0" w:footer="1212" w:gutter="0"/>
        </w:sectPr>
        <w:rPr>
          <w:rFonts w:ascii="SimHei" w:hAnsi="SimHei" w:eastAsia="SimHei" w:cs="SimHei"/>
          <w:sz w:val="28"/>
          <w:szCs w:val="28"/>
        </w:rPr>
      </w:pP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2" w:lineRule="auto"/>
        <w:rPr/>
      </w:pPr>
      <w:r/>
    </w:p>
    <w:p>
      <w:pPr>
        <w:ind w:left="3738"/>
        <w:spacing w:before="117" w:line="222" w:lineRule="auto"/>
        <w:rPr>
          <w:rFonts w:ascii="SimSun" w:hAnsi="SimSun" w:eastAsia="SimSun" w:cs="SimSun"/>
          <w:sz w:val="36"/>
          <w:szCs w:val="36"/>
        </w:rPr>
      </w:pPr>
      <w:r>
        <w:rPr>
          <w:rFonts w:ascii="SimSun" w:hAnsi="SimSun" w:eastAsia="SimSun" w:cs="SimSun"/>
          <w:sz w:val="36"/>
          <w:szCs w:val="36"/>
          <w:b/>
          <w:bCs/>
          <w:spacing w:val="-46"/>
        </w:rPr>
        <w:t>目</w:t>
      </w:r>
      <w:r>
        <w:rPr>
          <w:rFonts w:ascii="SimSun" w:hAnsi="SimSun" w:eastAsia="SimSun" w:cs="SimSun"/>
          <w:sz w:val="36"/>
          <w:szCs w:val="36"/>
          <w:spacing w:val="4"/>
        </w:rPr>
        <w:t xml:space="preserve">    </w:t>
      </w:r>
      <w:r>
        <w:rPr>
          <w:rFonts w:ascii="SimSun" w:hAnsi="SimSun" w:eastAsia="SimSun" w:cs="SimSun"/>
          <w:sz w:val="36"/>
          <w:szCs w:val="36"/>
          <w:b/>
          <w:bCs/>
          <w:spacing w:val="-46"/>
        </w:rPr>
        <w:t>录</w:t>
      </w:r>
    </w:p>
    <w:p>
      <w:pPr>
        <w:ind w:left="26"/>
        <w:spacing w:before="187" w:line="221" w:lineRule="auto"/>
        <w:rPr>
          <w:rFonts w:ascii="SimSun" w:hAnsi="SimSun" w:eastAsia="SimSun" w:cs="SimSun"/>
          <w:sz w:val="21"/>
          <w:szCs w:val="21"/>
        </w:rPr>
      </w:pPr>
      <w:r>
        <w:rPr>
          <w:rFonts w:ascii="SimSun" w:hAnsi="SimSun" w:eastAsia="SimSun" w:cs="SimSun"/>
          <w:sz w:val="21"/>
          <w:szCs w:val="21"/>
          <w:spacing w:val="-3"/>
        </w:rPr>
        <w:t>一、法定代表人申明</w:t>
      </w:r>
    </w:p>
    <w:p>
      <w:pPr>
        <w:ind w:left="26"/>
        <w:spacing w:before="216" w:line="220" w:lineRule="auto"/>
        <w:rPr>
          <w:rFonts w:ascii="SimSun" w:hAnsi="SimSun" w:eastAsia="SimSun" w:cs="SimSun"/>
          <w:sz w:val="21"/>
          <w:szCs w:val="21"/>
        </w:rPr>
      </w:pPr>
      <w:r>
        <w:rPr>
          <w:rFonts w:ascii="SimSun" w:hAnsi="SimSun" w:eastAsia="SimSun" w:cs="SimSun"/>
          <w:sz w:val="21"/>
          <w:szCs w:val="21"/>
          <w:spacing w:val="-1"/>
        </w:rPr>
        <w:t>二、资格审查申请书</w:t>
      </w:r>
    </w:p>
    <w:p>
      <w:pPr>
        <w:ind w:left="448"/>
        <w:spacing w:before="218" w:line="228"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一</w:t>
      </w:r>
      <w:r>
        <w:rPr>
          <w:rFonts w:ascii="Calibri" w:hAnsi="Calibri" w:eastAsia="Calibri" w:cs="Calibri"/>
          <w:sz w:val="21"/>
          <w:szCs w:val="21"/>
          <w:spacing w:val="-1"/>
        </w:rPr>
        <w:t>)</w:t>
      </w:r>
      <w:r>
        <w:rPr>
          <w:rFonts w:ascii="SimSun" w:hAnsi="SimSun" w:eastAsia="SimSun" w:cs="SimSun"/>
          <w:sz w:val="21"/>
          <w:szCs w:val="21"/>
          <w:spacing w:val="-1"/>
        </w:rPr>
        <w:t>法定代表人身份证明</w:t>
      </w:r>
    </w:p>
    <w:p>
      <w:pPr>
        <w:ind w:left="448"/>
        <w:spacing w:before="208" w:line="228" w:lineRule="auto"/>
        <w:rPr>
          <w:rFonts w:ascii="SimSun" w:hAnsi="SimSun" w:eastAsia="SimSun" w:cs="SimSun"/>
          <w:sz w:val="21"/>
          <w:szCs w:val="21"/>
        </w:rPr>
      </w:pPr>
      <w:r>
        <w:rPr>
          <w:rFonts w:ascii="Calibri" w:hAnsi="Calibri" w:eastAsia="Calibri" w:cs="Calibri"/>
          <w:sz w:val="21"/>
          <w:szCs w:val="21"/>
          <w:spacing w:val="-2"/>
        </w:rPr>
        <w:t>(</w:t>
      </w:r>
      <w:r>
        <w:rPr>
          <w:rFonts w:ascii="SimSun" w:hAnsi="SimSun" w:eastAsia="SimSun" w:cs="SimSun"/>
          <w:sz w:val="21"/>
          <w:szCs w:val="21"/>
          <w:spacing w:val="-2"/>
        </w:rPr>
        <w:t>二</w:t>
      </w:r>
      <w:r>
        <w:rPr>
          <w:rFonts w:ascii="Calibri" w:hAnsi="Calibri" w:eastAsia="Calibri" w:cs="Calibri"/>
          <w:sz w:val="21"/>
          <w:szCs w:val="21"/>
          <w:spacing w:val="-2"/>
        </w:rPr>
        <w:t>)</w:t>
      </w:r>
      <w:r>
        <w:rPr>
          <w:rFonts w:ascii="SimSun" w:hAnsi="SimSun" w:eastAsia="SimSun" w:cs="SimSun"/>
          <w:sz w:val="21"/>
          <w:szCs w:val="21"/>
          <w:spacing w:val="-2"/>
        </w:rPr>
        <w:t>授权委托书</w:t>
      </w:r>
    </w:p>
    <w:p>
      <w:pPr>
        <w:ind w:left="448"/>
        <w:spacing w:before="209" w:line="228" w:lineRule="auto"/>
        <w:rPr>
          <w:rFonts w:ascii="SimSun" w:hAnsi="SimSun" w:eastAsia="SimSun" w:cs="SimSun"/>
          <w:sz w:val="21"/>
          <w:szCs w:val="21"/>
        </w:rPr>
      </w:pPr>
      <w:r>
        <w:rPr>
          <w:rFonts w:ascii="Calibri" w:hAnsi="Calibri" w:eastAsia="Calibri" w:cs="Calibri"/>
          <w:sz w:val="21"/>
          <w:szCs w:val="21"/>
          <w:spacing w:val="-2"/>
        </w:rPr>
        <w:t>(</w:t>
      </w:r>
      <w:r>
        <w:rPr>
          <w:rFonts w:ascii="SimSun" w:hAnsi="SimSun" w:eastAsia="SimSun" w:cs="SimSun"/>
          <w:sz w:val="21"/>
          <w:szCs w:val="21"/>
          <w:spacing w:val="-2"/>
        </w:rPr>
        <w:t>三</w:t>
      </w:r>
      <w:r>
        <w:rPr>
          <w:rFonts w:ascii="Calibri" w:hAnsi="Calibri" w:eastAsia="Calibri" w:cs="Calibri"/>
          <w:sz w:val="21"/>
          <w:szCs w:val="21"/>
          <w:spacing w:val="-2"/>
        </w:rPr>
        <w:t>)</w:t>
      </w:r>
      <w:r>
        <w:rPr>
          <w:rFonts w:ascii="SimSun" w:hAnsi="SimSun" w:eastAsia="SimSun" w:cs="SimSun"/>
          <w:sz w:val="21"/>
          <w:szCs w:val="21"/>
          <w:spacing w:val="-2"/>
        </w:rPr>
        <w:t>联合体协议书</w:t>
      </w:r>
    </w:p>
    <w:p>
      <w:pPr>
        <w:ind w:left="448"/>
        <w:spacing w:before="209" w:line="228"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四</w:t>
      </w:r>
      <w:r>
        <w:rPr>
          <w:rFonts w:ascii="Calibri" w:hAnsi="Calibri" w:eastAsia="Calibri" w:cs="Calibri"/>
          <w:sz w:val="21"/>
          <w:szCs w:val="21"/>
          <w:spacing w:val="-1"/>
        </w:rPr>
        <w:t>)</w:t>
      </w:r>
      <w:r>
        <w:rPr>
          <w:rFonts w:ascii="SimSun" w:hAnsi="SimSun" w:eastAsia="SimSun" w:cs="SimSun"/>
          <w:sz w:val="21"/>
          <w:szCs w:val="21"/>
          <w:spacing w:val="-1"/>
        </w:rPr>
        <w:t>投标保证金交付证明</w:t>
      </w:r>
    </w:p>
    <w:p>
      <w:pPr>
        <w:ind w:left="448"/>
        <w:spacing w:before="208" w:line="228"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五</w:t>
      </w:r>
      <w:r>
        <w:rPr>
          <w:rFonts w:ascii="Calibri" w:hAnsi="Calibri" w:eastAsia="Calibri" w:cs="Calibri"/>
          <w:sz w:val="21"/>
          <w:szCs w:val="21"/>
          <w:spacing w:val="-1"/>
        </w:rPr>
        <w:t>)</w:t>
      </w:r>
      <w:r>
        <w:rPr>
          <w:rFonts w:ascii="SimSun" w:hAnsi="SimSun" w:eastAsia="SimSun" w:cs="SimSun"/>
          <w:sz w:val="21"/>
          <w:szCs w:val="21"/>
          <w:spacing w:val="-1"/>
        </w:rPr>
        <w:t>投标人基本情况表</w:t>
      </w:r>
    </w:p>
    <w:p>
      <w:pPr>
        <w:ind w:left="448"/>
        <w:spacing w:before="209" w:line="228" w:lineRule="auto"/>
        <w:rPr>
          <w:rFonts w:ascii="SimSun" w:hAnsi="SimSun" w:eastAsia="SimSun" w:cs="SimSun"/>
          <w:sz w:val="21"/>
          <w:szCs w:val="21"/>
        </w:rPr>
      </w:pPr>
      <w:r>
        <w:rPr>
          <w:rFonts w:ascii="Calibri" w:hAnsi="Calibri" w:eastAsia="Calibri" w:cs="Calibri"/>
          <w:sz w:val="21"/>
          <w:szCs w:val="21"/>
          <w:spacing w:val="-2"/>
        </w:rPr>
        <w:t>(</w:t>
      </w:r>
      <w:r>
        <w:rPr>
          <w:rFonts w:ascii="SimSun" w:hAnsi="SimSun" w:eastAsia="SimSun" w:cs="SimSun"/>
          <w:sz w:val="21"/>
          <w:szCs w:val="21"/>
          <w:spacing w:val="-2"/>
        </w:rPr>
        <w:t>六</w:t>
      </w:r>
      <w:r>
        <w:rPr>
          <w:rFonts w:ascii="Calibri" w:hAnsi="Calibri" w:eastAsia="Calibri" w:cs="Calibri"/>
          <w:sz w:val="21"/>
          <w:szCs w:val="21"/>
          <w:spacing w:val="-2"/>
        </w:rPr>
        <w:t>)</w:t>
      </w:r>
      <w:r>
        <w:rPr>
          <w:rFonts w:ascii="SimSun" w:hAnsi="SimSun" w:eastAsia="SimSun" w:cs="SimSun"/>
          <w:sz w:val="21"/>
          <w:szCs w:val="21"/>
          <w:spacing w:val="-2"/>
        </w:rPr>
        <w:t>近年财务状况表</w:t>
      </w:r>
    </w:p>
    <w:p>
      <w:pPr>
        <w:ind w:left="448"/>
        <w:spacing w:before="209" w:line="228"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七</w:t>
      </w:r>
      <w:r>
        <w:rPr>
          <w:rFonts w:ascii="Calibri" w:hAnsi="Calibri" w:eastAsia="Calibri" w:cs="Calibri"/>
          <w:sz w:val="21"/>
          <w:szCs w:val="21"/>
          <w:spacing w:val="-1"/>
        </w:rPr>
        <w:t>)</w:t>
      </w:r>
      <w:r>
        <w:rPr>
          <w:rFonts w:ascii="SimSun" w:hAnsi="SimSun" w:eastAsia="SimSun" w:cs="SimSun"/>
          <w:sz w:val="21"/>
          <w:szCs w:val="21"/>
          <w:spacing w:val="-1"/>
        </w:rPr>
        <w:t>近年完成的类似项目情况表</w:t>
      </w:r>
    </w:p>
    <w:p>
      <w:pPr>
        <w:ind w:left="448"/>
        <w:spacing w:before="209" w:line="228"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八</w:t>
      </w:r>
      <w:r>
        <w:rPr>
          <w:rFonts w:ascii="Calibri" w:hAnsi="Calibri" w:eastAsia="Calibri" w:cs="Calibri"/>
          <w:sz w:val="21"/>
          <w:szCs w:val="21"/>
          <w:spacing w:val="-1"/>
        </w:rPr>
        <w:t>)</w:t>
      </w:r>
      <w:r>
        <w:rPr>
          <w:rFonts w:ascii="SimSun" w:hAnsi="SimSun" w:eastAsia="SimSun" w:cs="SimSun"/>
          <w:sz w:val="21"/>
          <w:szCs w:val="21"/>
          <w:spacing w:val="-1"/>
        </w:rPr>
        <w:t>正在施工的和新承接的项目情况</w:t>
      </w:r>
    </w:p>
    <w:p>
      <w:pPr>
        <w:ind w:left="448"/>
        <w:spacing w:before="208" w:line="228"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九</w:t>
      </w:r>
      <w:r>
        <w:rPr>
          <w:rFonts w:ascii="Calibri" w:hAnsi="Calibri" w:eastAsia="Calibri" w:cs="Calibri"/>
          <w:sz w:val="21"/>
          <w:szCs w:val="21"/>
          <w:spacing w:val="-1"/>
        </w:rPr>
        <w:t>)</w:t>
      </w:r>
      <w:r>
        <w:rPr>
          <w:rFonts w:ascii="SimSun" w:hAnsi="SimSun" w:eastAsia="SimSun" w:cs="SimSun"/>
          <w:sz w:val="21"/>
          <w:szCs w:val="21"/>
          <w:spacing w:val="-1"/>
        </w:rPr>
        <w:t>近年发生的不良诉讼和仲裁情况</w:t>
      </w:r>
    </w:p>
    <w:p>
      <w:pPr>
        <w:ind w:left="448" w:right="5670"/>
        <w:spacing w:before="208" w:line="320"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十</w:t>
      </w:r>
      <w:r>
        <w:rPr>
          <w:rFonts w:ascii="Calibri" w:hAnsi="Calibri" w:eastAsia="Calibri" w:cs="Calibri"/>
          <w:sz w:val="21"/>
          <w:szCs w:val="21"/>
          <w:spacing w:val="-1"/>
        </w:rPr>
        <w:t>)</w:t>
      </w:r>
      <w:r>
        <w:rPr>
          <w:rFonts w:ascii="SimSun" w:hAnsi="SimSun" w:eastAsia="SimSun" w:cs="SimSun"/>
          <w:sz w:val="21"/>
          <w:szCs w:val="21"/>
          <w:spacing w:val="-1"/>
        </w:rPr>
        <w:t>企业其他信誉情况表</w:t>
      </w:r>
      <w:r>
        <w:rPr>
          <w:rFonts w:ascii="SimSun" w:hAnsi="SimSun" w:eastAsia="SimSun" w:cs="SimSun"/>
          <w:sz w:val="21"/>
          <w:szCs w:val="21"/>
        </w:rPr>
        <w:t xml:space="preserve"> </w:t>
      </w:r>
      <w:r>
        <w:rPr>
          <w:rFonts w:ascii="Calibri" w:hAnsi="Calibri" w:eastAsia="Calibri" w:cs="Calibri"/>
          <w:sz w:val="21"/>
          <w:szCs w:val="21"/>
          <w:spacing w:val="-2"/>
        </w:rPr>
        <w:t>(</w:t>
      </w:r>
      <w:r>
        <w:rPr>
          <w:rFonts w:ascii="SimSun" w:hAnsi="SimSun" w:eastAsia="SimSun" w:cs="SimSun"/>
          <w:sz w:val="21"/>
          <w:szCs w:val="21"/>
          <w:spacing w:val="-2"/>
        </w:rPr>
        <w:t>十一</w:t>
      </w:r>
      <w:r>
        <w:rPr>
          <w:rFonts w:ascii="Calibri" w:hAnsi="Calibri" w:eastAsia="Calibri" w:cs="Calibri"/>
          <w:sz w:val="21"/>
          <w:szCs w:val="21"/>
          <w:spacing w:val="-2"/>
        </w:rPr>
        <w:t>)</w:t>
      </w:r>
      <w:r>
        <w:rPr>
          <w:rFonts w:ascii="SimSun" w:hAnsi="SimSun" w:eastAsia="SimSun" w:cs="SimSun"/>
          <w:sz w:val="21"/>
          <w:szCs w:val="21"/>
          <w:spacing w:val="-2"/>
        </w:rPr>
        <w:t>项目管理机构</w:t>
      </w:r>
    </w:p>
    <w:p>
      <w:pPr>
        <w:ind w:left="22"/>
        <w:spacing w:before="208" w:line="221" w:lineRule="auto"/>
        <w:rPr>
          <w:rFonts w:ascii="SimSun" w:hAnsi="SimSun" w:eastAsia="SimSun" w:cs="SimSun"/>
          <w:sz w:val="21"/>
          <w:szCs w:val="21"/>
        </w:rPr>
      </w:pPr>
      <w:r>
        <w:rPr>
          <w:rFonts w:ascii="SimSun" w:hAnsi="SimSun" w:eastAsia="SimSun" w:cs="SimSun"/>
          <w:sz w:val="21"/>
          <w:szCs w:val="21"/>
          <w:spacing w:val="-1"/>
        </w:rPr>
        <w:t>三、商务标</w:t>
      </w:r>
    </w:p>
    <w:p>
      <w:pPr>
        <w:ind w:left="448"/>
        <w:spacing w:before="218" w:line="228"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一</w:t>
      </w:r>
      <w:r>
        <w:rPr>
          <w:rFonts w:ascii="Calibri" w:hAnsi="Calibri" w:eastAsia="Calibri" w:cs="Calibri"/>
          <w:sz w:val="21"/>
          <w:szCs w:val="21"/>
          <w:spacing w:val="-1"/>
        </w:rPr>
        <w:t>)</w:t>
      </w:r>
      <w:r>
        <w:rPr>
          <w:rFonts w:ascii="SimSun" w:hAnsi="SimSun" w:eastAsia="SimSun" w:cs="SimSun"/>
          <w:sz w:val="21"/>
          <w:szCs w:val="21"/>
          <w:spacing w:val="-1"/>
        </w:rPr>
        <w:t>投标函及投标函附录</w:t>
      </w:r>
    </w:p>
    <w:p>
      <w:pPr>
        <w:ind w:left="448"/>
        <w:spacing w:before="208" w:line="228"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二</w:t>
      </w:r>
      <w:r>
        <w:rPr>
          <w:rFonts w:ascii="Calibri" w:hAnsi="Calibri" w:eastAsia="Calibri" w:cs="Calibri"/>
          <w:sz w:val="21"/>
          <w:szCs w:val="21"/>
          <w:spacing w:val="-1"/>
        </w:rPr>
        <w:t>)</w:t>
      </w:r>
      <w:r>
        <w:rPr>
          <w:rFonts w:ascii="SimSun" w:hAnsi="SimSun" w:eastAsia="SimSun" w:cs="SimSun"/>
          <w:sz w:val="21"/>
          <w:szCs w:val="21"/>
          <w:spacing w:val="-1"/>
        </w:rPr>
        <w:t>已标价工程量清单</w:t>
      </w:r>
    </w:p>
    <w:p>
      <w:pPr>
        <w:ind w:left="448"/>
        <w:spacing w:before="209" w:line="228" w:lineRule="auto"/>
        <w:rPr>
          <w:rFonts w:ascii="SimSun" w:hAnsi="SimSun" w:eastAsia="SimSun" w:cs="SimSun"/>
          <w:sz w:val="21"/>
          <w:szCs w:val="21"/>
        </w:rPr>
      </w:pPr>
      <w:r>
        <w:rPr>
          <w:rFonts w:ascii="Calibri" w:hAnsi="Calibri" w:eastAsia="Calibri" w:cs="Calibri"/>
          <w:sz w:val="21"/>
          <w:szCs w:val="21"/>
          <w:spacing w:val="-1"/>
        </w:rPr>
        <w:t>(</w:t>
      </w:r>
      <w:r>
        <w:rPr>
          <w:rFonts w:ascii="SimSun" w:hAnsi="SimSun" w:eastAsia="SimSun" w:cs="SimSun"/>
          <w:sz w:val="21"/>
          <w:szCs w:val="21"/>
          <w:spacing w:val="-1"/>
        </w:rPr>
        <w:t>三</w:t>
      </w:r>
      <w:r>
        <w:rPr>
          <w:rFonts w:ascii="Calibri" w:hAnsi="Calibri" w:eastAsia="Calibri" w:cs="Calibri"/>
          <w:sz w:val="21"/>
          <w:szCs w:val="21"/>
          <w:spacing w:val="-1"/>
        </w:rPr>
        <w:t>)</w:t>
      </w:r>
      <w:r>
        <w:rPr>
          <w:rFonts w:ascii="SimSun" w:hAnsi="SimSun" w:eastAsia="SimSun" w:cs="SimSun"/>
          <w:sz w:val="21"/>
          <w:szCs w:val="21"/>
          <w:spacing w:val="-1"/>
        </w:rPr>
        <w:t>拟分包项目情况表</w:t>
      </w:r>
    </w:p>
    <w:p>
      <w:pPr>
        <w:ind w:left="448"/>
        <w:spacing w:before="209" w:line="228" w:lineRule="auto"/>
        <w:rPr>
          <w:rFonts w:ascii="SimSun" w:hAnsi="SimSun" w:eastAsia="SimSun" w:cs="SimSun"/>
          <w:sz w:val="21"/>
          <w:szCs w:val="21"/>
        </w:rPr>
      </w:pPr>
      <w:r>
        <w:rPr>
          <w:rFonts w:ascii="Calibri" w:hAnsi="Calibri" w:eastAsia="Calibri" w:cs="Calibri"/>
          <w:sz w:val="21"/>
          <w:szCs w:val="21"/>
          <w:spacing w:val="-2"/>
        </w:rPr>
        <w:t>(</w:t>
      </w:r>
      <w:r>
        <w:rPr>
          <w:rFonts w:ascii="SimSun" w:hAnsi="SimSun" w:eastAsia="SimSun" w:cs="SimSun"/>
          <w:sz w:val="21"/>
          <w:szCs w:val="21"/>
          <w:spacing w:val="-2"/>
        </w:rPr>
        <w:t>四</w:t>
      </w:r>
      <w:r>
        <w:rPr>
          <w:rFonts w:ascii="Calibri" w:hAnsi="Calibri" w:eastAsia="Calibri" w:cs="Calibri"/>
          <w:sz w:val="21"/>
          <w:szCs w:val="21"/>
          <w:spacing w:val="-2"/>
        </w:rPr>
        <w:t>)</w:t>
      </w:r>
      <w:r>
        <w:rPr>
          <w:rFonts w:ascii="SimSun" w:hAnsi="SimSun" w:eastAsia="SimSun" w:cs="SimSun"/>
          <w:sz w:val="21"/>
          <w:szCs w:val="21"/>
          <w:spacing w:val="-2"/>
        </w:rPr>
        <w:t>承诺书</w:t>
      </w:r>
    </w:p>
    <w:p>
      <w:pPr>
        <w:ind w:left="42" w:right="6719" w:firstLine="405"/>
        <w:spacing w:before="208" w:line="316" w:lineRule="auto"/>
        <w:rPr>
          <w:rFonts w:ascii="SimSun" w:hAnsi="SimSun" w:eastAsia="SimSun" w:cs="SimSun"/>
          <w:sz w:val="21"/>
          <w:szCs w:val="21"/>
        </w:rPr>
      </w:pPr>
      <w:r>
        <w:rPr>
          <w:rFonts w:ascii="Calibri" w:hAnsi="Calibri" w:eastAsia="Calibri" w:cs="Calibri"/>
          <w:sz w:val="21"/>
          <w:szCs w:val="21"/>
          <w:spacing w:val="-2"/>
        </w:rPr>
        <w:t>(</w:t>
      </w:r>
      <w:r>
        <w:rPr>
          <w:rFonts w:ascii="SimSun" w:hAnsi="SimSun" w:eastAsia="SimSun" w:cs="SimSun"/>
          <w:sz w:val="21"/>
          <w:szCs w:val="21"/>
          <w:spacing w:val="-2"/>
        </w:rPr>
        <w:t>五</w:t>
      </w:r>
      <w:r>
        <w:rPr>
          <w:rFonts w:ascii="Calibri" w:hAnsi="Calibri" w:eastAsia="Calibri" w:cs="Calibri"/>
          <w:sz w:val="21"/>
          <w:szCs w:val="21"/>
          <w:spacing w:val="-2"/>
        </w:rPr>
        <w:t>)</w:t>
      </w:r>
      <w:r>
        <w:rPr>
          <w:rFonts w:ascii="SimSun" w:hAnsi="SimSun" w:eastAsia="SimSun" w:cs="SimSun"/>
          <w:sz w:val="21"/>
          <w:szCs w:val="21"/>
          <w:spacing w:val="-2"/>
        </w:rPr>
        <w:t>其他材料</w:t>
      </w:r>
      <w:r>
        <w:rPr>
          <w:rFonts w:ascii="SimSun" w:hAnsi="SimSun" w:eastAsia="SimSun" w:cs="SimSun"/>
          <w:sz w:val="21"/>
          <w:szCs w:val="21"/>
          <w:spacing w:val="2"/>
        </w:rPr>
        <w:t xml:space="preserve"> </w:t>
      </w:r>
      <w:r>
        <w:rPr>
          <w:rFonts w:ascii="SimSun" w:hAnsi="SimSun" w:eastAsia="SimSun" w:cs="SimSun"/>
          <w:sz w:val="21"/>
          <w:szCs w:val="21"/>
          <w:spacing w:val="-5"/>
        </w:rPr>
        <w:t>四、技术标</w:t>
      </w:r>
    </w:p>
    <w:p>
      <w:pPr>
        <w:ind w:left="458" w:right="6637" w:hanging="17"/>
        <w:spacing w:before="216" w:line="398" w:lineRule="auto"/>
        <w:rPr>
          <w:rFonts w:ascii="SimSun" w:hAnsi="SimSun" w:eastAsia="SimSun" w:cs="SimSun"/>
          <w:sz w:val="21"/>
          <w:szCs w:val="21"/>
        </w:rPr>
      </w:pPr>
      <w:r>
        <w:rPr>
          <w:rFonts w:ascii="SimSun" w:hAnsi="SimSun" w:eastAsia="SimSun" w:cs="SimSun"/>
          <w:sz w:val="21"/>
          <w:szCs w:val="21"/>
          <w:spacing w:val="-1"/>
        </w:rPr>
        <w:t>施工组织设计</w:t>
      </w:r>
      <w:r>
        <w:rPr>
          <w:rFonts w:ascii="SimSun" w:hAnsi="SimSun" w:eastAsia="SimSun" w:cs="SimSun"/>
          <w:sz w:val="21"/>
          <w:szCs w:val="21"/>
        </w:rPr>
        <w:t xml:space="preserve"> </w:t>
      </w:r>
      <w:r>
        <w:rPr>
          <w:rFonts w:ascii="SimSun" w:hAnsi="SimSun" w:eastAsia="SimSun" w:cs="SimSun"/>
          <w:sz w:val="21"/>
          <w:szCs w:val="21"/>
          <w:spacing w:val="-6"/>
        </w:rPr>
        <w:t>附表格式</w:t>
      </w:r>
    </w:p>
    <w:p>
      <w:pPr>
        <w:spacing w:line="398" w:lineRule="auto"/>
        <w:sectPr>
          <w:footerReference w:type="default" r:id="rId185"/>
          <w:pgSz w:w="11907" w:h="16839"/>
          <w:pgMar w:top="400" w:right="1785" w:bottom="1374" w:left="1785" w:header="0" w:footer="1212" w:gutter="0"/>
        </w:sectPr>
        <w:rPr>
          <w:rFonts w:ascii="SimSun" w:hAnsi="SimSun" w:eastAsia="SimSun" w:cs="SimSun"/>
          <w:sz w:val="21"/>
          <w:szCs w:val="21"/>
        </w:rPr>
      </w:pP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ind w:left="32"/>
        <w:spacing w:before="100" w:line="224" w:lineRule="auto"/>
        <w:outlineLvl w:val="1"/>
        <w:rPr>
          <w:rFonts w:ascii="SimHei" w:hAnsi="SimHei" w:eastAsia="SimHei" w:cs="SimHei"/>
          <w:sz w:val="31"/>
          <w:szCs w:val="31"/>
        </w:rPr>
      </w:pPr>
      <w:bookmarkStart w:name="bookmark72" w:id="116"/>
      <w:bookmarkEnd w:id="116"/>
      <w:bookmarkStart w:name="bookmark71" w:id="117"/>
      <w:bookmarkEnd w:id="117"/>
      <w:r>
        <w:rPr>
          <w:rFonts w:ascii="SimHei" w:hAnsi="SimHei" w:eastAsia="SimHei" w:cs="SimHei"/>
          <w:sz w:val="31"/>
          <w:szCs w:val="31"/>
          <w:spacing w:val="6"/>
        </w:rPr>
        <w:t>一、法定代表人申明</w:t>
      </w:r>
    </w:p>
    <w:p>
      <w:pPr>
        <w:pStyle w:val="BodyText"/>
        <w:spacing w:line="254" w:lineRule="auto"/>
        <w:rPr/>
      </w:pPr>
      <w:r/>
    </w:p>
    <w:p>
      <w:pPr>
        <w:pStyle w:val="BodyText"/>
        <w:spacing w:line="254" w:lineRule="auto"/>
        <w:rPr/>
      </w:pPr>
      <w:r/>
    </w:p>
    <w:p>
      <w:pPr>
        <w:pStyle w:val="BodyText"/>
        <w:spacing w:line="254" w:lineRule="auto"/>
        <w:rPr/>
      </w:pPr>
      <w:r/>
    </w:p>
    <w:p>
      <w:pPr>
        <w:ind w:left="27" w:right="11" w:firstLine="550"/>
        <w:spacing w:before="91" w:line="406" w:lineRule="auto"/>
        <w:rPr>
          <w:rFonts w:ascii="SimSun" w:hAnsi="SimSun" w:eastAsia="SimSun" w:cs="SimSun"/>
          <w:sz w:val="28"/>
          <w:szCs w:val="28"/>
        </w:rPr>
      </w:pPr>
      <w:r>
        <w:rPr>
          <w:rFonts w:ascii="SimSun" w:hAnsi="SimSun" w:eastAsia="SimSun" w:cs="SimSun"/>
          <w:sz w:val="28"/>
          <w:szCs w:val="28"/>
          <w:b/>
          <w:bCs/>
          <w:spacing w:val="-15"/>
        </w:rPr>
        <w:t>本</w:t>
      </w:r>
      <w:r>
        <w:rPr>
          <w:rFonts w:ascii="SimSun" w:hAnsi="SimSun" w:eastAsia="SimSun" w:cs="SimSun"/>
          <w:sz w:val="28"/>
          <w:szCs w:val="28"/>
          <w:spacing w:val="-15"/>
        </w:rPr>
        <w:t xml:space="preserve"> </w:t>
      </w:r>
      <w:r>
        <w:rPr>
          <w:rFonts w:ascii="SimSun" w:hAnsi="SimSun" w:eastAsia="SimSun" w:cs="SimSun"/>
          <w:sz w:val="28"/>
          <w:szCs w:val="28"/>
          <w:b/>
          <w:bCs/>
          <w:spacing w:val="-15"/>
        </w:rPr>
        <w:t>人</w:t>
      </w:r>
      <w:r>
        <w:rPr>
          <w:rFonts w:ascii="SimSun" w:hAnsi="SimSun" w:eastAsia="SimSun" w:cs="SimSun"/>
          <w:sz w:val="28"/>
          <w:szCs w:val="28"/>
          <w:spacing w:val="-15"/>
        </w:rPr>
        <w:t xml:space="preserve"> </w:t>
      </w:r>
      <w:r>
        <w:rPr>
          <w:rFonts w:ascii="SimSun" w:hAnsi="SimSun" w:eastAsia="SimSun" w:cs="SimSun"/>
          <w:sz w:val="28"/>
          <w:szCs w:val="28"/>
          <w:u w:val="single" w:color="auto"/>
          <w:spacing w:val="10"/>
        </w:rPr>
        <w:t xml:space="preserve">            </w:t>
      </w:r>
      <w:r>
        <w:rPr>
          <w:rFonts w:ascii="SimSun" w:hAnsi="SimSun" w:eastAsia="SimSun" w:cs="SimSun"/>
          <w:sz w:val="28"/>
          <w:szCs w:val="28"/>
          <w:spacing w:val="-80"/>
        </w:rPr>
        <w:t xml:space="preserve"> </w:t>
      </w:r>
      <w:r>
        <w:rPr>
          <w:rFonts w:ascii="SimSun" w:hAnsi="SimSun" w:eastAsia="SimSun" w:cs="SimSun"/>
          <w:sz w:val="28"/>
          <w:szCs w:val="28"/>
          <w:b/>
          <w:bCs/>
          <w:spacing w:val="-15"/>
        </w:rPr>
        <w:t>(</w:t>
      </w:r>
      <w:r>
        <w:rPr>
          <w:rFonts w:ascii="SimSun" w:hAnsi="SimSun" w:eastAsia="SimSun" w:cs="SimSun"/>
          <w:sz w:val="28"/>
          <w:szCs w:val="28"/>
          <w:spacing w:val="-15"/>
        </w:rPr>
        <w:t xml:space="preserve"> </w:t>
      </w:r>
      <w:r>
        <w:rPr>
          <w:rFonts w:ascii="SimSun" w:hAnsi="SimSun" w:eastAsia="SimSun" w:cs="SimSun"/>
          <w:sz w:val="28"/>
          <w:szCs w:val="28"/>
          <w:b/>
          <w:bCs/>
          <w:spacing w:val="-15"/>
        </w:rPr>
        <w:t>法</w:t>
      </w:r>
      <w:r>
        <w:rPr>
          <w:rFonts w:ascii="SimSun" w:hAnsi="SimSun" w:eastAsia="SimSun" w:cs="SimSun"/>
          <w:sz w:val="28"/>
          <w:szCs w:val="28"/>
          <w:spacing w:val="-15"/>
        </w:rPr>
        <w:t xml:space="preserve"> </w:t>
      </w:r>
      <w:r>
        <w:rPr>
          <w:rFonts w:ascii="SimSun" w:hAnsi="SimSun" w:eastAsia="SimSun" w:cs="SimSun"/>
          <w:sz w:val="28"/>
          <w:szCs w:val="28"/>
          <w:b/>
          <w:bCs/>
          <w:spacing w:val="-15"/>
        </w:rPr>
        <w:t>定</w:t>
      </w:r>
      <w:r>
        <w:rPr>
          <w:rFonts w:ascii="SimSun" w:hAnsi="SimSun" w:eastAsia="SimSun" w:cs="SimSun"/>
          <w:sz w:val="28"/>
          <w:szCs w:val="28"/>
          <w:spacing w:val="-15"/>
        </w:rPr>
        <w:t xml:space="preserve"> </w:t>
      </w:r>
      <w:r>
        <w:rPr>
          <w:rFonts w:ascii="SimSun" w:hAnsi="SimSun" w:eastAsia="SimSun" w:cs="SimSun"/>
          <w:sz w:val="28"/>
          <w:szCs w:val="28"/>
          <w:b/>
          <w:bCs/>
          <w:spacing w:val="-15"/>
        </w:rPr>
        <w:t>代</w:t>
      </w:r>
      <w:r>
        <w:rPr>
          <w:rFonts w:ascii="SimSun" w:hAnsi="SimSun" w:eastAsia="SimSun" w:cs="SimSun"/>
          <w:sz w:val="28"/>
          <w:szCs w:val="28"/>
          <w:spacing w:val="-15"/>
        </w:rPr>
        <w:t xml:space="preserve"> </w:t>
      </w:r>
      <w:r>
        <w:rPr>
          <w:rFonts w:ascii="SimSun" w:hAnsi="SimSun" w:eastAsia="SimSun" w:cs="SimSun"/>
          <w:sz w:val="28"/>
          <w:szCs w:val="28"/>
          <w:b/>
          <w:bCs/>
          <w:spacing w:val="-15"/>
        </w:rPr>
        <w:t>表</w:t>
      </w:r>
      <w:r>
        <w:rPr>
          <w:rFonts w:ascii="SimSun" w:hAnsi="SimSun" w:eastAsia="SimSun" w:cs="SimSun"/>
          <w:sz w:val="28"/>
          <w:szCs w:val="28"/>
          <w:spacing w:val="-15"/>
        </w:rPr>
        <w:t xml:space="preserve"> </w:t>
      </w:r>
      <w:r>
        <w:rPr>
          <w:rFonts w:ascii="SimSun" w:hAnsi="SimSun" w:eastAsia="SimSun" w:cs="SimSun"/>
          <w:sz w:val="28"/>
          <w:szCs w:val="28"/>
          <w:b/>
          <w:bCs/>
          <w:spacing w:val="-15"/>
        </w:rPr>
        <w:t>人</w:t>
      </w:r>
      <w:r>
        <w:rPr>
          <w:rFonts w:ascii="SimSun" w:hAnsi="SimSun" w:eastAsia="SimSun" w:cs="SimSun"/>
          <w:sz w:val="28"/>
          <w:szCs w:val="28"/>
          <w:spacing w:val="-15"/>
        </w:rPr>
        <w:t xml:space="preserve"> </w:t>
      </w:r>
      <w:r>
        <w:rPr>
          <w:rFonts w:ascii="SimSun" w:hAnsi="SimSun" w:eastAsia="SimSun" w:cs="SimSun"/>
          <w:sz w:val="28"/>
          <w:szCs w:val="28"/>
          <w:b/>
          <w:bCs/>
          <w:spacing w:val="-15"/>
        </w:rPr>
        <w:t>)</w:t>
      </w:r>
      <w:r>
        <w:rPr>
          <w:rFonts w:ascii="SimSun" w:hAnsi="SimSun" w:eastAsia="SimSun" w:cs="SimSun"/>
          <w:sz w:val="28"/>
          <w:szCs w:val="28"/>
          <w:spacing w:val="-15"/>
        </w:rPr>
        <w:t xml:space="preserve"> </w:t>
      </w:r>
      <w:r>
        <w:rPr>
          <w:rFonts w:ascii="SimSun" w:hAnsi="SimSun" w:eastAsia="SimSun" w:cs="SimSun"/>
          <w:sz w:val="28"/>
          <w:szCs w:val="28"/>
          <w:b/>
          <w:bCs/>
          <w:spacing w:val="-15"/>
        </w:rPr>
        <w:t>，</w:t>
      </w:r>
      <w:r>
        <w:rPr>
          <w:rFonts w:ascii="SimSun" w:hAnsi="SimSun" w:eastAsia="SimSun" w:cs="SimSun"/>
          <w:sz w:val="28"/>
          <w:szCs w:val="28"/>
          <w:spacing w:val="-15"/>
        </w:rPr>
        <w:t xml:space="preserve"> </w:t>
      </w:r>
      <w:r>
        <w:rPr>
          <w:rFonts w:ascii="SimSun" w:hAnsi="SimSun" w:eastAsia="SimSun" w:cs="SimSun"/>
          <w:sz w:val="28"/>
          <w:szCs w:val="28"/>
          <w:b/>
          <w:bCs/>
          <w:spacing w:val="-15"/>
        </w:rPr>
        <w:t>身</w:t>
      </w:r>
      <w:r>
        <w:rPr>
          <w:rFonts w:ascii="SimSun" w:hAnsi="SimSun" w:eastAsia="SimSun" w:cs="SimSun"/>
          <w:sz w:val="28"/>
          <w:szCs w:val="28"/>
          <w:spacing w:val="-15"/>
        </w:rPr>
        <w:t xml:space="preserve"> </w:t>
      </w:r>
      <w:r>
        <w:rPr>
          <w:rFonts w:ascii="SimSun" w:hAnsi="SimSun" w:eastAsia="SimSun" w:cs="SimSun"/>
          <w:sz w:val="28"/>
          <w:szCs w:val="28"/>
          <w:b/>
          <w:bCs/>
          <w:spacing w:val="-15"/>
        </w:rPr>
        <w:t>份</w:t>
      </w:r>
      <w:r>
        <w:rPr>
          <w:rFonts w:ascii="SimSun" w:hAnsi="SimSun" w:eastAsia="SimSun" w:cs="SimSun"/>
          <w:sz w:val="28"/>
          <w:szCs w:val="28"/>
          <w:spacing w:val="-15"/>
        </w:rPr>
        <w:t xml:space="preserve"> </w:t>
      </w:r>
      <w:r>
        <w:rPr>
          <w:rFonts w:ascii="SimSun" w:hAnsi="SimSun" w:eastAsia="SimSun" w:cs="SimSun"/>
          <w:sz w:val="28"/>
          <w:szCs w:val="28"/>
          <w:b/>
          <w:bCs/>
          <w:spacing w:val="-15"/>
        </w:rPr>
        <w:t>证</w:t>
      </w:r>
      <w:r>
        <w:rPr>
          <w:rFonts w:ascii="SimSun" w:hAnsi="SimSun" w:eastAsia="SimSun" w:cs="SimSun"/>
          <w:sz w:val="28"/>
          <w:szCs w:val="28"/>
          <w:spacing w:val="-15"/>
        </w:rPr>
        <w:t xml:space="preserve"> </w:t>
      </w:r>
      <w:r>
        <w:rPr>
          <w:rFonts w:ascii="SimSun" w:hAnsi="SimSun" w:eastAsia="SimSun" w:cs="SimSun"/>
          <w:sz w:val="28"/>
          <w:szCs w:val="28"/>
          <w:b/>
          <w:bCs/>
          <w:spacing w:val="-15"/>
        </w:rPr>
        <w:t>号</w:t>
      </w:r>
      <w:r>
        <w:rPr>
          <w:rFonts w:ascii="SimSun" w:hAnsi="SimSun" w:eastAsia="SimSun" w:cs="SimSun"/>
          <w:sz w:val="28"/>
          <w:szCs w:val="28"/>
          <w:spacing w:val="-15"/>
        </w:rPr>
        <w:t xml:space="preserve"> </w:t>
      </w:r>
      <w:r>
        <w:rPr>
          <w:rFonts w:ascii="SimSun" w:hAnsi="SimSun" w:eastAsia="SimSun" w:cs="SimSun"/>
          <w:sz w:val="28"/>
          <w:szCs w:val="28"/>
          <w:b/>
          <w:bCs/>
          <w:spacing w:val="-15"/>
        </w:rPr>
        <w:t>码</w:t>
      </w:r>
      <w:r>
        <w:rPr>
          <w:rFonts w:ascii="SimSun" w:hAnsi="SimSun" w:eastAsia="SimSun" w:cs="SimSun"/>
          <w:sz w:val="28"/>
          <w:szCs w:val="28"/>
          <w:spacing w:val="-15"/>
        </w:rPr>
        <w:t xml:space="preserve"> </w:t>
      </w:r>
      <w:r>
        <w:rPr>
          <w:rFonts w:ascii="SimSun" w:hAnsi="SimSun" w:eastAsia="SimSun" w:cs="SimSun"/>
          <w:sz w:val="28"/>
          <w:szCs w:val="28"/>
          <w:b/>
          <w:bCs/>
          <w:spacing w:val="-15"/>
        </w:rPr>
        <w:t>：</w:t>
      </w:r>
      <w:r>
        <w:rPr>
          <w:rFonts w:ascii="SimSun" w:hAnsi="SimSun" w:eastAsia="SimSun" w:cs="SimSun"/>
          <w:sz w:val="28"/>
          <w:szCs w:val="28"/>
        </w:rPr>
        <w:t xml:space="preserve"> </w:t>
      </w:r>
      <w:r>
        <w:rPr>
          <w:rFonts w:ascii="SimSun" w:hAnsi="SimSun" w:eastAsia="SimSun" w:cs="SimSun"/>
          <w:sz w:val="28"/>
          <w:szCs w:val="28"/>
          <w:b/>
          <w:bCs/>
          <w:spacing w:val="-4"/>
        </w:rPr>
        <w:t>郑重声明：</w:t>
      </w:r>
      <w:r>
        <w:rPr>
          <w:rFonts w:ascii="SimSun" w:hAnsi="SimSun" w:eastAsia="SimSun" w:cs="SimSun"/>
          <w:sz w:val="28"/>
          <w:szCs w:val="28"/>
          <w:spacing w:val="-4"/>
        </w:rPr>
        <w:t>本企业此次投标文件及附件材料的全部数据、内</w:t>
      </w:r>
      <w:r>
        <w:rPr>
          <w:rFonts w:ascii="SimSun" w:hAnsi="SimSun" w:eastAsia="SimSun" w:cs="SimSun"/>
          <w:sz w:val="28"/>
          <w:szCs w:val="28"/>
          <w:spacing w:val="-5"/>
        </w:rPr>
        <w:t>容均是真</w:t>
      </w:r>
      <w:r>
        <w:rPr>
          <w:rFonts w:ascii="SimSun" w:hAnsi="SimSun" w:eastAsia="SimSun" w:cs="SimSun"/>
          <w:sz w:val="28"/>
          <w:szCs w:val="28"/>
        </w:rPr>
        <w:t xml:space="preserve"> </w:t>
      </w:r>
      <w:r>
        <w:rPr>
          <w:rFonts w:ascii="SimSun" w:hAnsi="SimSun" w:eastAsia="SimSun" w:cs="SimSun"/>
          <w:sz w:val="28"/>
          <w:szCs w:val="28"/>
          <w:spacing w:val="-4"/>
        </w:rPr>
        <w:t>实的，同样我在此所做的声明也是真实有效的。我知道虚假的声明与</w:t>
      </w:r>
      <w:r>
        <w:rPr>
          <w:rFonts w:ascii="SimSun" w:hAnsi="SimSun" w:eastAsia="SimSun" w:cs="SimSun"/>
          <w:sz w:val="28"/>
          <w:szCs w:val="28"/>
          <w:spacing w:val="13"/>
        </w:rPr>
        <w:t xml:space="preserve"> </w:t>
      </w:r>
      <w:r>
        <w:rPr>
          <w:rFonts w:ascii="SimSun" w:hAnsi="SimSun" w:eastAsia="SimSun" w:cs="SimSun"/>
          <w:sz w:val="28"/>
          <w:szCs w:val="28"/>
          <w:spacing w:val="-4"/>
        </w:rPr>
        <w:t>资料是严重的违法行为，此次投标文件提供的资料如有虚假，本企业</w:t>
      </w:r>
      <w:r>
        <w:rPr>
          <w:rFonts w:ascii="SimSun" w:hAnsi="SimSun" w:eastAsia="SimSun" w:cs="SimSun"/>
          <w:sz w:val="28"/>
          <w:szCs w:val="28"/>
          <w:spacing w:val="11"/>
        </w:rPr>
        <w:t xml:space="preserve"> </w:t>
      </w:r>
      <w:r>
        <w:rPr>
          <w:rFonts w:ascii="SimSun" w:hAnsi="SimSun" w:eastAsia="SimSun" w:cs="SimSun"/>
          <w:sz w:val="28"/>
          <w:szCs w:val="28"/>
          <w:spacing w:val="-2"/>
        </w:rPr>
        <w:t>愿接受建设行政主管部门及其他有关部门依法给予的处罚。</w:t>
      </w:r>
    </w:p>
    <w:p>
      <w:pPr>
        <w:pStyle w:val="BodyText"/>
        <w:spacing w:line="285" w:lineRule="auto"/>
        <w:rPr/>
      </w:pPr>
      <w:r/>
    </w:p>
    <w:p>
      <w:pPr>
        <w:pStyle w:val="BodyText"/>
        <w:spacing w:line="286" w:lineRule="auto"/>
        <w:rPr/>
      </w:pPr>
      <w:r/>
    </w:p>
    <w:p>
      <w:pPr>
        <w:ind w:left="577"/>
        <w:spacing w:before="91" w:line="219" w:lineRule="auto"/>
        <w:rPr>
          <w:rFonts w:ascii="SimSun" w:hAnsi="SimSun" w:eastAsia="SimSun" w:cs="SimSun"/>
          <w:sz w:val="28"/>
          <w:szCs w:val="28"/>
        </w:rPr>
      </w:pPr>
      <w:r>
        <w:rPr>
          <w:rFonts w:ascii="SimSun" w:hAnsi="SimSun" w:eastAsia="SimSun" w:cs="SimSun"/>
          <w:sz w:val="28"/>
          <w:szCs w:val="28"/>
          <w:spacing w:val="-2"/>
        </w:rPr>
        <w:t>单位电子签章：</w:t>
      </w:r>
    </w:p>
    <w:p>
      <w:pPr>
        <w:pStyle w:val="BodyText"/>
        <w:spacing w:line="287" w:lineRule="auto"/>
        <w:rPr/>
      </w:pPr>
      <w:r/>
    </w:p>
    <w:p>
      <w:pPr>
        <w:pStyle w:val="BodyText"/>
        <w:spacing w:line="288" w:lineRule="auto"/>
        <w:rPr/>
      </w:pPr>
      <w:r/>
    </w:p>
    <w:p>
      <w:pPr>
        <w:pStyle w:val="BodyText"/>
        <w:spacing w:line="288" w:lineRule="auto"/>
        <w:rPr/>
      </w:pPr>
      <w:r/>
    </w:p>
    <w:p>
      <w:pPr>
        <w:pStyle w:val="BodyText"/>
        <w:spacing w:line="288" w:lineRule="auto"/>
        <w:rPr/>
      </w:pPr>
      <w:r/>
    </w:p>
    <w:p>
      <w:pPr>
        <w:pStyle w:val="BodyText"/>
        <w:spacing w:line="288" w:lineRule="auto"/>
        <w:rPr/>
      </w:pPr>
      <w:r/>
    </w:p>
    <w:p>
      <w:pPr>
        <w:ind w:left="579"/>
        <w:spacing w:before="91" w:line="220" w:lineRule="auto"/>
        <w:rPr>
          <w:rFonts w:ascii="SimSun" w:hAnsi="SimSun" w:eastAsia="SimSun" w:cs="SimSun"/>
          <w:sz w:val="28"/>
          <w:szCs w:val="28"/>
        </w:rPr>
      </w:pPr>
      <w:r>
        <w:rPr>
          <w:rFonts w:ascii="SimSun" w:hAnsi="SimSun" w:eastAsia="SimSun" w:cs="SimSun"/>
          <w:sz w:val="28"/>
          <w:szCs w:val="28"/>
          <w:spacing w:val="-2"/>
        </w:rPr>
        <w:t>企业法定代表人电子签名：</w:t>
      </w:r>
      <w:r>
        <w:rPr>
          <w:rFonts w:ascii="SimSun" w:hAnsi="SimSun" w:eastAsia="SimSun" w:cs="SimSun"/>
          <w:sz w:val="28"/>
          <w:szCs w:val="28"/>
          <w:u w:val="single" w:color="auto"/>
        </w:rPr>
        <w:t xml:space="preserve">                     </w:t>
      </w:r>
    </w:p>
    <w:p>
      <w:pPr>
        <w:pStyle w:val="BodyText"/>
        <w:spacing w:line="282" w:lineRule="auto"/>
        <w:rPr/>
      </w:pPr>
      <w:r/>
    </w:p>
    <w:p>
      <w:pPr>
        <w:pStyle w:val="BodyText"/>
        <w:spacing w:line="282" w:lineRule="auto"/>
        <w:rPr/>
      </w:pPr>
      <w:r/>
    </w:p>
    <w:p>
      <w:pPr>
        <w:pStyle w:val="BodyText"/>
        <w:spacing w:line="282" w:lineRule="auto"/>
        <w:rPr/>
      </w:pPr>
      <w:r/>
    </w:p>
    <w:p>
      <w:pPr>
        <w:pStyle w:val="BodyText"/>
        <w:spacing w:line="282" w:lineRule="auto"/>
        <w:rPr/>
      </w:pPr>
      <w:r/>
    </w:p>
    <w:p>
      <w:pPr>
        <w:ind w:left="4904"/>
        <w:spacing w:before="91" w:line="220" w:lineRule="auto"/>
        <w:tabs>
          <w:tab w:val="left" w:pos="5885"/>
        </w:tabs>
        <w:rPr>
          <w:rFonts w:ascii="SimSun" w:hAnsi="SimSun" w:eastAsia="SimSun" w:cs="SimSun"/>
          <w:sz w:val="28"/>
          <w:szCs w:val="28"/>
        </w:rPr>
      </w:pPr>
      <w:r>
        <w:rPr>
          <w:rFonts w:ascii="SimSun" w:hAnsi="SimSun" w:eastAsia="SimSun" w:cs="SimSun"/>
          <w:sz w:val="28"/>
          <w:szCs w:val="28"/>
          <w:u w:val="single" w:color="auto"/>
        </w:rPr>
        <w:tab/>
      </w:r>
      <w:r>
        <w:rPr>
          <w:rFonts w:ascii="SimSun" w:hAnsi="SimSun" w:eastAsia="SimSun" w:cs="SimSun"/>
          <w:sz w:val="28"/>
          <w:szCs w:val="28"/>
          <w:spacing w:val="-127"/>
        </w:rPr>
        <w:t xml:space="preserve"> </w:t>
      </w:r>
      <w:r>
        <w:rPr>
          <w:rFonts w:ascii="SimSun" w:hAnsi="SimSun" w:eastAsia="SimSun" w:cs="SimSun"/>
          <w:sz w:val="28"/>
          <w:szCs w:val="28"/>
          <w:spacing w:val="-10"/>
        </w:rPr>
        <w:t>年</w:t>
      </w:r>
      <w:r>
        <w:rPr>
          <w:rFonts w:ascii="SimSun" w:hAnsi="SimSun" w:eastAsia="SimSun" w:cs="SimSun"/>
          <w:sz w:val="28"/>
          <w:szCs w:val="28"/>
          <w:u w:val="single" w:color="auto"/>
          <w:spacing w:val="46"/>
        </w:rPr>
        <w:t xml:space="preserve">   </w:t>
      </w:r>
      <w:r>
        <w:rPr>
          <w:rFonts w:ascii="SimSun" w:hAnsi="SimSun" w:eastAsia="SimSun" w:cs="SimSun"/>
          <w:sz w:val="28"/>
          <w:szCs w:val="28"/>
          <w:spacing w:val="-121"/>
        </w:rPr>
        <w:t xml:space="preserve"> </w:t>
      </w:r>
      <w:r>
        <w:rPr>
          <w:rFonts w:ascii="SimSun" w:hAnsi="SimSun" w:eastAsia="SimSun" w:cs="SimSun"/>
          <w:sz w:val="28"/>
          <w:szCs w:val="28"/>
          <w:spacing w:val="-10"/>
        </w:rPr>
        <w:t>月</w:t>
      </w:r>
      <w:r>
        <w:rPr>
          <w:rFonts w:ascii="SimSun" w:hAnsi="SimSun" w:eastAsia="SimSun" w:cs="SimSun"/>
          <w:sz w:val="28"/>
          <w:szCs w:val="28"/>
          <w:u w:val="single" w:color="auto"/>
          <w:spacing w:val="46"/>
        </w:rPr>
        <w:t xml:space="preserve">   </w:t>
      </w:r>
      <w:r>
        <w:rPr>
          <w:rFonts w:ascii="SimSun" w:hAnsi="SimSun" w:eastAsia="SimSun" w:cs="SimSun"/>
          <w:sz w:val="28"/>
          <w:szCs w:val="28"/>
          <w:spacing w:val="-79"/>
        </w:rPr>
        <w:t xml:space="preserve"> </w:t>
      </w:r>
      <w:r>
        <w:rPr>
          <w:rFonts w:ascii="SimSun" w:hAnsi="SimSun" w:eastAsia="SimSun" w:cs="SimSun"/>
          <w:sz w:val="28"/>
          <w:szCs w:val="28"/>
          <w:spacing w:val="-10"/>
        </w:rPr>
        <w:t>日</w:t>
      </w:r>
    </w:p>
    <w:p>
      <w:pPr>
        <w:spacing w:line="220" w:lineRule="auto"/>
        <w:sectPr>
          <w:footerReference w:type="default" r:id="rId186"/>
          <w:pgSz w:w="11907" w:h="16839"/>
          <w:pgMar w:top="400" w:right="1785" w:bottom="1375" w:left="1785" w:header="0" w:footer="1212" w:gutter="0"/>
        </w:sectPr>
        <w:rPr>
          <w:rFonts w:ascii="SimSun" w:hAnsi="SimSun" w:eastAsia="SimSun" w:cs="SimSun"/>
          <w:sz w:val="28"/>
          <w:szCs w:val="28"/>
        </w:rPr>
      </w:pP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32"/>
        <w:spacing w:before="101" w:line="224" w:lineRule="auto"/>
        <w:outlineLvl w:val="1"/>
        <w:rPr>
          <w:rFonts w:ascii="SimHei" w:hAnsi="SimHei" w:eastAsia="SimHei" w:cs="SimHei"/>
          <w:sz w:val="31"/>
          <w:szCs w:val="31"/>
        </w:rPr>
      </w:pPr>
      <w:bookmarkStart w:name="bookmark73" w:id="118"/>
      <w:bookmarkEnd w:id="118"/>
      <w:r>
        <w:rPr>
          <w:rFonts w:ascii="SimHei" w:hAnsi="SimHei" w:eastAsia="SimHei" w:cs="SimHei"/>
          <w:sz w:val="31"/>
          <w:szCs w:val="31"/>
          <w:spacing w:val="8"/>
        </w:rPr>
        <w:t>二、投标人资格审查申请书</w:t>
      </w:r>
    </w:p>
    <w:p>
      <w:pPr>
        <w:pStyle w:val="BodyText"/>
        <w:spacing w:line="273" w:lineRule="auto"/>
        <w:rPr/>
      </w:pPr>
      <w:r/>
    </w:p>
    <w:p>
      <w:pPr>
        <w:pStyle w:val="BodyText"/>
        <w:spacing w:line="274" w:lineRule="auto"/>
        <w:rPr/>
      </w:pPr>
      <w:r/>
    </w:p>
    <w:p>
      <w:pPr>
        <w:pStyle w:val="BodyText"/>
        <w:spacing w:line="274" w:lineRule="auto"/>
        <w:rPr/>
      </w:pPr>
      <w:r/>
    </w:p>
    <w:p>
      <w:pPr>
        <w:ind w:left="3431"/>
        <w:spacing w:before="100" w:line="225" w:lineRule="auto"/>
        <w:rPr>
          <w:rFonts w:ascii="SimSun" w:hAnsi="SimSun" w:eastAsia="SimSun" w:cs="SimSun"/>
          <w:sz w:val="31"/>
          <w:szCs w:val="31"/>
        </w:rPr>
      </w:pPr>
      <w:bookmarkStart w:name="bookmark74" w:id="119"/>
      <w:bookmarkEnd w:id="119"/>
      <w:r>
        <w:rPr>
          <w:rFonts w:ascii="SimSun" w:hAnsi="SimSun" w:eastAsia="SimSun" w:cs="SimSun"/>
          <w:sz w:val="31"/>
          <w:szCs w:val="31"/>
          <w:b/>
          <w:bCs/>
          <w:spacing w:val="-6"/>
        </w:rPr>
        <w:t>(资格后审)</w:t>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1710"/>
        <w:spacing w:before="101" w:line="226" w:lineRule="auto"/>
        <w:rPr>
          <w:rFonts w:ascii="SimSun" w:hAnsi="SimSun" w:eastAsia="SimSun" w:cs="SimSun"/>
          <w:sz w:val="31"/>
          <w:szCs w:val="31"/>
        </w:rPr>
      </w:pPr>
      <w:r>
        <w:rPr>
          <w:rFonts w:ascii="SimSun" w:hAnsi="SimSun" w:eastAsia="SimSun" w:cs="SimSun"/>
          <w:sz w:val="31"/>
          <w:szCs w:val="31"/>
          <w:b/>
          <w:bCs/>
          <w:spacing w:val="4"/>
        </w:rPr>
        <w:t>工程名称：</w:t>
      </w:r>
      <w:r>
        <w:rPr>
          <w:rFonts w:ascii="SimSun" w:hAnsi="SimSun" w:eastAsia="SimSun" w:cs="SimSun"/>
          <w:sz w:val="31"/>
          <w:szCs w:val="31"/>
          <w:u w:val="single" w:color="auto"/>
        </w:rPr>
        <w:t xml:space="preserve">                                 </w:t>
      </w:r>
    </w:p>
    <w:p>
      <w:pPr>
        <w:pStyle w:val="BodyText"/>
        <w:spacing w:line="254" w:lineRule="auto"/>
        <w:rPr/>
      </w:pPr>
      <w:r/>
    </w:p>
    <w:p>
      <w:pPr>
        <w:pStyle w:val="BodyText"/>
        <w:spacing w:line="254" w:lineRule="auto"/>
        <w:rPr/>
      </w:pPr>
      <w:r/>
    </w:p>
    <w:p>
      <w:pPr>
        <w:pStyle w:val="BodyText"/>
        <w:spacing w:line="254" w:lineRule="auto"/>
        <w:rPr/>
      </w:pPr>
      <w:r/>
    </w:p>
    <w:p>
      <w:pPr>
        <w:ind w:left="1710"/>
        <w:spacing w:before="101" w:line="727" w:lineRule="auto"/>
        <w:rPr>
          <w:rFonts w:ascii="SimSun" w:hAnsi="SimSun" w:eastAsia="SimSun" w:cs="SimSun"/>
          <w:sz w:val="31"/>
          <w:szCs w:val="31"/>
        </w:rPr>
      </w:pPr>
      <w:r>
        <w:rPr>
          <w:rFonts w:ascii="SimSun" w:hAnsi="SimSun" w:eastAsia="SimSun" w:cs="SimSun"/>
          <w:sz w:val="31"/>
          <w:szCs w:val="31"/>
          <w:b/>
          <w:bCs/>
          <w:spacing w:val="-5"/>
        </w:rPr>
        <w:t>投标标段：</w:t>
      </w:r>
      <w:r>
        <w:rPr>
          <w:rFonts w:ascii="SimSun" w:hAnsi="SimSun" w:eastAsia="SimSun" w:cs="SimSun"/>
          <w:sz w:val="31"/>
          <w:szCs w:val="31"/>
          <w:u w:val="single" w:color="auto"/>
          <w:spacing w:val="3"/>
        </w:rPr>
        <w:t xml:space="preserve">                                 </w:t>
      </w:r>
      <w:r>
        <w:rPr>
          <w:rFonts w:ascii="SimSun" w:hAnsi="SimSun" w:eastAsia="SimSun" w:cs="SimSun"/>
          <w:sz w:val="31"/>
          <w:szCs w:val="31"/>
          <w:spacing w:val="7"/>
        </w:rPr>
        <w:t xml:space="preserve"> </w:t>
      </w:r>
      <w:r>
        <w:rPr>
          <w:rFonts w:ascii="SimSun" w:hAnsi="SimSun" w:eastAsia="SimSun" w:cs="SimSun"/>
          <w:sz w:val="31"/>
          <w:szCs w:val="31"/>
          <w:b/>
          <w:bCs/>
          <w:spacing w:val="-3"/>
        </w:rPr>
        <w:t>投标申请人：</w:t>
      </w:r>
      <w:r>
        <w:rPr>
          <w:rFonts w:ascii="SimSun" w:hAnsi="SimSun" w:eastAsia="SimSun" w:cs="SimSun"/>
          <w:sz w:val="31"/>
          <w:szCs w:val="31"/>
          <w:u w:val="single" w:color="auto"/>
          <w:spacing w:val="-3"/>
        </w:rPr>
        <w:t xml:space="preserve">                </w:t>
      </w:r>
      <w:r>
        <w:rPr>
          <w:rFonts w:ascii="SimSun" w:hAnsi="SimSun" w:eastAsia="SimSun" w:cs="SimSun"/>
          <w:sz w:val="31"/>
          <w:szCs w:val="31"/>
          <w:u w:val="single" w:color="auto"/>
          <w:spacing w:val="-4"/>
        </w:rPr>
        <w:t xml:space="preserve"> </w:t>
      </w:r>
      <w:r>
        <w:rPr>
          <w:rFonts w:ascii="SimSun" w:hAnsi="SimSun" w:eastAsia="SimSun" w:cs="SimSun"/>
          <w:sz w:val="31"/>
          <w:szCs w:val="31"/>
          <w:b/>
          <w:bCs/>
          <w:u w:val="single" w:color="auto"/>
          <w:spacing w:val="-4"/>
        </w:rPr>
        <w:t>(单位电子签章)</w:t>
      </w:r>
    </w:p>
    <w:p>
      <w:pPr>
        <w:ind w:left="1761"/>
        <w:spacing w:before="46" w:line="226" w:lineRule="auto"/>
        <w:rPr>
          <w:rFonts w:ascii="SimSun" w:hAnsi="SimSun" w:eastAsia="SimSun" w:cs="SimSun"/>
          <w:sz w:val="31"/>
          <w:szCs w:val="31"/>
        </w:rPr>
      </w:pPr>
      <w:r>
        <w:rPr>
          <w:rFonts w:ascii="SimSun" w:hAnsi="SimSun" w:eastAsia="SimSun" w:cs="SimSun"/>
          <w:sz w:val="31"/>
          <w:szCs w:val="31"/>
          <w:b/>
          <w:bCs/>
          <w:spacing w:val="-7"/>
        </w:rPr>
        <w:t>日期：</w:t>
      </w:r>
      <w:r>
        <w:rPr>
          <w:rFonts w:ascii="SimSun" w:hAnsi="SimSun" w:eastAsia="SimSun" w:cs="SimSun"/>
          <w:sz w:val="31"/>
          <w:szCs w:val="31"/>
          <w:u w:val="single" w:color="auto"/>
          <w:spacing w:val="-7"/>
        </w:rPr>
        <w:t xml:space="preserve">                                      </w:t>
      </w:r>
    </w:p>
    <w:p>
      <w:pPr>
        <w:spacing w:line="226" w:lineRule="auto"/>
        <w:sectPr>
          <w:footerReference w:type="default" r:id="rId187"/>
          <w:pgSz w:w="11907" w:h="16839"/>
          <w:pgMar w:top="400" w:right="1646" w:bottom="1375" w:left="1785" w:header="0" w:footer="1212" w:gutter="0"/>
        </w:sectPr>
        <w:rPr>
          <w:rFonts w:ascii="SimSun" w:hAnsi="SimSun" w:eastAsia="SimSun" w:cs="SimSun"/>
          <w:sz w:val="31"/>
          <w:szCs w:val="31"/>
        </w:rPr>
      </w:pP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29"/>
        <w:spacing w:before="68" w:line="221" w:lineRule="auto"/>
        <w:rPr>
          <w:rFonts w:ascii="SimSun" w:hAnsi="SimSun" w:eastAsia="SimSun" w:cs="SimSun"/>
          <w:sz w:val="21"/>
          <w:szCs w:val="21"/>
        </w:rPr>
      </w:pPr>
      <w:r>
        <w:rPr>
          <w:rFonts w:ascii="SimSun" w:hAnsi="SimSun" w:eastAsia="SimSun" w:cs="SimSun"/>
          <w:sz w:val="21"/>
          <w:szCs w:val="21"/>
          <w:b/>
          <w:bCs/>
          <w:spacing w:val="-3"/>
        </w:rPr>
        <w:t>（一）法定代表人身份证明</w:t>
      </w:r>
    </w:p>
    <w:p>
      <w:pPr>
        <w:pStyle w:val="BodyText"/>
        <w:spacing w:line="379" w:lineRule="auto"/>
        <w:rPr/>
      </w:pPr>
      <w:r/>
    </w:p>
    <w:p>
      <w:pPr>
        <w:ind w:left="3231"/>
        <w:spacing w:before="69" w:line="219" w:lineRule="auto"/>
        <w:rPr>
          <w:rFonts w:ascii="SimHei" w:hAnsi="SimHei" w:eastAsia="SimHei" w:cs="SimHei"/>
          <w:sz w:val="21"/>
          <w:szCs w:val="21"/>
        </w:rPr>
      </w:pPr>
      <w:r>
        <w:rPr>
          <w:rFonts w:ascii="SimHei" w:hAnsi="SimHei" w:eastAsia="SimHei" w:cs="SimHei"/>
          <w:sz w:val="21"/>
          <w:szCs w:val="21"/>
          <w:spacing w:val="-1"/>
        </w:rPr>
        <w:t>法定代表人身份证明</w:t>
      </w:r>
    </w:p>
    <w:p>
      <w:pPr>
        <w:pStyle w:val="BodyText"/>
        <w:spacing w:line="303" w:lineRule="auto"/>
        <w:rPr/>
      </w:pPr>
      <w:r/>
    </w:p>
    <w:p>
      <w:pPr>
        <w:ind w:left="21" w:right="1390"/>
        <w:spacing w:before="68" w:line="405" w:lineRule="auto"/>
        <w:tabs>
          <w:tab w:val="left" w:pos="6944"/>
        </w:tabs>
        <w:jc w:val="both"/>
        <w:rPr>
          <w:rFonts w:ascii="SimSun" w:hAnsi="SimSun" w:eastAsia="SimSun" w:cs="SimSun"/>
          <w:sz w:val="21"/>
          <w:szCs w:val="21"/>
        </w:rPr>
      </w:pPr>
      <w:r>
        <w:rPr>
          <w:rFonts w:ascii="SimHei" w:hAnsi="SimHei" w:eastAsia="SimHei" w:cs="SimHei"/>
          <w:sz w:val="21"/>
          <w:szCs w:val="21"/>
          <w:spacing w:val="-4"/>
        </w:rPr>
        <w:t>投</w:t>
      </w:r>
      <w:r>
        <w:rPr>
          <w:rFonts w:ascii="SimHei" w:hAnsi="SimHei" w:eastAsia="SimHei" w:cs="SimHei"/>
          <w:sz w:val="21"/>
          <w:szCs w:val="21"/>
          <w:spacing w:val="-4"/>
        </w:rPr>
        <w:t xml:space="preserve"> </w:t>
      </w:r>
      <w:r>
        <w:rPr>
          <w:rFonts w:ascii="SimHei" w:hAnsi="SimHei" w:eastAsia="SimHei" w:cs="SimHei"/>
          <w:sz w:val="21"/>
          <w:szCs w:val="21"/>
          <w:spacing w:val="-4"/>
        </w:rPr>
        <w:t>标</w:t>
      </w:r>
      <w:r>
        <w:rPr>
          <w:rFonts w:ascii="SimHei" w:hAnsi="SimHei" w:eastAsia="SimHei" w:cs="SimHei"/>
          <w:sz w:val="21"/>
          <w:szCs w:val="21"/>
          <w:spacing w:val="13"/>
        </w:rPr>
        <w:t xml:space="preserve"> </w:t>
      </w:r>
      <w:r>
        <w:rPr>
          <w:rFonts w:ascii="SimHei" w:hAnsi="SimHei" w:eastAsia="SimHei" w:cs="SimHei"/>
          <w:sz w:val="21"/>
          <w:szCs w:val="21"/>
          <w:spacing w:val="-4"/>
        </w:rPr>
        <w:t>人：</w:t>
      </w:r>
      <w:r>
        <w:rPr>
          <w:rFonts w:ascii="SimHei" w:hAnsi="SimHei" w:eastAsia="SimHei" w:cs="SimHei"/>
          <w:sz w:val="21"/>
          <w:szCs w:val="21"/>
          <w:u w:val="single" w:color="auto"/>
        </w:rPr>
        <w:tab/>
      </w:r>
      <w:r>
        <w:rPr>
          <w:rFonts w:ascii="SimHei" w:hAnsi="SimHei" w:eastAsia="SimHei" w:cs="SimHei"/>
          <w:sz w:val="21"/>
          <w:szCs w:val="21"/>
        </w:rPr>
        <w:t xml:space="preserve"> </w:t>
      </w:r>
      <w:r>
        <w:rPr>
          <w:rFonts w:ascii="SimHei" w:hAnsi="SimHei" w:eastAsia="SimHei" w:cs="SimHei"/>
          <w:sz w:val="21"/>
          <w:szCs w:val="21"/>
          <w:spacing w:val="-2"/>
        </w:rPr>
        <w:t>单位性质：</w:t>
      </w:r>
      <w:r>
        <w:rPr>
          <w:rFonts w:ascii="SimHei" w:hAnsi="SimHei" w:eastAsia="SimHei" w:cs="SimHei"/>
          <w:sz w:val="21"/>
          <w:szCs w:val="21"/>
          <w:u w:val="single" w:color="auto"/>
        </w:rPr>
        <w:tab/>
      </w:r>
      <w:r>
        <w:rPr>
          <w:rFonts w:ascii="SimHei" w:hAnsi="SimHei" w:eastAsia="SimHei" w:cs="SimHei"/>
          <w:sz w:val="21"/>
          <w:szCs w:val="21"/>
        </w:rPr>
        <w:t xml:space="preserve"> </w:t>
      </w:r>
      <w:r>
        <w:rPr>
          <w:rFonts w:ascii="SimHei" w:hAnsi="SimHei" w:eastAsia="SimHei" w:cs="SimHei"/>
          <w:sz w:val="21"/>
          <w:szCs w:val="21"/>
          <w:spacing w:val="-5"/>
        </w:rPr>
        <w:t>地</w:t>
      </w:r>
      <w:r>
        <w:rPr>
          <w:rFonts w:ascii="SimHei" w:hAnsi="SimHei" w:eastAsia="SimHei" w:cs="SimHei"/>
          <w:sz w:val="21"/>
          <w:szCs w:val="21"/>
          <w:spacing w:val="2"/>
        </w:rPr>
        <w:t xml:space="preserve">    </w:t>
      </w:r>
      <w:r>
        <w:rPr>
          <w:rFonts w:ascii="SimHei" w:hAnsi="SimHei" w:eastAsia="SimHei" w:cs="SimHei"/>
          <w:sz w:val="21"/>
          <w:szCs w:val="21"/>
          <w:spacing w:val="-5"/>
        </w:rPr>
        <w:t>址：</w:t>
      </w:r>
      <w:r>
        <w:rPr>
          <w:rFonts w:ascii="SimHei" w:hAnsi="SimHei" w:eastAsia="SimHei" w:cs="SimHei"/>
          <w:sz w:val="21"/>
          <w:szCs w:val="21"/>
          <w:u w:val="single" w:color="auto"/>
        </w:rPr>
        <w:tab/>
      </w:r>
      <w:r>
        <w:rPr>
          <w:rFonts w:ascii="SimHei" w:hAnsi="SimHei" w:eastAsia="SimHei" w:cs="SimHei"/>
          <w:sz w:val="21"/>
          <w:szCs w:val="21"/>
        </w:rPr>
        <w:t xml:space="preserve"> </w:t>
      </w:r>
      <w:r>
        <w:rPr>
          <w:rFonts w:ascii="SimHei" w:hAnsi="SimHei" w:eastAsia="SimHei" w:cs="SimHei"/>
          <w:sz w:val="21"/>
          <w:szCs w:val="21"/>
          <w:spacing w:val="-1"/>
        </w:rPr>
        <w:t>成立时间：</w:t>
      </w:r>
      <w:r>
        <w:rPr>
          <w:rFonts w:ascii="SimHei" w:hAnsi="SimHei" w:eastAsia="SimHei" w:cs="SimHei"/>
          <w:sz w:val="21"/>
          <w:szCs w:val="21"/>
          <w:u w:val="single" w:color="auto"/>
          <w:spacing w:val="-1"/>
        </w:rPr>
        <w:t xml:space="preserve">                 </w:t>
      </w:r>
      <w:r>
        <w:rPr>
          <w:rFonts w:ascii="SimHei" w:hAnsi="SimHei" w:eastAsia="SimHei" w:cs="SimHei"/>
          <w:sz w:val="21"/>
          <w:szCs w:val="21"/>
          <w:spacing w:val="-96"/>
        </w:rPr>
        <w:t xml:space="preserve"> </w:t>
      </w:r>
      <w:r>
        <w:rPr>
          <w:rFonts w:ascii="SimSun" w:hAnsi="SimSun" w:eastAsia="SimSun" w:cs="SimSun"/>
          <w:sz w:val="21"/>
          <w:szCs w:val="21"/>
          <w:spacing w:val="-1"/>
        </w:rPr>
        <w:t>年</w:t>
      </w:r>
      <w:r>
        <w:rPr>
          <w:rFonts w:ascii="SimSun" w:hAnsi="SimSun" w:eastAsia="SimSun" w:cs="SimSun"/>
          <w:sz w:val="21"/>
          <w:szCs w:val="21"/>
          <w:u w:val="single" w:color="auto"/>
          <w:spacing w:val="7"/>
        </w:rPr>
        <w:t xml:space="preserve">             </w:t>
      </w:r>
      <w:r>
        <w:rPr>
          <w:rFonts w:ascii="SimSun" w:hAnsi="SimSun" w:eastAsia="SimSun" w:cs="SimSun"/>
          <w:sz w:val="21"/>
          <w:szCs w:val="21"/>
          <w:spacing w:val="-80"/>
        </w:rPr>
        <w:t xml:space="preserve"> </w:t>
      </w:r>
      <w:r>
        <w:rPr>
          <w:rFonts w:ascii="SimSun" w:hAnsi="SimSun" w:eastAsia="SimSun" w:cs="SimSun"/>
          <w:sz w:val="21"/>
          <w:szCs w:val="21"/>
          <w:spacing w:val="-1"/>
        </w:rPr>
        <w:t>月</w:t>
      </w:r>
      <w:r>
        <w:rPr>
          <w:rFonts w:ascii="SimSun" w:hAnsi="SimSun" w:eastAsia="SimSun" w:cs="SimSun"/>
          <w:sz w:val="21"/>
          <w:szCs w:val="21"/>
          <w:u w:val="single" w:color="auto"/>
          <w:spacing w:val="7"/>
        </w:rPr>
        <w:t xml:space="preserve">             </w:t>
      </w:r>
      <w:r>
        <w:rPr>
          <w:rFonts w:ascii="SimSun" w:hAnsi="SimSun" w:eastAsia="SimSun" w:cs="SimSun"/>
          <w:sz w:val="21"/>
          <w:szCs w:val="21"/>
          <w:spacing w:val="-49"/>
        </w:rPr>
        <w:t xml:space="preserve"> </w:t>
      </w:r>
      <w:r>
        <w:rPr>
          <w:rFonts w:ascii="SimSun" w:hAnsi="SimSun" w:eastAsia="SimSun" w:cs="SimSun"/>
          <w:sz w:val="21"/>
          <w:szCs w:val="21"/>
          <w:spacing w:val="-1"/>
        </w:rPr>
        <w:t>日</w:t>
      </w:r>
    </w:p>
    <w:p>
      <w:pPr>
        <w:ind w:left="25"/>
        <w:spacing w:before="31" w:line="221" w:lineRule="auto"/>
        <w:rPr>
          <w:rFonts w:ascii="SimHei" w:hAnsi="SimHei" w:eastAsia="SimHei" w:cs="SimHei"/>
          <w:sz w:val="21"/>
          <w:szCs w:val="21"/>
        </w:rPr>
      </w:pPr>
      <w:r>
        <w:rPr>
          <w:rFonts w:ascii="SimHei" w:hAnsi="SimHei" w:eastAsia="SimHei" w:cs="SimHei"/>
          <w:sz w:val="21"/>
          <w:szCs w:val="21"/>
          <w:spacing w:val="-2"/>
        </w:rPr>
        <w:t>经营期限：</w:t>
      </w:r>
      <w:r>
        <w:rPr>
          <w:rFonts w:ascii="SimHei" w:hAnsi="SimHei" w:eastAsia="SimHei" w:cs="SimHei"/>
          <w:sz w:val="21"/>
          <w:szCs w:val="21"/>
          <w:u w:val="single" w:color="auto"/>
          <w:spacing w:val="-2"/>
        </w:rPr>
        <w:t xml:space="preserve">                                                         </w:t>
      </w:r>
    </w:p>
    <w:p>
      <w:pPr>
        <w:ind w:left="22"/>
        <w:spacing w:before="216" w:line="220" w:lineRule="auto"/>
        <w:rPr>
          <w:rFonts w:ascii="SimHei" w:hAnsi="SimHei" w:eastAsia="SimHei" w:cs="SimHei"/>
          <w:sz w:val="21"/>
          <w:szCs w:val="21"/>
        </w:rPr>
      </w:pPr>
      <w:r>
        <w:rPr>
          <w:rFonts w:ascii="SimHei" w:hAnsi="SimHei" w:eastAsia="SimHei" w:cs="SimHei"/>
          <w:sz w:val="21"/>
          <w:szCs w:val="21"/>
          <w:spacing w:val="-5"/>
        </w:rPr>
        <w:t>姓</w:t>
      </w:r>
      <w:r>
        <w:rPr>
          <w:rFonts w:ascii="SimHei" w:hAnsi="SimHei" w:eastAsia="SimHei" w:cs="SimHei"/>
          <w:sz w:val="21"/>
          <w:szCs w:val="21"/>
          <w:spacing w:val="2"/>
        </w:rPr>
        <w:t xml:space="preserve">    </w:t>
      </w:r>
      <w:r>
        <w:rPr>
          <w:rFonts w:ascii="SimHei" w:hAnsi="SimHei" w:eastAsia="SimHei" w:cs="SimHei"/>
          <w:sz w:val="21"/>
          <w:szCs w:val="21"/>
          <w:spacing w:val="-5"/>
        </w:rPr>
        <w:t>名：</w:t>
      </w:r>
      <w:r>
        <w:rPr>
          <w:rFonts w:ascii="SimHei" w:hAnsi="SimHei" w:eastAsia="SimHei" w:cs="SimHei"/>
          <w:sz w:val="21"/>
          <w:szCs w:val="21"/>
          <w:u w:val="single" w:color="auto"/>
          <w:spacing w:val="4"/>
        </w:rPr>
        <w:t xml:space="preserve">                         </w:t>
      </w:r>
      <w:r>
        <w:rPr>
          <w:rFonts w:ascii="SimHei" w:hAnsi="SimHei" w:eastAsia="SimHei" w:cs="SimHei"/>
          <w:sz w:val="21"/>
          <w:szCs w:val="21"/>
          <w:spacing w:val="-92"/>
        </w:rPr>
        <w:t xml:space="preserve"> </w:t>
      </w:r>
      <w:r>
        <w:rPr>
          <w:rFonts w:ascii="SimHei" w:hAnsi="SimHei" w:eastAsia="SimHei" w:cs="SimHei"/>
          <w:sz w:val="21"/>
          <w:szCs w:val="21"/>
          <w:spacing w:val="-5"/>
        </w:rPr>
        <w:t>性</w:t>
      </w:r>
      <w:r>
        <w:rPr>
          <w:rFonts w:ascii="SimHei" w:hAnsi="SimHei" w:eastAsia="SimHei" w:cs="SimHei"/>
          <w:sz w:val="21"/>
          <w:szCs w:val="21"/>
        </w:rPr>
        <w:t xml:space="preserve">        </w:t>
      </w:r>
      <w:r>
        <w:rPr>
          <w:rFonts w:ascii="SimHei" w:hAnsi="SimHei" w:eastAsia="SimHei" w:cs="SimHei"/>
          <w:sz w:val="21"/>
          <w:szCs w:val="21"/>
          <w:spacing w:val="-5"/>
        </w:rPr>
        <w:t>别：</w:t>
      </w:r>
      <w:r>
        <w:rPr>
          <w:rFonts w:ascii="SimHei" w:hAnsi="SimHei" w:eastAsia="SimHei" w:cs="SimHei"/>
          <w:sz w:val="21"/>
          <w:szCs w:val="21"/>
          <w:u w:val="single" w:color="auto"/>
        </w:rPr>
        <w:t xml:space="preserve">                </w:t>
      </w:r>
    </w:p>
    <w:p>
      <w:pPr>
        <w:ind w:left="23"/>
        <w:spacing w:before="218" w:line="219" w:lineRule="auto"/>
        <w:rPr>
          <w:rFonts w:ascii="SimHei" w:hAnsi="SimHei" w:eastAsia="SimHei" w:cs="SimHei"/>
          <w:sz w:val="21"/>
          <w:szCs w:val="21"/>
        </w:rPr>
      </w:pPr>
      <w:r>
        <w:rPr>
          <w:rFonts w:ascii="SimHei" w:hAnsi="SimHei" w:eastAsia="SimHei" w:cs="SimHei"/>
          <w:sz w:val="21"/>
          <w:szCs w:val="21"/>
          <w:spacing w:val="-6"/>
        </w:rPr>
        <w:t>年</w:t>
      </w:r>
      <w:r>
        <w:rPr>
          <w:rFonts w:ascii="SimHei" w:hAnsi="SimHei" w:eastAsia="SimHei" w:cs="SimHei"/>
          <w:sz w:val="21"/>
          <w:szCs w:val="21"/>
          <w:spacing w:val="2"/>
        </w:rPr>
        <w:t xml:space="preserve">    </w:t>
      </w:r>
      <w:r>
        <w:rPr>
          <w:rFonts w:ascii="SimHei" w:hAnsi="SimHei" w:eastAsia="SimHei" w:cs="SimHei"/>
          <w:sz w:val="21"/>
          <w:szCs w:val="21"/>
          <w:spacing w:val="-6"/>
        </w:rPr>
        <w:t>龄：</w:t>
      </w:r>
      <w:r>
        <w:rPr>
          <w:rFonts w:ascii="SimHei" w:hAnsi="SimHei" w:eastAsia="SimHei" w:cs="SimHei"/>
          <w:sz w:val="21"/>
          <w:szCs w:val="21"/>
          <w:u w:val="single" w:color="auto"/>
          <w:spacing w:val="4"/>
        </w:rPr>
        <w:t xml:space="preserve">                         </w:t>
      </w:r>
      <w:r>
        <w:rPr>
          <w:rFonts w:ascii="SimHei" w:hAnsi="SimHei" w:eastAsia="SimHei" w:cs="SimHei"/>
          <w:sz w:val="21"/>
          <w:szCs w:val="21"/>
          <w:spacing w:val="-90"/>
        </w:rPr>
        <w:t xml:space="preserve"> </w:t>
      </w:r>
      <w:r>
        <w:rPr>
          <w:rFonts w:ascii="SimHei" w:hAnsi="SimHei" w:eastAsia="SimHei" w:cs="SimHei"/>
          <w:sz w:val="21"/>
          <w:szCs w:val="21"/>
          <w:spacing w:val="-6"/>
        </w:rPr>
        <w:t>职</w:t>
      </w:r>
      <w:r>
        <w:rPr>
          <w:rFonts w:ascii="SimHei" w:hAnsi="SimHei" w:eastAsia="SimHei" w:cs="SimHei"/>
          <w:sz w:val="21"/>
          <w:szCs w:val="21"/>
          <w:spacing w:val="1"/>
        </w:rPr>
        <w:t xml:space="preserve">        </w:t>
      </w:r>
      <w:r>
        <w:rPr>
          <w:rFonts w:ascii="SimHei" w:hAnsi="SimHei" w:eastAsia="SimHei" w:cs="SimHei"/>
          <w:sz w:val="21"/>
          <w:szCs w:val="21"/>
          <w:spacing w:val="-6"/>
        </w:rPr>
        <w:t>务：</w:t>
      </w:r>
      <w:r>
        <w:rPr>
          <w:rFonts w:ascii="SimHei" w:hAnsi="SimHei" w:eastAsia="SimHei" w:cs="SimHei"/>
          <w:sz w:val="21"/>
          <w:szCs w:val="21"/>
          <w:u w:val="single" w:color="auto"/>
        </w:rPr>
        <w:t xml:space="preserve">                </w:t>
      </w:r>
    </w:p>
    <w:p>
      <w:pPr>
        <w:ind w:left="22" w:right="264" w:firstLine="4"/>
        <w:spacing w:before="218" w:line="398" w:lineRule="auto"/>
        <w:rPr>
          <w:rFonts w:ascii="SimSun" w:hAnsi="SimSun" w:eastAsia="SimSun" w:cs="SimSun"/>
          <w:sz w:val="21"/>
          <w:szCs w:val="21"/>
        </w:rPr>
      </w:pPr>
      <w:r>
        <w:rPr>
          <w:rFonts w:ascii="SimSun" w:hAnsi="SimSun" w:eastAsia="SimSun" w:cs="SimSun"/>
          <w:sz w:val="21"/>
          <w:szCs w:val="21"/>
          <w:spacing w:val="-3"/>
        </w:rPr>
        <w:t>系</w:t>
      </w:r>
      <w:r>
        <w:rPr>
          <w:rFonts w:ascii="SimSun" w:hAnsi="SimSun" w:eastAsia="SimSun" w:cs="SimSun"/>
          <w:sz w:val="21"/>
          <w:szCs w:val="21"/>
          <w:u w:val="single" w:color="auto"/>
          <w:spacing w:val="-3"/>
        </w:rPr>
        <w:t xml:space="preserve">                                                  </w:t>
      </w:r>
      <w:r>
        <w:rPr>
          <w:rFonts w:ascii="SimSun" w:hAnsi="SimSun" w:eastAsia="SimSun" w:cs="SimSun"/>
          <w:sz w:val="21"/>
          <w:szCs w:val="21"/>
          <w:spacing w:val="-58"/>
        </w:rPr>
        <w:t xml:space="preserve"> </w:t>
      </w:r>
      <w:r>
        <w:rPr>
          <w:rFonts w:ascii="SimSun" w:hAnsi="SimSun" w:eastAsia="SimSun" w:cs="SimSun"/>
          <w:sz w:val="21"/>
          <w:szCs w:val="21"/>
          <w:spacing w:val="-3"/>
        </w:rPr>
        <w:t>(投标人名称)的法定代表人。</w:t>
      </w:r>
      <w:r>
        <w:rPr>
          <w:rFonts w:ascii="SimSun" w:hAnsi="SimSun" w:eastAsia="SimSun" w:cs="SimSun"/>
          <w:sz w:val="21"/>
          <w:szCs w:val="21"/>
        </w:rPr>
        <w:t xml:space="preserve"> </w:t>
      </w:r>
      <w:r>
        <w:rPr>
          <w:rFonts w:ascii="SimSun" w:hAnsi="SimSun" w:eastAsia="SimSun" w:cs="SimSun"/>
          <w:sz w:val="21"/>
          <w:szCs w:val="21"/>
          <w:spacing w:val="-5"/>
        </w:rPr>
        <w:t>特此证明。</w:t>
      </w:r>
    </w:p>
    <w:p>
      <w:pPr>
        <w:pStyle w:val="BodyText"/>
        <w:spacing w:line="297" w:lineRule="auto"/>
        <w:rPr/>
      </w:pPr>
      <w:r/>
    </w:p>
    <w:p>
      <w:pPr>
        <w:pStyle w:val="BodyText"/>
        <w:spacing w:line="297" w:lineRule="auto"/>
        <w:rPr/>
      </w:pPr>
      <w:r/>
    </w:p>
    <w:p>
      <w:pPr>
        <w:pStyle w:val="BodyText"/>
        <w:spacing w:line="298" w:lineRule="auto"/>
        <w:rPr/>
      </w:pPr>
      <w:r/>
    </w:p>
    <w:p>
      <w:pPr>
        <w:ind w:left="5064" w:right="9" w:hanging="1777"/>
        <w:spacing w:before="69" w:line="398" w:lineRule="auto"/>
        <w:tabs>
          <w:tab w:val="left" w:pos="6010"/>
        </w:tabs>
        <w:rPr>
          <w:rFonts w:ascii="SimSun" w:hAnsi="SimSun" w:eastAsia="SimSun" w:cs="SimSun"/>
          <w:sz w:val="21"/>
          <w:szCs w:val="21"/>
        </w:rPr>
      </w:pPr>
      <w:r>
        <w:rPr>
          <w:rFonts w:ascii="SimHei" w:hAnsi="SimHei" w:eastAsia="SimHei" w:cs="SimHei"/>
          <w:sz w:val="21"/>
          <w:szCs w:val="21"/>
          <w:spacing w:val="-4"/>
        </w:rPr>
        <w:t>投标人：</w:t>
      </w:r>
      <w:r>
        <w:rPr>
          <w:rFonts w:ascii="SimHei" w:hAnsi="SimHei" w:eastAsia="SimHei" w:cs="SimHei"/>
          <w:sz w:val="21"/>
          <w:szCs w:val="21"/>
          <w:u w:val="single" w:color="auto"/>
          <w:spacing w:val="4"/>
        </w:rPr>
        <w:t xml:space="preserve">                         </w:t>
      </w:r>
      <w:r>
        <w:rPr>
          <w:rFonts w:ascii="SimHei" w:hAnsi="SimHei" w:eastAsia="SimHei" w:cs="SimHei"/>
          <w:sz w:val="21"/>
          <w:szCs w:val="21"/>
          <w:spacing w:val="-57"/>
        </w:rPr>
        <w:t xml:space="preserve"> </w:t>
      </w:r>
      <w:r>
        <w:rPr>
          <w:rFonts w:ascii="SimSun" w:hAnsi="SimSun" w:eastAsia="SimSun" w:cs="SimSun"/>
          <w:sz w:val="21"/>
          <w:szCs w:val="21"/>
          <w:spacing w:val="-4"/>
        </w:rPr>
        <w:t>(单位电子签章)</w:t>
      </w:r>
      <w:r>
        <w:rPr>
          <w:rFonts w:ascii="SimSun" w:hAnsi="SimSun" w:eastAsia="SimSun" w:cs="SimSun"/>
          <w:sz w:val="21"/>
          <w:szCs w:val="21"/>
        </w:rPr>
        <w:t xml:space="preserve"> </w:t>
      </w:r>
      <w:r>
        <w:rPr>
          <w:rFonts w:ascii="SimSun" w:hAnsi="SimSun" w:eastAsia="SimSun" w:cs="SimSun"/>
          <w:sz w:val="21"/>
          <w:szCs w:val="21"/>
          <w:u w:val="single" w:color="auto"/>
        </w:rPr>
        <w:tab/>
      </w:r>
      <w:r>
        <w:rPr>
          <w:rFonts w:ascii="SimSun" w:hAnsi="SimSun" w:eastAsia="SimSun" w:cs="SimSun"/>
          <w:sz w:val="21"/>
          <w:szCs w:val="21"/>
          <w:spacing w:val="-94"/>
        </w:rPr>
        <w:t xml:space="preserve"> </w:t>
      </w:r>
      <w:r>
        <w:rPr>
          <w:rFonts w:ascii="SimSun" w:hAnsi="SimSun" w:eastAsia="SimSun" w:cs="SimSun"/>
          <w:sz w:val="21"/>
          <w:szCs w:val="21"/>
          <w:spacing w:val="-22"/>
        </w:rPr>
        <w:t>年</w:t>
      </w:r>
      <w:r>
        <w:rPr>
          <w:rFonts w:ascii="SimSun" w:hAnsi="SimSun" w:eastAsia="SimSun" w:cs="SimSun"/>
          <w:sz w:val="21"/>
          <w:szCs w:val="21"/>
          <w:u w:val="single" w:color="auto"/>
        </w:rPr>
        <w:t xml:space="preserve">        </w:t>
      </w:r>
      <w:r>
        <w:rPr>
          <w:rFonts w:ascii="SimSun" w:hAnsi="SimSun" w:eastAsia="SimSun" w:cs="SimSun"/>
          <w:sz w:val="21"/>
          <w:szCs w:val="21"/>
          <w:spacing w:val="-92"/>
        </w:rPr>
        <w:t xml:space="preserve"> </w:t>
      </w:r>
      <w:r>
        <w:rPr>
          <w:rFonts w:ascii="SimSun" w:hAnsi="SimSun" w:eastAsia="SimSun" w:cs="SimSun"/>
          <w:sz w:val="21"/>
          <w:szCs w:val="21"/>
          <w:spacing w:val="-22"/>
        </w:rPr>
        <w:t>月</w:t>
      </w:r>
      <w:r>
        <w:rPr>
          <w:rFonts w:ascii="SimSun" w:hAnsi="SimSun" w:eastAsia="SimSun" w:cs="SimSun"/>
          <w:sz w:val="21"/>
          <w:szCs w:val="21"/>
          <w:u w:val="single" w:color="auto"/>
          <w:spacing w:val="14"/>
        </w:rPr>
        <w:t xml:space="preserve">       </w:t>
      </w:r>
      <w:r>
        <w:rPr>
          <w:rFonts w:ascii="SimSun" w:hAnsi="SimSun" w:eastAsia="SimSun" w:cs="SimSun"/>
          <w:sz w:val="21"/>
          <w:szCs w:val="21"/>
          <w:spacing w:val="-55"/>
        </w:rPr>
        <w:t xml:space="preserve"> </w:t>
      </w:r>
      <w:r>
        <w:rPr>
          <w:rFonts w:ascii="SimSun" w:hAnsi="SimSun" w:eastAsia="SimSun" w:cs="SimSun"/>
          <w:sz w:val="21"/>
          <w:szCs w:val="21"/>
          <w:spacing w:val="-22"/>
        </w:rPr>
        <w:t>日</w:t>
      </w:r>
    </w:p>
    <w:p>
      <w:pPr>
        <w:spacing w:line="398" w:lineRule="auto"/>
        <w:sectPr>
          <w:footerReference w:type="default" r:id="rId188"/>
          <w:pgSz w:w="11907" w:h="16839"/>
          <w:pgMar w:top="400" w:right="1785" w:bottom="1375" w:left="1785" w:header="0" w:footer="1212" w:gutter="0"/>
        </w:sectPr>
        <w:rPr>
          <w:rFonts w:ascii="SimSun" w:hAnsi="SimSun" w:eastAsia="SimSun" w:cs="SimSun"/>
          <w:sz w:val="21"/>
          <w:szCs w:val="21"/>
        </w:rPr>
      </w:pP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59"/>
        <w:spacing w:before="68" w:line="228" w:lineRule="auto"/>
        <w:rPr>
          <w:rFonts w:ascii="SimSun" w:hAnsi="SimSun" w:eastAsia="SimSun" w:cs="SimSun"/>
          <w:sz w:val="21"/>
          <w:szCs w:val="21"/>
        </w:rPr>
      </w:pPr>
      <w:r>
        <w:rPr>
          <w:rFonts w:ascii="SimSun" w:hAnsi="SimSun" w:eastAsia="SimSun" w:cs="SimSun"/>
          <w:sz w:val="21"/>
          <w:szCs w:val="21"/>
          <w:b/>
          <w:bCs/>
          <w:spacing w:val="-7"/>
        </w:rPr>
        <w:t>(二</w:t>
      </w:r>
      <w:r>
        <w:rPr>
          <w:rFonts w:ascii="Calibri" w:hAnsi="Calibri" w:eastAsia="Calibri" w:cs="Calibri"/>
          <w:sz w:val="21"/>
          <w:szCs w:val="21"/>
          <w:b/>
          <w:bCs/>
          <w:spacing w:val="-7"/>
        </w:rPr>
        <w:t>)</w:t>
      </w:r>
      <w:r>
        <w:rPr>
          <w:rFonts w:ascii="SimSun" w:hAnsi="SimSun" w:eastAsia="SimSun" w:cs="SimSun"/>
          <w:sz w:val="21"/>
          <w:szCs w:val="21"/>
          <w:b/>
          <w:bCs/>
          <w:spacing w:val="-7"/>
        </w:rPr>
        <w:t>授权委托书</w:t>
      </w:r>
    </w:p>
    <w:p>
      <w:pPr>
        <w:pStyle w:val="BodyText"/>
        <w:spacing w:line="371" w:lineRule="auto"/>
        <w:rPr/>
      </w:pPr>
      <w:r/>
    </w:p>
    <w:p>
      <w:pPr>
        <w:ind w:left="3647"/>
        <w:spacing w:before="68" w:line="221" w:lineRule="auto"/>
        <w:rPr>
          <w:rFonts w:ascii="SimHei" w:hAnsi="SimHei" w:eastAsia="SimHei" w:cs="SimHei"/>
          <w:sz w:val="21"/>
          <w:szCs w:val="21"/>
        </w:rPr>
      </w:pPr>
      <w:r>
        <w:rPr>
          <w:rFonts w:ascii="SimHei" w:hAnsi="SimHei" w:eastAsia="SimHei" w:cs="SimHei"/>
          <w:sz w:val="21"/>
          <w:szCs w:val="21"/>
          <w:spacing w:val="-1"/>
        </w:rPr>
        <w:t>授权委托书</w:t>
      </w:r>
    </w:p>
    <w:p>
      <w:pPr>
        <w:pStyle w:val="BodyText"/>
        <w:spacing w:line="304" w:lineRule="auto"/>
        <w:rPr/>
      </w:pPr>
      <w:r/>
    </w:p>
    <w:p>
      <w:pPr>
        <w:ind w:left="25" w:firstLine="418"/>
        <w:spacing w:before="68" w:line="402" w:lineRule="auto"/>
        <w:jc w:val="both"/>
        <w:rPr>
          <w:rFonts w:ascii="SimSun" w:hAnsi="SimSun" w:eastAsia="SimSun" w:cs="SimSun"/>
          <w:sz w:val="21"/>
          <w:szCs w:val="21"/>
        </w:rPr>
      </w:pPr>
      <w:r>
        <w:rPr>
          <w:rFonts w:ascii="SimSun" w:hAnsi="SimSun" w:eastAsia="SimSun" w:cs="SimSun"/>
          <w:sz w:val="21"/>
          <w:szCs w:val="21"/>
          <w:spacing w:val="-3"/>
        </w:rPr>
        <w:t>本人</w:t>
      </w:r>
      <w:r>
        <w:rPr>
          <w:rFonts w:ascii="SimSun" w:hAnsi="SimSun" w:eastAsia="SimSun" w:cs="SimSun"/>
          <w:sz w:val="21"/>
          <w:szCs w:val="21"/>
          <w:spacing w:val="-103"/>
        </w:rPr>
        <w:t xml:space="preserve"> </w:t>
      </w:r>
      <w:r>
        <w:rPr>
          <w:rFonts w:ascii="SimSun" w:hAnsi="SimSun" w:eastAsia="SimSun" w:cs="SimSun"/>
          <w:sz w:val="21"/>
          <w:szCs w:val="21"/>
          <w:u w:val="single" w:color="auto"/>
          <w:spacing w:val="2"/>
        </w:rPr>
        <w:t xml:space="preserve">         </w:t>
      </w:r>
      <w:r>
        <w:rPr>
          <w:rFonts w:ascii="SimSun" w:hAnsi="SimSun" w:eastAsia="SimSun" w:cs="SimSun"/>
          <w:sz w:val="21"/>
          <w:szCs w:val="21"/>
          <w:spacing w:val="-58"/>
        </w:rPr>
        <w:t xml:space="preserve"> </w:t>
      </w:r>
      <w:r>
        <w:rPr>
          <w:rFonts w:ascii="SimSun" w:hAnsi="SimSun" w:eastAsia="SimSun" w:cs="SimSun"/>
          <w:sz w:val="21"/>
          <w:szCs w:val="21"/>
          <w:spacing w:val="-3"/>
        </w:rPr>
        <w:t>(姓名)系</w:t>
      </w:r>
      <w:r>
        <w:rPr>
          <w:rFonts w:ascii="SimSun" w:hAnsi="SimSun" w:eastAsia="SimSun" w:cs="SimSun"/>
          <w:sz w:val="21"/>
          <w:szCs w:val="21"/>
          <w:spacing w:val="-102"/>
        </w:rPr>
        <w:t xml:space="preserve"> </w:t>
      </w:r>
      <w:r>
        <w:rPr>
          <w:rFonts w:ascii="SimSun" w:hAnsi="SimSun" w:eastAsia="SimSun" w:cs="SimSun"/>
          <w:sz w:val="21"/>
          <w:szCs w:val="21"/>
          <w:u w:val="single" w:color="auto"/>
          <w:spacing w:val="2"/>
        </w:rPr>
        <w:t xml:space="preserve">         </w:t>
      </w:r>
      <w:r>
        <w:rPr>
          <w:rFonts w:ascii="SimSun" w:hAnsi="SimSun" w:eastAsia="SimSun" w:cs="SimSun"/>
          <w:sz w:val="21"/>
          <w:szCs w:val="21"/>
          <w:spacing w:val="-58"/>
        </w:rPr>
        <w:t xml:space="preserve"> </w:t>
      </w:r>
      <w:r>
        <w:rPr>
          <w:rFonts w:ascii="SimSun" w:hAnsi="SimSun" w:eastAsia="SimSun" w:cs="SimSun"/>
          <w:sz w:val="21"/>
          <w:szCs w:val="21"/>
          <w:spacing w:val="-3"/>
        </w:rPr>
        <w:t>(投标人名称)的法定代表人，现委托</w:t>
      </w:r>
      <w:r>
        <w:rPr>
          <w:rFonts w:ascii="SimSun" w:hAnsi="SimSun" w:eastAsia="SimSun" w:cs="SimSun"/>
          <w:sz w:val="21"/>
          <w:szCs w:val="21"/>
          <w:spacing w:val="-104"/>
        </w:rPr>
        <w:t xml:space="preserve"> </w:t>
      </w:r>
      <w:r>
        <w:rPr>
          <w:rFonts w:ascii="SimSun" w:hAnsi="SimSun" w:eastAsia="SimSun" w:cs="SimSun"/>
          <w:sz w:val="21"/>
          <w:szCs w:val="21"/>
          <w:u w:val="single" w:color="auto"/>
          <w:spacing w:val="2"/>
        </w:rPr>
        <w:t xml:space="preserve">      </w:t>
      </w:r>
      <w:r>
        <w:rPr>
          <w:rFonts w:ascii="SimSun" w:hAnsi="SimSun" w:eastAsia="SimSun" w:cs="SimSun"/>
          <w:sz w:val="21"/>
          <w:szCs w:val="21"/>
          <w:spacing w:val="-55"/>
        </w:rPr>
        <w:t xml:space="preserve"> </w:t>
      </w:r>
      <w:r>
        <w:rPr>
          <w:rFonts w:ascii="SimSun" w:hAnsi="SimSun" w:eastAsia="SimSun" w:cs="SimSun"/>
          <w:sz w:val="21"/>
          <w:szCs w:val="21"/>
          <w:spacing w:val="-4"/>
        </w:rPr>
        <w:t>(姓名)</w:t>
      </w:r>
      <w:r>
        <w:rPr>
          <w:rFonts w:ascii="SimSun" w:hAnsi="SimSun" w:eastAsia="SimSun" w:cs="SimSun"/>
          <w:sz w:val="21"/>
          <w:szCs w:val="21"/>
        </w:rPr>
        <w:t xml:space="preserve"> </w:t>
      </w:r>
      <w:r>
        <w:rPr>
          <w:rFonts w:ascii="SimSun" w:hAnsi="SimSun" w:eastAsia="SimSun" w:cs="SimSun"/>
          <w:sz w:val="21"/>
          <w:szCs w:val="21"/>
          <w:spacing w:val="-3"/>
        </w:rPr>
        <w:t>为我方代理人。代理人根据授权，以我方名义签署、澄清、说明、补正、递交、撤回、修改</w:t>
      </w:r>
      <w:r>
        <w:rPr>
          <w:rFonts w:ascii="SimSun" w:hAnsi="SimSun" w:eastAsia="SimSun" w:cs="SimSun"/>
          <w:sz w:val="21"/>
          <w:szCs w:val="21"/>
          <w:spacing w:val="18"/>
        </w:rPr>
        <w:t xml:space="preserve"> </w:t>
      </w:r>
      <w:r>
        <w:rPr>
          <w:rFonts w:ascii="SimSun" w:hAnsi="SimSun" w:eastAsia="SimSun" w:cs="SimSun"/>
          <w:sz w:val="21"/>
          <w:szCs w:val="21"/>
          <w:spacing w:val="-1"/>
        </w:rPr>
        <w:t>(项目名称)</w:t>
      </w:r>
      <w:r>
        <w:rPr>
          <w:rFonts w:ascii="SimSun" w:hAnsi="SimSun" w:eastAsia="SimSun" w:cs="SimSun"/>
          <w:sz w:val="21"/>
          <w:szCs w:val="21"/>
          <w:u w:val="single" w:color="auto"/>
          <w:spacing w:val="-1"/>
        </w:rPr>
        <w:t xml:space="preserve">      </w:t>
      </w:r>
      <w:r>
        <w:rPr>
          <w:rFonts w:ascii="SimSun" w:hAnsi="SimSun" w:eastAsia="SimSun" w:cs="SimSun"/>
          <w:sz w:val="21"/>
          <w:szCs w:val="21"/>
          <w:spacing w:val="-96"/>
        </w:rPr>
        <w:t xml:space="preserve"> </w:t>
      </w:r>
      <w:r>
        <w:rPr>
          <w:rFonts w:ascii="SimSun" w:hAnsi="SimSun" w:eastAsia="SimSun" w:cs="SimSun"/>
          <w:sz w:val="21"/>
          <w:szCs w:val="21"/>
          <w:spacing w:val="-1"/>
        </w:rPr>
        <w:t>标段施工投标文件、签订合同和处理有关事宜，其法律后果由</w:t>
      </w:r>
      <w:r>
        <w:rPr>
          <w:rFonts w:ascii="SimSun" w:hAnsi="SimSun" w:eastAsia="SimSun" w:cs="SimSun"/>
          <w:sz w:val="21"/>
          <w:szCs w:val="21"/>
          <w:spacing w:val="-2"/>
        </w:rPr>
        <w:t>我方承担。</w:t>
      </w:r>
    </w:p>
    <w:p>
      <w:pPr>
        <w:ind w:left="441"/>
        <w:spacing w:before="187" w:line="221" w:lineRule="auto"/>
        <w:rPr>
          <w:rFonts w:ascii="SimSun" w:hAnsi="SimSun" w:eastAsia="SimSun" w:cs="SimSun"/>
          <w:sz w:val="21"/>
          <w:szCs w:val="21"/>
        </w:rPr>
      </w:pPr>
      <w:r>
        <w:rPr>
          <w:rFonts w:ascii="SimSun" w:hAnsi="SimSun" w:eastAsia="SimSun" w:cs="SimSun"/>
          <w:sz w:val="21"/>
          <w:szCs w:val="21"/>
          <w:spacing w:val="-2"/>
        </w:rPr>
        <w:t>委托期限：</w:t>
      </w:r>
      <w:r>
        <w:rPr>
          <w:rFonts w:ascii="SimSun" w:hAnsi="SimSun" w:eastAsia="SimSun" w:cs="SimSun"/>
          <w:sz w:val="21"/>
          <w:szCs w:val="21"/>
          <w:u w:val="single" w:color="auto"/>
        </w:rPr>
        <w:t xml:space="preserve">                                                           </w:t>
      </w:r>
    </w:p>
    <w:p>
      <w:pPr>
        <w:pStyle w:val="BodyText"/>
        <w:spacing w:line="282" w:lineRule="auto"/>
        <w:rPr/>
      </w:pPr>
      <w:r/>
    </w:p>
    <w:p>
      <w:pPr>
        <w:ind w:left="1485"/>
        <w:spacing w:before="69" w:line="93" w:lineRule="auto"/>
        <w:tabs>
          <w:tab w:val="left" w:pos="7469"/>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rPr>
        <w:t>。</w:t>
      </w:r>
    </w:p>
    <w:p>
      <w:pPr>
        <w:pStyle w:val="BodyText"/>
        <w:spacing w:line="466" w:lineRule="auto"/>
        <w:rPr/>
      </w:pPr>
      <w:r/>
    </w:p>
    <w:p>
      <w:pPr>
        <w:ind w:left="441"/>
        <w:spacing w:before="68" w:line="221" w:lineRule="auto"/>
        <w:rPr>
          <w:rFonts w:ascii="SimSun" w:hAnsi="SimSun" w:eastAsia="SimSun" w:cs="SimSun"/>
          <w:sz w:val="21"/>
          <w:szCs w:val="21"/>
        </w:rPr>
      </w:pPr>
      <w:r>
        <w:rPr>
          <w:rFonts w:ascii="SimSun" w:hAnsi="SimSun" w:eastAsia="SimSun" w:cs="SimSun"/>
          <w:sz w:val="21"/>
          <w:szCs w:val="21"/>
          <w:spacing w:val="-1"/>
        </w:rPr>
        <w:t>代理人无转委托权。</w:t>
      </w:r>
    </w:p>
    <w:p>
      <w:pPr>
        <w:pStyle w:val="BodyText"/>
        <w:spacing w:line="457" w:lineRule="auto"/>
        <w:rPr/>
      </w:pPr>
      <w:r/>
    </w:p>
    <w:p>
      <w:pPr>
        <w:ind w:left="459"/>
        <w:spacing w:before="70" w:line="220" w:lineRule="auto"/>
        <w:rPr>
          <w:rFonts w:ascii="SimSun" w:hAnsi="SimSun" w:eastAsia="SimSun" w:cs="SimSun"/>
          <w:sz w:val="21"/>
          <w:szCs w:val="21"/>
        </w:rPr>
      </w:pPr>
      <w:r>
        <w:rPr>
          <w:rFonts w:ascii="SimSun" w:hAnsi="SimSun" w:eastAsia="SimSun" w:cs="SimSun"/>
          <w:sz w:val="21"/>
          <w:szCs w:val="21"/>
          <w:spacing w:val="-2"/>
        </w:rPr>
        <w:t>附：法定代表人身份证明</w:t>
      </w:r>
    </w:p>
    <w:p>
      <w:pPr>
        <w:pStyle w:val="BodyText"/>
        <w:spacing w:line="307" w:lineRule="auto"/>
        <w:rPr/>
      </w:pPr>
      <w:r/>
    </w:p>
    <w:p>
      <w:pPr>
        <w:pStyle w:val="BodyText"/>
        <w:spacing w:line="308" w:lineRule="auto"/>
        <w:rPr/>
      </w:pPr>
      <w:r/>
    </w:p>
    <w:p>
      <w:pPr>
        <w:pStyle w:val="BodyText"/>
        <w:spacing w:line="308" w:lineRule="auto"/>
        <w:rPr/>
      </w:pPr>
      <w:r/>
    </w:p>
    <w:p>
      <w:pPr>
        <w:ind w:left="21"/>
        <w:spacing w:before="69" w:line="220" w:lineRule="auto"/>
        <w:rPr>
          <w:rFonts w:ascii="SimSun" w:hAnsi="SimSun" w:eastAsia="SimSun" w:cs="SimSun"/>
          <w:sz w:val="21"/>
          <w:szCs w:val="21"/>
        </w:rPr>
      </w:pPr>
      <w:r>
        <w:rPr>
          <w:rFonts w:ascii="SimHei" w:hAnsi="SimHei" w:eastAsia="SimHei" w:cs="SimHei"/>
          <w:sz w:val="21"/>
          <w:szCs w:val="21"/>
          <w:spacing w:val="-5"/>
        </w:rPr>
        <w:t>投</w:t>
      </w:r>
      <w:r>
        <w:rPr>
          <w:rFonts w:ascii="SimHei" w:hAnsi="SimHei" w:eastAsia="SimHei" w:cs="SimHei"/>
          <w:sz w:val="21"/>
          <w:szCs w:val="21"/>
          <w:spacing w:val="-5"/>
        </w:rPr>
        <w:t xml:space="preserve">  </w:t>
      </w:r>
      <w:r>
        <w:rPr>
          <w:rFonts w:ascii="SimHei" w:hAnsi="SimHei" w:eastAsia="SimHei" w:cs="SimHei"/>
          <w:sz w:val="21"/>
          <w:szCs w:val="21"/>
          <w:spacing w:val="-5"/>
        </w:rPr>
        <w:t>标</w:t>
      </w:r>
      <w:r>
        <w:rPr>
          <w:rFonts w:ascii="SimHei" w:hAnsi="SimHei" w:eastAsia="SimHei" w:cs="SimHei"/>
          <w:sz w:val="21"/>
          <w:szCs w:val="21"/>
          <w:spacing w:val="10"/>
        </w:rPr>
        <w:t xml:space="preserve">  </w:t>
      </w:r>
      <w:r>
        <w:rPr>
          <w:rFonts w:ascii="SimHei" w:hAnsi="SimHei" w:eastAsia="SimHei" w:cs="SimHei"/>
          <w:sz w:val="21"/>
          <w:szCs w:val="21"/>
          <w:spacing w:val="-5"/>
        </w:rPr>
        <w:t>人：</w:t>
      </w:r>
      <w:r>
        <w:rPr>
          <w:rFonts w:ascii="SimHei" w:hAnsi="SimHei" w:eastAsia="SimHei" w:cs="SimHei"/>
          <w:sz w:val="21"/>
          <w:szCs w:val="21"/>
          <w:u w:val="single" w:color="auto"/>
        </w:rPr>
        <w:t xml:space="preserve">                        </w:t>
      </w:r>
      <w:r>
        <w:rPr>
          <w:rFonts w:ascii="SimHei" w:hAnsi="SimHei" w:eastAsia="SimHei" w:cs="SimHei"/>
          <w:sz w:val="21"/>
          <w:szCs w:val="21"/>
          <w:spacing w:val="-59"/>
        </w:rPr>
        <w:t xml:space="preserve"> </w:t>
      </w:r>
      <w:r>
        <w:rPr>
          <w:rFonts w:ascii="SimSun" w:hAnsi="SimSun" w:eastAsia="SimSun" w:cs="SimSun"/>
          <w:sz w:val="21"/>
          <w:szCs w:val="21"/>
          <w:spacing w:val="-5"/>
        </w:rPr>
        <w:t>(单位电子签章)</w:t>
      </w:r>
    </w:p>
    <w:p>
      <w:pPr>
        <w:pStyle w:val="BodyText"/>
        <w:spacing w:line="306" w:lineRule="auto"/>
        <w:rPr/>
      </w:pPr>
      <w:r/>
    </w:p>
    <w:p>
      <w:pPr>
        <w:pStyle w:val="BodyText"/>
        <w:spacing w:line="307" w:lineRule="auto"/>
        <w:rPr/>
      </w:pPr>
      <w:r/>
    </w:p>
    <w:p>
      <w:pPr>
        <w:ind w:left="24"/>
        <w:spacing w:before="68" w:line="221" w:lineRule="auto"/>
        <w:rPr>
          <w:rFonts w:ascii="SimSun" w:hAnsi="SimSun" w:eastAsia="SimSun" w:cs="SimSun"/>
          <w:sz w:val="21"/>
          <w:szCs w:val="21"/>
        </w:rPr>
      </w:pPr>
      <w:r>
        <w:rPr>
          <w:rFonts w:ascii="SimHei" w:hAnsi="SimHei" w:eastAsia="SimHei" w:cs="SimHei"/>
          <w:sz w:val="21"/>
          <w:szCs w:val="21"/>
          <w:spacing w:val="-1"/>
        </w:rPr>
        <w:t>法定代表人：</w:t>
      </w:r>
      <w:r>
        <w:rPr>
          <w:rFonts w:ascii="SimHei" w:hAnsi="SimHei" w:eastAsia="SimHei" w:cs="SimHei"/>
          <w:sz w:val="21"/>
          <w:szCs w:val="21"/>
          <w:u w:val="single" w:color="auto"/>
          <w:spacing w:val="-1"/>
        </w:rPr>
        <w:t xml:space="preserve">                           </w:t>
      </w:r>
      <w:r>
        <w:rPr>
          <w:rFonts w:ascii="SimHei" w:hAnsi="SimHei" w:eastAsia="SimHei" w:cs="SimHei"/>
          <w:sz w:val="21"/>
          <w:szCs w:val="21"/>
          <w:spacing w:val="47"/>
        </w:rPr>
        <w:t xml:space="preserve"> </w:t>
      </w:r>
      <w:r>
        <w:rPr>
          <w:rFonts w:ascii="SimSun" w:hAnsi="SimSun" w:eastAsia="SimSun" w:cs="SimSun"/>
          <w:sz w:val="21"/>
          <w:szCs w:val="21"/>
          <w:spacing w:val="-1"/>
        </w:rPr>
        <w:t>(法</w:t>
      </w:r>
      <w:r>
        <w:rPr>
          <w:rFonts w:ascii="SimSun" w:hAnsi="SimSun" w:eastAsia="SimSun" w:cs="SimSun"/>
          <w:sz w:val="21"/>
          <w:szCs w:val="21"/>
          <w:spacing w:val="-2"/>
        </w:rPr>
        <w:t>定代表人电子签名)</w:t>
      </w:r>
    </w:p>
    <w:p>
      <w:pPr>
        <w:pStyle w:val="BodyText"/>
        <w:spacing w:line="306" w:lineRule="auto"/>
        <w:rPr/>
      </w:pPr>
      <w:r/>
    </w:p>
    <w:p>
      <w:pPr>
        <w:pStyle w:val="BodyText"/>
        <w:spacing w:line="307" w:lineRule="auto"/>
        <w:rPr/>
      </w:pPr>
      <w:r/>
    </w:p>
    <w:p>
      <w:pPr>
        <w:ind w:left="26"/>
        <w:spacing w:before="69" w:line="219" w:lineRule="auto"/>
        <w:rPr>
          <w:rFonts w:ascii="SimHei" w:hAnsi="SimHei" w:eastAsia="SimHei" w:cs="SimHei"/>
          <w:sz w:val="21"/>
          <w:szCs w:val="21"/>
        </w:rPr>
      </w:pPr>
      <w:r>
        <w:rPr>
          <w:rFonts w:ascii="SimHei" w:hAnsi="SimHei" w:eastAsia="SimHei" w:cs="SimHei"/>
          <w:sz w:val="21"/>
          <w:szCs w:val="21"/>
          <w:spacing w:val="-2"/>
        </w:rPr>
        <w:t>身份证号码：</w:t>
      </w:r>
      <w:r>
        <w:rPr>
          <w:rFonts w:ascii="SimHei" w:hAnsi="SimHei" w:eastAsia="SimHei" w:cs="SimHei"/>
          <w:sz w:val="21"/>
          <w:szCs w:val="21"/>
          <w:u w:val="single" w:color="auto"/>
        </w:rPr>
        <w:t xml:space="preserve">                                   </w:t>
      </w:r>
    </w:p>
    <w:p>
      <w:pPr>
        <w:pStyle w:val="BodyText"/>
        <w:spacing w:line="307" w:lineRule="auto"/>
        <w:rPr/>
      </w:pPr>
      <w:r/>
    </w:p>
    <w:p>
      <w:pPr>
        <w:pStyle w:val="BodyText"/>
        <w:spacing w:line="307" w:lineRule="auto"/>
        <w:rPr/>
      </w:pPr>
      <w:r/>
    </w:p>
    <w:p>
      <w:pPr>
        <w:ind w:left="24"/>
        <w:spacing w:before="69" w:line="221" w:lineRule="auto"/>
        <w:rPr>
          <w:rFonts w:ascii="SimHei" w:hAnsi="SimHei" w:eastAsia="SimHei" w:cs="SimHei"/>
          <w:sz w:val="21"/>
          <w:szCs w:val="21"/>
        </w:rPr>
      </w:pPr>
      <w:r>
        <w:rPr>
          <w:rFonts w:ascii="SimHei" w:hAnsi="SimHei" w:eastAsia="SimHei" w:cs="SimHei"/>
          <w:sz w:val="21"/>
          <w:szCs w:val="21"/>
          <w:spacing w:val="-2"/>
        </w:rPr>
        <w:t>委托代理人：</w:t>
      </w:r>
      <w:r>
        <w:rPr>
          <w:rFonts w:ascii="SimHei" w:hAnsi="SimHei" w:eastAsia="SimHei" w:cs="SimHei"/>
          <w:sz w:val="21"/>
          <w:szCs w:val="21"/>
          <w:u w:val="single" w:color="auto"/>
        </w:rPr>
        <w:t xml:space="preserve">                            </w:t>
      </w:r>
    </w:p>
    <w:p>
      <w:pPr>
        <w:pStyle w:val="BodyText"/>
        <w:spacing w:line="306" w:lineRule="auto"/>
        <w:rPr/>
      </w:pPr>
      <w:r/>
    </w:p>
    <w:p>
      <w:pPr>
        <w:pStyle w:val="BodyText"/>
        <w:spacing w:line="307" w:lineRule="auto"/>
        <w:rPr/>
      </w:pPr>
      <w:r/>
    </w:p>
    <w:p>
      <w:pPr>
        <w:ind w:left="26"/>
        <w:spacing w:before="68" w:line="219" w:lineRule="auto"/>
        <w:rPr>
          <w:rFonts w:ascii="SimHei" w:hAnsi="SimHei" w:eastAsia="SimHei" w:cs="SimHei"/>
          <w:sz w:val="21"/>
          <w:szCs w:val="21"/>
        </w:rPr>
      </w:pPr>
      <w:r>
        <w:rPr>
          <w:rFonts w:ascii="SimHei" w:hAnsi="SimHei" w:eastAsia="SimHei" w:cs="SimHei"/>
          <w:sz w:val="21"/>
          <w:szCs w:val="21"/>
          <w:spacing w:val="-2"/>
        </w:rPr>
        <w:t>身份证号码：</w:t>
      </w:r>
      <w:r>
        <w:rPr>
          <w:rFonts w:ascii="SimHei" w:hAnsi="SimHei" w:eastAsia="SimHei" w:cs="SimHei"/>
          <w:sz w:val="21"/>
          <w:szCs w:val="21"/>
          <w:u w:val="single" w:color="auto"/>
        </w:rPr>
        <w:t xml:space="preserve">                                   </w:t>
      </w:r>
    </w:p>
    <w:p>
      <w:pPr>
        <w:pStyle w:val="BodyText"/>
        <w:spacing w:line="307" w:lineRule="auto"/>
        <w:rPr/>
      </w:pPr>
      <w:r/>
    </w:p>
    <w:p>
      <w:pPr>
        <w:pStyle w:val="BodyText"/>
        <w:spacing w:line="307" w:lineRule="auto"/>
        <w:rPr/>
      </w:pPr>
      <w:r/>
    </w:p>
    <w:p>
      <w:pPr>
        <w:ind w:left="4846"/>
        <w:spacing w:before="69" w:line="221" w:lineRule="auto"/>
        <w:tabs>
          <w:tab w:val="left" w:pos="5689"/>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spacing w:val="-96"/>
        </w:rPr>
        <w:t xml:space="preserve"> </w:t>
      </w:r>
      <w:r>
        <w:rPr>
          <w:rFonts w:ascii="SimSun" w:hAnsi="SimSun" w:eastAsia="SimSun" w:cs="SimSun"/>
          <w:sz w:val="21"/>
          <w:szCs w:val="21"/>
          <w:spacing w:val="-7"/>
        </w:rPr>
        <w:t>年</w:t>
      </w:r>
      <w:r>
        <w:rPr>
          <w:rFonts w:ascii="SimSun" w:hAnsi="SimSun" w:eastAsia="SimSun" w:cs="SimSun"/>
          <w:sz w:val="21"/>
          <w:szCs w:val="21"/>
          <w:u w:val="single" w:color="auto"/>
          <w:spacing w:val="14"/>
        </w:rPr>
        <w:t xml:space="preserve">       </w:t>
      </w:r>
      <w:r>
        <w:rPr>
          <w:rFonts w:ascii="SimSun" w:hAnsi="SimSun" w:eastAsia="SimSun" w:cs="SimSun"/>
          <w:sz w:val="21"/>
          <w:szCs w:val="21"/>
          <w:spacing w:val="-87"/>
        </w:rPr>
        <w:t xml:space="preserve"> </w:t>
      </w:r>
      <w:r>
        <w:rPr>
          <w:rFonts w:ascii="SimSun" w:hAnsi="SimSun" w:eastAsia="SimSun" w:cs="SimSun"/>
          <w:sz w:val="21"/>
          <w:szCs w:val="21"/>
          <w:spacing w:val="-7"/>
        </w:rPr>
        <w:t>月</w:t>
      </w:r>
      <w:r>
        <w:rPr>
          <w:rFonts w:ascii="SimSun" w:hAnsi="SimSun" w:eastAsia="SimSun" w:cs="SimSun"/>
          <w:sz w:val="21"/>
          <w:szCs w:val="21"/>
          <w:u w:val="single" w:color="auto"/>
          <w:spacing w:val="14"/>
        </w:rPr>
        <w:t xml:space="preserve">       </w:t>
      </w:r>
      <w:r>
        <w:rPr>
          <w:rFonts w:ascii="SimSun" w:hAnsi="SimSun" w:eastAsia="SimSun" w:cs="SimSun"/>
          <w:sz w:val="21"/>
          <w:szCs w:val="21"/>
          <w:spacing w:val="-56"/>
        </w:rPr>
        <w:t xml:space="preserve"> </w:t>
      </w:r>
      <w:r>
        <w:rPr>
          <w:rFonts w:ascii="SimSun" w:hAnsi="SimSun" w:eastAsia="SimSun" w:cs="SimSun"/>
          <w:sz w:val="21"/>
          <w:szCs w:val="21"/>
          <w:spacing w:val="-7"/>
        </w:rPr>
        <w:t>日</w:t>
      </w:r>
    </w:p>
    <w:p>
      <w:pPr>
        <w:spacing w:line="221" w:lineRule="auto"/>
        <w:sectPr>
          <w:footerReference w:type="default" r:id="rId189"/>
          <w:pgSz w:w="11907" w:h="16839"/>
          <w:pgMar w:top="400" w:right="1733" w:bottom="1374" w:left="1785" w:header="0" w:footer="1212" w:gutter="0"/>
        </w:sectPr>
        <w:rPr>
          <w:rFonts w:ascii="SimSun" w:hAnsi="SimSun" w:eastAsia="SimSun" w:cs="SimSun"/>
          <w:sz w:val="21"/>
          <w:szCs w:val="21"/>
        </w:rPr>
      </w:pP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59"/>
        <w:spacing w:before="68" w:line="228" w:lineRule="auto"/>
        <w:rPr>
          <w:rFonts w:ascii="SimSun" w:hAnsi="SimSun" w:eastAsia="SimSun" w:cs="SimSun"/>
          <w:sz w:val="21"/>
          <w:szCs w:val="21"/>
        </w:rPr>
      </w:pPr>
      <w:r>
        <w:rPr>
          <w:rFonts w:ascii="SimSun" w:hAnsi="SimSun" w:eastAsia="SimSun" w:cs="SimSun"/>
          <w:sz w:val="21"/>
          <w:szCs w:val="21"/>
          <w:b/>
          <w:bCs/>
          <w:spacing w:val="-7"/>
        </w:rPr>
        <w:t>(三</w:t>
      </w:r>
      <w:r>
        <w:rPr>
          <w:rFonts w:ascii="Calibri" w:hAnsi="Calibri" w:eastAsia="Calibri" w:cs="Calibri"/>
          <w:sz w:val="21"/>
          <w:szCs w:val="21"/>
          <w:b/>
          <w:bCs/>
          <w:spacing w:val="-7"/>
        </w:rPr>
        <w:t>)</w:t>
      </w:r>
      <w:r>
        <w:rPr>
          <w:rFonts w:ascii="SimSun" w:hAnsi="SimSun" w:eastAsia="SimSun" w:cs="SimSun"/>
          <w:sz w:val="21"/>
          <w:szCs w:val="21"/>
          <w:b/>
          <w:bCs/>
          <w:spacing w:val="-7"/>
        </w:rPr>
        <w:t>联合体协议书</w:t>
      </w:r>
    </w:p>
    <w:p>
      <w:pPr>
        <w:pStyle w:val="BodyText"/>
        <w:spacing w:line="371" w:lineRule="auto"/>
        <w:rPr/>
      </w:pPr>
      <w:r/>
    </w:p>
    <w:p>
      <w:pPr>
        <w:ind w:left="3547"/>
        <w:spacing w:before="68" w:line="220" w:lineRule="auto"/>
        <w:rPr>
          <w:rFonts w:ascii="SimHei" w:hAnsi="SimHei" w:eastAsia="SimHei" w:cs="SimHei"/>
          <w:sz w:val="21"/>
          <w:szCs w:val="21"/>
        </w:rPr>
      </w:pPr>
      <w:r>
        <w:rPr>
          <w:rFonts w:ascii="SimHei" w:hAnsi="SimHei" w:eastAsia="SimHei" w:cs="SimHei"/>
          <w:sz w:val="21"/>
          <w:szCs w:val="21"/>
          <w:spacing w:val="-1"/>
        </w:rPr>
        <w:t>联合体协议书</w:t>
      </w:r>
    </w:p>
    <w:p>
      <w:pPr>
        <w:pStyle w:val="BodyText"/>
        <w:spacing w:line="303" w:lineRule="auto"/>
        <w:rPr/>
      </w:pPr>
      <w:r/>
    </w:p>
    <w:p>
      <w:pPr>
        <w:ind w:left="23" w:right="1874"/>
        <w:spacing w:before="69" w:line="406" w:lineRule="auto"/>
        <w:tabs>
          <w:tab w:val="left" w:pos="6524"/>
        </w:tabs>
        <w:jc w:val="both"/>
        <w:rPr>
          <w:rFonts w:ascii="SimSun" w:hAnsi="SimSun" w:eastAsia="SimSun" w:cs="SimSun"/>
          <w:sz w:val="21"/>
          <w:szCs w:val="21"/>
        </w:rPr>
      </w:pPr>
      <w:r>
        <w:rPr>
          <w:rFonts w:ascii="SimSun" w:hAnsi="SimSun" w:eastAsia="SimSun" w:cs="SimSun"/>
          <w:sz w:val="21"/>
          <w:szCs w:val="21"/>
          <w:spacing w:val="-2"/>
        </w:rPr>
        <w:t>牵头人名称：</w:t>
      </w:r>
      <w:r>
        <w:rPr>
          <w:rFonts w:ascii="SimSun" w:hAnsi="SimSun" w:eastAsia="SimSun" w:cs="SimSun"/>
          <w:sz w:val="21"/>
          <w:szCs w:val="21"/>
          <w:u w:val="single" w:color="auto"/>
        </w:rPr>
        <w:tab/>
      </w:r>
      <w:r>
        <w:rPr>
          <w:rFonts w:ascii="SimSun" w:hAnsi="SimSun" w:eastAsia="SimSun" w:cs="SimSun"/>
          <w:sz w:val="21"/>
          <w:szCs w:val="21"/>
        </w:rPr>
        <w:t xml:space="preserve"> </w:t>
      </w:r>
      <w:r>
        <w:rPr>
          <w:rFonts w:ascii="SimSun" w:hAnsi="SimSun" w:eastAsia="SimSun" w:cs="SimSun"/>
          <w:sz w:val="21"/>
          <w:szCs w:val="21"/>
          <w:spacing w:val="-2"/>
        </w:rPr>
        <w:t>法定代表人：</w:t>
      </w:r>
      <w:r>
        <w:rPr>
          <w:rFonts w:ascii="SimSun" w:hAnsi="SimSun" w:eastAsia="SimSun" w:cs="SimSun"/>
          <w:sz w:val="21"/>
          <w:szCs w:val="21"/>
          <w:u w:val="single" w:color="auto"/>
        </w:rPr>
        <w:tab/>
      </w:r>
      <w:r>
        <w:rPr>
          <w:rFonts w:ascii="SimSun" w:hAnsi="SimSun" w:eastAsia="SimSun" w:cs="SimSun"/>
          <w:sz w:val="21"/>
          <w:szCs w:val="21"/>
        </w:rPr>
        <w:t xml:space="preserve"> </w:t>
      </w:r>
      <w:r>
        <w:rPr>
          <w:rFonts w:ascii="SimSun" w:hAnsi="SimSun" w:eastAsia="SimSun" w:cs="SimSun"/>
          <w:sz w:val="21"/>
          <w:szCs w:val="21"/>
          <w:spacing w:val="-2"/>
        </w:rPr>
        <w:t>法定住所：</w:t>
      </w:r>
      <w:r>
        <w:rPr>
          <w:rFonts w:ascii="SimSun" w:hAnsi="SimSun" w:eastAsia="SimSun" w:cs="SimSun"/>
          <w:sz w:val="21"/>
          <w:szCs w:val="21"/>
          <w:u w:val="single" w:color="auto"/>
        </w:rPr>
        <w:tab/>
      </w:r>
      <w:r>
        <w:rPr>
          <w:rFonts w:ascii="SimSun" w:hAnsi="SimSun" w:eastAsia="SimSun" w:cs="SimSun"/>
          <w:sz w:val="21"/>
          <w:szCs w:val="21"/>
        </w:rPr>
        <w:t xml:space="preserve"> </w:t>
      </w:r>
      <w:r>
        <w:rPr>
          <w:rFonts w:ascii="SimSun" w:hAnsi="SimSun" w:eastAsia="SimSun" w:cs="SimSun"/>
          <w:sz w:val="21"/>
          <w:szCs w:val="21"/>
          <w:spacing w:val="-2"/>
        </w:rPr>
        <w:t>成员二名称：</w:t>
      </w:r>
      <w:r>
        <w:rPr>
          <w:rFonts w:ascii="SimSun" w:hAnsi="SimSun" w:eastAsia="SimSun" w:cs="SimSun"/>
          <w:sz w:val="21"/>
          <w:szCs w:val="21"/>
          <w:u w:val="single" w:color="auto"/>
        </w:rPr>
        <w:tab/>
      </w:r>
      <w:r>
        <w:rPr>
          <w:rFonts w:ascii="SimSun" w:hAnsi="SimSun" w:eastAsia="SimSun" w:cs="SimSun"/>
          <w:sz w:val="21"/>
          <w:szCs w:val="21"/>
        </w:rPr>
        <w:t xml:space="preserve"> </w:t>
      </w:r>
      <w:r>
        <w:rPr>
          <w:rFonts w:ascii="SimSun" w:hAnsi="SimSun" w:eastAsia="SimSun" w:cs="SimSun"/>
          <w:sz w:val="21"/>
          <w:szCs w:val="21"/>
          <w:spacing w:val="-2"/>
        </w:rPr>
        <w:t>法定代表人：</w:t>
      </w:r>
      <w:r>
        <w:rPr>
          <w:rFonts w:ascii="SimSun" w:hAnsi="SimSun" w:eastAsia="SimSun" w:cs="SimSun"/>
          <w:sz w:val="21"/>
          <w:szCs w:val="21"/>
          <w:u w:val="single" w:color="auto"/>
        </w:rPr>
        <w:t xml:space="preserve">                                                  </w:t>
      </w:r>
    </w:p>
    <w:p>
      <w:pPr>
        <w:ind w:left="560" w:right="1874" w:hanging="537"/>
        <w:spacing w:before="29" w:line="412" w:lineRule="auto"/>
        <w:rPr>
          <w:rFonts w:ascii="SimSun" w:hAnsi="SimSun" w:eastAsia="SimSun" w:cs="SimSun"/>
          <w:sz w:val="21"/>
          <w:szCs w:val="21"/>
        </w:rPr>
      </w:pPr>
      <w:r>
        <w:rPr>
          <w:rFonts w:ascii="SimSun" w:hAnsi="SimSun" w:eastAsia="SimSun" w:cs="SimSun"/>
          <w:sz w:val="21"/>
          <w:szCs w:val="21"/>
        </w:rPr>
        <w:t>法定住所：</w:t>
      </w:r>
      <w:r>
        <w:rPr>
          <w:rFonts w:ascii="SimSun" w:hAnsi="SimSun" w:eastAsia="SimSun" w:cs="SimSun"/>
          <w:sz w:val="21"/>
          <w:szCs w:val="21"/>
          <w:u w:val="single" w:color="auto"/>
        </w:rPr>
        <w:t xml:space="preserve">                                         </w:t>
      </w:r>
      <w:r>
        <w:rPr>
          <w:rFonts w:ascii="SimSun" w:hAnsi="SimSun" w:eastAsia="SimSun" w:cs="SimSun"/>
          <w:sz w:val="21"/>
          <w:szCs w:val="21"/>
          <w:u w:val="single" w:color="auto"/>
          <w:spacing w:val="-1"/>
        </w:rPr>
        <w:t xml:space="preserve">           </w:t>
      </w:r>
      <w:r>
        <w:rPr>
          <w:rFonts w:ascii="SimSun" w:hAnsi="SimSun" w:eastAsia="SimSun" w:cs="SimSun"/>
          <w:sz w:val="21"/>
          <w:szCs w:val="21"/>
        </w:rPr>
        <w:t xml:space="preserve"> </w:t>
      </w:r>
      <w:r>
        <w:rPr>
          <w:rFonts w:ascii="SimSun" w:hAnsi="SimSun" w:eastAsia="SimSun" w:cs="SimSun"/>
          <w:sz w:val="21"/>
          <w:szCs w:val="21"/>
          <w:spacing w:val="-5"/>
        </w:rPr>
        <w:t>……</w:t>
      </w:r>
    </w:p>
    <w:p>
      <w:pPr>
        <w:ind w:left="14" w:right="71" w:firstLine="430"/>
        <w:spacing w:before="4" w:line="404" w:lineRule="auto"/>
        <w:tabs>
          <w:tab w:val="left" w:pos="1905"/>
        </w:tabs>
        <w:jc w:val="both"/>
        <w:rPr>
          <w:rFonts w:ascii="SimSun" w:hAnsi="SimSun" w:eastAsia="SimSun" w:cs="SimSun"/>
          <w:sz w:val="21"/>
          <w:szCs w:val="21"/>
        </w:rPr>
      </w:pPr>
      <w:r>
        <w:rPr>
          <w:rFonts w:ascii="SimSun" w:hAnsi="SimSun" w:eastAsia="SimSun" w:cs="SimSun"/>
          <w:sz w:val="21"/>
          <w:szCs w:val="21"/>
          <w:spacing w:val="-1"/>
        </w:rPr>
        <w:t>鉴于上述各成员单位经过友好协商，自愿组成</w:t>
      </w:r>
      <w:r>
        <w:rPr>
          <w:rFonts w:ascii="SimSun" w:hAnsi="SimSun" w:eastAsia="SimSun" w:cs="SimSun"/>
          <w:sz w:val="21"/>
          <w:szCs w:val="21"/>
          <w:u w:val="single" w:color="auto"/>
          <w:spacing w:val="-1"/>
        </w:rPr>
        <w:t xml:space="preserve">       </w:t>
      </w:r>
      <w:r>
        <w:rPr>
          <w:rFonts w:ascii="SimSun" w:hAnsi="SimSun" w:eastAsia="SimSun" w:cs="SimSun"/>
          <w:sz w:val="21"/>
          <w:szCs w:val="21"/>
          <w:spacing w:val="-60"/>
        </w:rPr>
        <w:t xml:space="preserve"> </w:t>
      </w:r>
      <w:r>
        <w:rPr>
          <w:rFonts w:ascii="SimSun" w:hAnsi="SimSun" w:eastAsia="SimSun" w:cs="SimSun"/>
          <w:sz w:val="21"/>
          <w:szCs w:val="21"/>
          <w:spacing w:val="-1"/>
        </w:rPr>
        <w:t>(联合体名</w:t>
      </w:r>
      <w:r>
        <w:rPr>
          <w:rFonts w:ascii="SimSun" w:hAnsi="SimSun" w:eastAsia="SimSun" w:cs="SimSun"/>
          <w:sz w:val="21"/>
          <w:szCs w:val="21"/>
          <w:spacing w:val="-2"/>
        </w:rPr>
        <w:t>称)联合体，共同参加</w:t>
      </w:r>
      <w:r>
        <w:rPr>
          <w:rFonts w:ascii="SimSun" w:hAnsi="SimSun" w:eastAsia="SimSun" w:cs="SimSun"/>
          <w:sz w:val="21"/>
          <w:szCs w:val="21"/>
        </w:rPr>
        <w:t xml:space="preserve"> </w:t>
      </w:r>
      <w:r>
        <w:rPr>
          <w:rFonts w:ascii="SimSun" w:hAnsi="SimSun" w:eastAsia="SimSun" w:cs="SimSun"/>
          <w:sz w:val="21"/>
          <w:szCs w:val="21"/>
          <w:u w:val="single" w:color="auto"/>
        </w:rPr>
        <w:tab/>
      </w:r>
      <w:r>
        <w:rPr>
          <w:rFonts w:ascii="SimSun" w:hAnsi="SimSun" w:eastAsia="SimSun" w:cs="SimSun"/>
          <w:sz w:val="21"/>
          <w:szCs w:val="21"/>
          <w:spacing w:val="-59"/>
        </w:rPr>
        <w:t xml:space="preserve"> </w:t>
      </w:r>
      <w:r>
        <w:rPr>
          <w:rFonts w:ascii="SimSun" w:hAnsi="SimSun" w:eastAsia="SimSun" w:cs="SimSun"/>
          <w:sz w:val="21"/>
          <w:szCs w:val="21"/>
          <w:spacing w:val="-2"/>
        </w:rPr>
        <w:t>(招标人名称)(以下简称招标人)</w:t>
      </w:r>
      <w:r>
        <w:rPr>
          <w:rFonts w:ascii="SimSun" w:hAnsi="SimSun" w:eastAsia="SimSun" w:cs="SimSun"/>
          <w:sz w:val="21"/>
          <w:szCs w:val="21"/>
          <w:u w:val="single" w:color="auto"/>
          <w:spacing w:val="-2"/>
        </w:rPr>
        <w:t xml:space="preserve">   </w:t>
      </w:r>
      <w:r>
        <w:rPr>
          <w:rFonts w:ascii="SimSun" w:hAnsi="SimSun" w:eastAsia="SimSun" w:cs="SimSun"/>
          <w:sz w:val="21"/>
          <w:szCs w:val="21"/>
          <w:u w:val="single" w:color="auto"/>
          <w:spacing w:val="-3"/>
        </w:rPr>
        <w:t xml:space="preserve">     </w:t>
      </w:r>
      <w:r>
        <w:rPr>
          <w:rFonts w:ascii="SimSun" w:hAnsi="SimSun" w:eastAsia="SimSun" w:cs="SimSun"/>
          <w:sz w:val="21"/>
          <w:szCs w:val="21"/>
          <w:spacing w:val="-60"/>
        </w:rPr>
        <w:t xml:space="preserve"> </w:t>
      </w:r>
      <w:r>
        <w:rPr>
          <w:rFonts w:ascii="SimSun" w:hAnsi="SimSun" w:eastAsia="SimSun" w:cs="SimSun"/>
          <w:sz w:val="21"/>
          <w:szCs w:val="21"/>
          <w:spacing w:val="-3"/>
        </w:rPr>
        <w:t>(项目名称)</w:t>
      </w:r>
      <w:r>
        <w:rPr>
          <w:rFonts w:ascii="SimSun" w:hAnsi="SimSun" w:eastAsia="SimSun" w:cs="SimSun"/>
          <w:sz w:val="21"/>
          <w:szCs w:val="21"/>
          <w:spacing w:val="-105"/>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94"/>
        </w:rPr>
        <w:t xml:space="preserve"> </w:t>
      </w:r>
      <w:r>
        <w:rPr>
          <w:rFonts w:ascii="SimSun" w:hAnsi="SimSun" w:eastAsia="SimSun" w:cs="SimSun"/>
          <w:sz w:val="21"/>
          <w:szCs w:val="21"/>
          <w:spacing w:val="-3"/>
        </w:rPr>
        <w:t>标段(以下</w:t>
      </w:r>
      <w:r>
        <w:rPr>
          <w:rFonts w:ascii="SimSun" w:hAnsi="SimSun" w:eastAsia="SimSun" w:cs="SimSun"/>
          <w:sz w:val="21"/>
          <w:szCs w:val="21"/>
        </w:rPr>
        <w:t xml:space="preserve"> </w:t>
      </w:r>
      <w:r>
        <w:rPr>
          <w:rFonts w:ascii="SimSun" w:hAnsi="SimSun" w:eastAsia="SimSun" w:cs="SimSun"/>
          <w:sz w:val="21"/>
          <w:szCs w:val="21"/>
        </w:rPr>
        <w:t>简称本工程)的施工投标并争取赢得本工程施工承包合同(以下简称合同)。现就联合体投标</w:t>
      </w:r>
      <w:r>
        <w:rPr>
          <w:rFonts w:ascii="SimSun" w:hAnsi="SimSun" w:eastAsia="SimSun" w:cs="SimSun"/>
          <w:sz w:val="21"/>
          <w:szCs w:val="21"/>
          <w:spacing w:val="16"/>
        </w:rPr>
        <w:t xml:space="preserve"> </w:t>
      </w:r>
      <w:r>
        <w:rPr>
          <w:rFonts w:ascii="SimSun" w:hAnsi="SimSun" w:eastAsia="SimSun" w:cs="SimSun"/>
          <w:sz w:val="21"/>
          <w:szCs w:val="21"/>
          <w:spacing w:val="-3"/>
        </w:rPr>
        <w:t>事宜订立如下协议：</w:t>
      </w:r>
    </w:p>
    <w:p>
      <w:pPr>
        <w:ind w:left="458"/>
        <w:spacing w:before="30" w:line="220" w:lineRule="auto"/>
        <w:rPr>
          <w:rFonts w:ascii="SimSun" w:hAnsi="SimSun" w:eastAsia="SimSun" w:cs="SimSun"/>
          <w:sz w:val="21"/>
          <w:szCs w:val="21"/>
        </w:rPr>
      </w:pPr>
      <w:r>
        <w:rPr>
          <w:rFonts w:ascii="SimSun" w:hAnsi="SimSun" w:eastAsia="SimSun" w:cs="SimSun"/>
          <w:sz w:val="21"/>
          <w:szCs w:val="21"/>
          <w:spacing w:val="-4"/>
        </w:rPr>
        <w:t>1．</w:t>
      </w:r>
      <w:r>
        <w:rPr>
          <w:rFonts w:ascii="SimSun" w:hAnsi="SimSun" w:eastAsia="SimSun" w:cs="SimSun"/>
          <w:sz w:val="21"/>
          <w:szCs w:val="21"/>
          <w:u w:val="single" w:color="auto"/>
          <w:spacing w:val="-4"/>
        </w:rPr>
        <w:t xml:space="preserve">        </w:t>
      </w:r>
      <w:r>
        <w:rPr>
          <w:rFonts w:ascii="SimSun" w:hAnsi="SimSun" w:eastAsia="SimSun" w:cs="SimSun"/>
          <w:sz w:val="21"/>
          <w:szCs w:val="21"/>
          <w:spacing w:val="-47"/>
        </w:rPr>
        <w:t xml:space="preserve"> </w:t>
      </w:r>
      <w:r>
        <w:rPr>
          <w:rFonts w:ascii="SimSun" w:hAnsi="SimSun" w:eastAsia="SimSun" w:cs="SimSun"/>
          <w:sz w:val="21"/>
          <w:szCs w:val="21"/>
          <w:spacing w:val="-4"/>
        </w:rPr>
        <w:t>(某成员单位名称)为</w:t>
      </w:r>
      <w:r>
        <w:rPr>
          <w:rFonts w:ascii="SimSun" w:hAnsi="SimSun" w:eastAsia="SimSun" w:cs="SimSun"/>
          <w:sz w:val="21"/>
          <w:szCs w:val="21"/>
          <w:u w:val="single" w:color="auto"/>
        </w:rPr>
        <w:t xml:space="preserve">              </w:t>
      </w:r>
      <w:r>
        <w:rPr>
          <w:rFonts w:ascii="SimSun" w:hAnsi="SimSun" w:eastAsia="SimSun" w:cs="SimSun"/>
          <w:sz w:val="21"/>
          <w:szCs w:val="21"/>
          <w:spacing w:val="-58"/>
        </w:rPr>
        <w:t xml:space="preserve"> </w:t>
      </w:r>
      <w:r>
        <w:rPr>
          <w:rFonts w:ascii="SimSun" w:hAnsi="SimSun" w:eastAsia="SimSun" w:cs="SimSun"/>
          <w:sz w:val="21"/>
          <w:szCs w:val="21"/>
          <w:spacing w:val="-4"/>
        </w:rPr>
        <w:t>(联合体名称)牵头人。</w:t>
      </w:r>
    </w:p>
    <w:p>
      <w:pPr>
        <w:ind w:left="24" w:right="12" w:firstLine="420"/>
        <w:spacing w:before="217" w:line="348" w:lineRule="auto"/>
        <w:rPr>
          <w:rFonts w:ascii="SimSun" w:hAnsi="SimSun" w:eastAsia="SimSun" w:cs="SimSun"/>
          <w:sz w:val="21"/>
          <w:szCs w:val="21"/>
        </w:rPr>
      </w:pPr>
      <w:r>
        <w:rPr>
          <w:rFonts w:ascii="SimSun" w:hAnsi="SimSun" w:eastAsia="SimSun" w:cs="SimSun"/>
          <w:sz w:val="21"/>
          <w:szCs w:val="21"/>
        </w:rPr>
        <w:t>2．在本工程投标阶段，联合体牵头人合法代表联合体各成员负责本工程投标文件编制</w:t>
      </w:r>
      <w:r>
        <w:rPr>
          <w:rFonts w:ascii="SimSun" w:hAnsi="SimSun" w:eastAsia="SimSun" w:cs="SimSun"/>
          <w:sz w:val="21"/>
          <w:szCs w:val="21"/>
          <w:spacing w:val="3"/>
        </w:rPr>
        <w:t xml:space="preserve"> </w:t>
      </w:r>
      <w:r>
        <w:rPr>
          <w:rFonts w:ascii="SimSun" w:hAnsi="SimSun" w:eastAsia="SimSun" w:cs="SimSun"/>
          <w:sz w:val="21"/>
          <w:szCs w:val="21"/>
          <w:spacing w:val="-2"/>
        </w:rPr>
        <w:t>活动，代表联合体提交和接收相关的资料、信息</w:t>
      </w:r>
      <w:r>
        <w:rPr>
          <w:rFonts w:ascii="SimSun" w:hAnsi="SimSun" w:eastAsia="SimSun" w:cs="SimSun"/>
          <w:sz w:val="21"/>
          <w:szCs w:val="21"/>
          <w:spacing w:val="-3"/>
        </w:rPr>
        <w:t>及指示，并处理与投标和中标有关的一切事</w:t>
      </w:r>
      <w:r>
        <w:rPr>
          <w:rFonts w:ascii="SimSun" w:hAnsi="SimSun" w:eastAsia="SimSun" w:cs="SimSun"/>
          <w:sz w:val="21"/>
          <w:szCs w:val="21"/>
        </w:rPr>
        <w:t xml:space="preserve"> </w:t>
      </w:r>
      <w:r>
        <w:rPr>
          <w:rFonts w:ascii="SimSun" w:hAnsi="SimSun" w:eastAsia="SimSun" w:cs="SimSun"/>
          <w:sz w:val="21"/>
          <w:szCs w:val="21"/>
          <w:spacing w:val="-1"/>
        </w:rPr>
        <w:t>务；联合体中标后，联合体牵头人负责合同订立和合同实施阶段的主办、组织和协调工作。</w:t>
      </w:r>
    </w:p>
    <w:p>
      <w:pPr>
        <w:ind w:left="23" w:right="72" w:firstLine="423"/>
        <w:spacing w:before="217" w:line="348" w:lineRule="auto"/>
        <w:rPr>
          <w:rFonts w:ascii="SimSun" w:hAnsi="SimSun" w:eastAsia="SimSun" w:cs="SimSun"/>
          <w:sz w:val="21"/>
          <w:szCs w:val="21"/>
        </w:rPr>
      </w:pPr>
      <w:r>
        <w:rPr>
          <w:rFonts w:ascii="SimSun" w:hAnsi="SimSun" w:eastAsia="SimSun" w:cs="SimSun"/>
          <w:sz w:val="21"/>
          <w:szCs w:val="21"/>
        </w:rPr>
        <w:t>3．联合体将严格按照招标文件的各项要求，递交投标文件，履行投标义务和中标后的</w:t>
      </w:r>
      <w:r>
        <w:rPr>
          <w:rFonts w:ascii="SimSun" w:hAnsi="SimSun" w:eastAsia="SimSun" w:cs="SimSun"/>
          <w:sz w:val="21"/>
          <w:szCs w:val="21"/>
          <w:spacing w:val="1"/>
        </w:rPr>
        <w:t xml:space="preserve"> </w:t>
      </w:r>
      <w:r>
        <w:rPr>
          <w:rFonts w:ascii="SimSun" w:hAnsi="SimSun" w:eastAsia="SimSun" w:cs="SimSun"/>
          <w:sz w:val="21"/>
          <w:szCs w:val="21"/>
          <w:spacing w:val="-2"/>
        </w:rPr>
        <w:t>合同，共同承担合同规定的一切义务和责任，联合</w:t>
      </w:r>
      <w:r>
        <w:rPr>
          <w:rFonts w:ascii="SimSun" w:hAnsi="SimSun" w:eastAsia="SimSun" w:cs="SimSun"/>
          <w:sz w:val="21"/>
          <w:szCs w:val="21"/>
          <w:spacing w:val="-3"/>
        </w:rPr>
        <w:t>体各成员单位按照内部职责的部分，承担</w:t>
      </w:r>
      <w:r>
        <w:rPr>
          <w:rFonts w:ascii="SimSun" w:hAnsi="SimSun" w:eastAsia="SimSun" w:cs="SimSun"/>
          <w:sz w:val="21"/>
          <w:szCs w:val="21"/>
        </w:rPr>
        <w:t xml:space="preserve"> </w:t>
      </w:r>
      <w:r>
        <w:rPr>
          <w:rFonts w:ascii="SimSun" w:hAnsi="SimSun" w:eastAsia="SimSun" w:cs="SimSun"/>
          <w:sz w:val="21"/>
          <w:szCs w:val="21"/>
          <w:spacing w:val="-1"/>
        </w:rPr>
        <w:t>各自所负的责任和风险，并向招标人承担连带责任。</w:t>
      </w:r>
    </w:p>
    <w:p>
      <w:pPr>
        <w:ind w:left="24" w:firstLine="417"/>
        <w:spacing w:before="216" w:line="316" w:lineRule="auto"/>
        <w:rPr>
          <w:rFonts w:ascii="SimSun" w:hAnsi="SimSun" w:eastAsia="SimSun" w:cs="SimSun"/>
          <w:sz w:val="21"/>
          <w:szCs w:val="21"/>
        </w:rPr>
      </w:pPr>
      <w:r>
        <w:rPr>
          <w:rFonts w:ascii="SimSun" w:hAnsi="SimSun" w:eastAsia="SimSun" w:cs="SimSun"/>
          <w:sz w:val="21"/>
          <w:szCs w:val="21"/>
          <w:spacing w:val="-4"/>
        </w:rPr>
        <w:t>4．联合体各成员单位内部的职责分工如下：</w:t>
      </w:r>
      <w:r>
        <w:rPr>
          <w:rFonts w:ascii="SimSun" w:hAnsi="SimSun" w:eastAsia="SimSun" w:cs="SimSun"/>
          <w:sz w:val="21"/>
          <w:szCs w:val="21"/>
          <w:u w:val="single" w:color="auto"/>
          <w:spacing w:val="-4"/>
        </w:rPr>
        <w:t xml:space="preserve">                                    </w:t>
      </w:r>
      <w:r>
        <w:rPr>
          <w:rFonts w:ascii="SimSun" w:hAnsi="SimSun" w:eastAsia="SimSun" w:cs="SimSun"/>
          <w:sz w:val="21"/>
          <w:szCs w:val="21"/>
          <w:u w:val="single" w:color="auto"/>
          <w:spacing w:val="-5"/>
        </w:rPr>
        <w:t xml:space="preserve"> </w:t>
      </w:r>
      <w:r>
        <w:rPr>
          <w:rFonts w:ascii="SimSun" w:hAnsi="SimSun" w:eastAsia="SimSun" w:cs="SimSun"/>
          <w:sz w:val="21"/>
          <w:szCs w:val="21"/>
          <w:spacing w:val="-5"/>
        </w:rPr>
        <w:t>。</w:t>
      </w:r>
      <w:r>
        <w:rPr>
          <w:rFonts w:ascii="SimSun" w:hAnsi="SimSun" w:eastAsia="SimSun" w:cs="SimSun"/>
          <w:sz w:val="21"/>
          <w:szCs w:val="21"/>
        </w:rPr>
        <w:t xml:space="preserve"> </w:t>
      </w:r>
      <w:r>
        <w:rPr>
          <w:rFonts w:ascii="SimSun" w:hAnsi="SimSun" w:eastAsia="SimSun" w:cs="SimSun"/>
          <w:sz w:val="21"/>
          <w:szCs w:val="21"/>
          <w:spacing w:val="-3"/>
        </w:rPr>
        <w:t>按照本条上述分工，联合体成员单位各自所承担的合同工作量比例如下：</w:t>
      </w:r>
      <w:r>
        <w:rPr>
          <w:rFonts w:ascii="SimSun" w:hAnsi="SimSun" w:eastAsia="SimSun" w:cs="SimSun"/>
          <w:sz w:val="21"/>
          <w:szCs w:val="21"/>
          <w:u w:val="single" w:color="auto"/>
          <w:spacing w:val="-3"/>
        </w:rPr>
        <w:t xml:space="preserve">               </w:t>
      </w:r>
      <w:r>
        <w:rPr>
          <w:rFonts w:ascii="SimSun" w:hAnsi="SimSun" w:eastAsia="SimSun" w:cs="SimSun"/>
          <w:sz w:val="21"/>
          <w:szCs w:val="21"/>
          <w:spacing w:val="-3"/>
        </w:rPr>
        <w:t>。</w:t>
      </w:r>
    </w:p>
    <w:p>
      <w:pPr>
        <w:ind w:left="446"/>
        <w:spacing w:before="218" w:line="221" w:lineRule="auto"/>
        <w:rPr>
          <w:rFonts w:ascii="SimSun" w:hAnsi="SimSun" w:eastAsia="SimSun" w:cs="SimSun"/>
          <w:sz w:val="21"/>
          <w:szCs w:val="21"/>
        </w:rPr>
      </w:pPr>
      <w:r>
        <w:rPr>
          <w:rFonts w:ascii="SimSun" w:hAnsi="SimSun" w:eastAsia="SimSun" w:cs="SimSun"/>
          <w:sz w:val="21"/>
          <w:szCs w:val="21"/>
        </w:rPr>
        <w:t>5．投标工作和联合体在中标后工程实施过程中的有关费用按各自承担</w:t>
      </w:r>
      <w:r>
        <w:rPr>
          <w:rFonts w:ascii="SimSun" w:hAnsi="SimSun" w:eastAsia="SimSun" w:cs="SimSun"/>
          <w:sz w:val="21"/>
          <w:szCs w:val="21"/>
          <w:spacing w:val="-1"/>
        </w:rPr>
        <w:t>的工作量分摊。</w:t>
      </w:r>
    </w:p>
    <w:p>
      <w:pPr>
        <w:ind w:left="444"/>
        <w:spacing w:before="217" w:line="220" w:lineRule="auto"/>
        <w:rPr>
          <w:rFonts w:ascii="SimSun" w:hAnsi="SimSun" w:eastAsia="SimSun" w:cs="SimSun"/>
          <w:sz w:val="21"/>
          <w:szCs w:val="21"/>
        </w:rPr>
      </w:pPr>
      <w:r>
        <w:rPr>
          <w:rFonts w:ascii="SimSun" w:hAnsi="SimSun" w:eastAsia="SimSun" w:cs="SimSun"/>
          <w:sz w:val="21"/>
          <w:szCs w:val="21"/>
        </w:rPr>
        <w:t>6．联合体中标后，本联合体协议是合同的附件，对联合体各成员单位有合</w:t>
      </w:r>
      <w:r>
        <w:rPr>
          <w:rFonts w:ascii="SimSun" w:hAnsi="SimSun" w:eastAsia="SimSun" w:cs="SimSun"/>
          <w:sz w:val="21"/>
          <w:szCs w:val="21"/>
          <w:spacing w:val="-1"/>
        </w:rPr>
        <w:t>同约束力。</w:t>
      </w:r>
    </w:p>
    <w:p>
      <w:pPr>
        <w:ind w:left="447"/>
        <w:spacing w:before="218" w:line="220" w:lineRule="auto"/>
        <w:rPr>
          <w:rFonts w:ascii="SimSun" w:hAnsi="SimSun" w:eastAsia="SimSun" w:cs="SimSun"/>
          <w:sz w:val="21"/>
          <w:szCs w:val="21"/>
        </w:rPr>
      </w:pPr>
      <w:r>
        <w:rPr>
          <w:rFonts w:ascii="SimSun" w:hAnsi="SimSun" w:eastAsia="SimSun" w:cs="SimSun"/>
          <w:sz w:val="21"/>
          <w:szCs w:val="21"/>
        </w:rPr>
        <w:t>7．本协议书自签署之日起生效，联合体未中标或者中标时合同履行</w:t>
      </w:r>
      <w:r>
        <w:rPr>
          <w:rFonts w:ascii="SimSun" w:hAnsi="SimSun" w:eastAsia="SimSun" w:cs="SimSun"/>
          <w:sz w:val="21"/>
          <w:szCs w:val="21"/>
          <w:spacing w:val="-1"/>
        </w:rPr>
        <w:t>完毕后自动失效。</w:t>
      </w:r>
    </w:p>
    <w:p>
      <w:pPr>
        <w:ind w:left="443"/>
        <w:spacing w:before="218" w:line="220" w:lineRule="auto"/>
        <w:rPr>
          <w:rFonts w:ascii="SimSun" w:hAnsi="SimSun" w:eastAsia="SimSun" w:cs="SimSun"/>
          <w:sz w:val="21"/>
          <w:szCs w:val="21"/>
        </w:rPr>
      </w:pPr>
      <w:r>
        <w:rPr>
          <w:rFonts w:ascii="SimSun" w:hAnsi="SimSun" w:eastAsia="SimSun" w:cs="SimSun"/>
          <w:sz w:val="21"/>
          <w:szCs w:val="21"/>
          <w:spacing w:val="-1"/>
        </w:rPr>
        <w:t>8．本协议书一式</w:t>
      </w:r>
      <w:r>
        <w:rPr>
          <w:rFonts w:ascii="SimSun" w:hAnsi="SimSun" w:eastAsia="SimSun" w:cs="SimSun"/>
          <w:sz w:val="21"/>
          <w:szCs w:val="21"/>
          <w:u w:val="single" w:color="auto"/>
          <w:spacing w:val="-1"/>
        </w:rPr>
        <w:t xml:space="preserve">            </w:t>
      </w:r>
      <w:r>
        <w:rPr>
          <w:rFonts w:ascii="SimSun" w:hAnsi="SimSun" w:eastAsia="SimSun" w:cs="SimSun"/>
          <w:sz w:val="21"/>
          <w:szCs w:val="21"/>
          <w:spacing w:val="-90"/>
        </w:rPr>
        <w:t xml:space="preserve"> </w:t>
      </w:r>
      <w:r>
        <w:rPr>
          <w:rFonts w:ascii="SimSun" w:hAnsi="SimSun" w:eastAsia="SimSun" w:cs="SimSun"/>
          <w:sz w:val="21"/>
          <w:szCs w:val="21"/>
          <w:spacing w:val="-1"/>
        </w:rPr>
        <w:t>份，联合体成员和招标人各执一份。</w:t>
      </w:r>
    </w:p>
    <w:p>
      <w:pPr>
        <w:ind w:left="1809" w:right="86"/>
        <w:spacing w:before="218" w:line="398" w:lineRule="auto"/>
        <w:rPr>
          <w:rFonts w:ascii="SimSun" w:hAnsi="SimSun" w:eastAsia="SimSun" w:cs="SimSun"/>
          <w:sz w:val="21"/>
          <w:szCs w:val="21"/>
        </w:rPr>
      </w:pPr>
      <w:r>
        <w:rPr>
          <w:rFonts w:ascii="SimSun" w:hAnsi="SimSun" w:eastAsia="SimSun" w:cs="SimSun"/>
          <w:sz w:val="21"/>
          <w:szCs w:val="21"/>
          <w:spacing w:val="-4"/>
        </w:rPr>
        <w:t>牵头人名称：</w:t>
      </w:r>
      <w:r>
        <w:rPr>
          <w:rFonts w:ascii="SimSun" w:hAnsi="SimSun" w:eastAsia="SimSun" w:cs="SimSun"/>
          <w:sz w:val="21"/>
          <w:szCs w:val="21"/>
          <w:u w:val="single" w:color="auto"/>
          <w:spacing w:val="3"/>
        </w:rPr>
        <w:t xml:space="preserve">                                   </w:t>
      </w:r>
      <w:r>
        <w:rPr>
          <w:rFonts w:ascii="SimSun" w:hAnsi="SimSun" w:eastAsia="SimSun" w:cs="SimSun"/>
          <w:sz w:val="21"/>
          <w:szCs w:val="21"/>
          <w:spacing w:val="-58"/>
        </w:rPr>
        <w:t xml:space="preserve"> </w:t>
      </w:r>
      <w:r>
        <w:rPr>
          <w:rFonts w:ascii="SimSun" w:hAnsi="SimSun" w:eastAsia="SimSun" w:cs="SimSun"/>
          <w:sz w:val="21"/>
          <w:szCs w:val="21"/>
          <w:spacing w:val="-4"/>
        </w:rPr>
        <w:t>(单位电子签章)</w:t>
      </w:r>
      <w:r>
        <w:rPr>
          <w:rFonts w:ascii="SimSun" w:hAnsi="SimSun" w:eastAsia="SimSun" w:cs="SimSun"/>
          <w:sz w:val="21"/>
          <w:szCs w:val="21"/>
        </w:rPr>
        <w:t xml:space="preserve"> </w:t>
      </w:r>
      <w:r>
        <w:rPr>
          <w:rFonts w:ascii="SimSun" w:hAnsi="SimSun" w:eastAsia="SimSun" w:cs="SimSun"/>
          <w:sz w:val="21"/>
          <w:szCs w:val="21"/>
          <w:spacing w:val="-1"/>
        </w:rPr>
        <w:t>法定代表人：</w:t>
      </w:r>
      <w:r>
        <w:rPr>
          <w:rFonts w:ascii="SimSun" w:hAnsi="SimSun" w:eastAsia="SimSun" w:cs="SimSun"/>
          <w:sz w:val="21"/>
          <w:szCs w:val="21"/>
          <w:u w:val="single" w:color="auto"/>
          <w:spacing w:val="-1"/>
        </w:rPr>
        <w:t xml:space="preserve">                          </w:t>
      </w:r>
      <w:r>
        <w:rPr>
          <w:rFonts w:ascii="SimSun" w:hAnsi="SimSun" w:eastAsia="SimSun" w:cs="SimSun"/>
          <w:sz w:val="21"/>
          <w:szCs w:val="21"/>
          <w:spacing w:val="-59"/>
        </w:rPr>
        <w:t xml:space="preserve"> </w:t>
      </w:r>
      <w:r>
        <w:rPr>
          <w:rFonts w:ascii="SimSun" w:hAnsi="SimSun" w:eastAsia="SimSun" w:cs="SimSun"/>
          <w:sz w:val="21"/>
          <w:szCs w:val="21"/>
          <w:spacing w:val="-1"/>
        </w:rPr>
        <w:t>(法定</w:t>
      </w:r>
      <w:r>
        <w:rPr>
          <w:rFonts w:ascii="SimSun" w:hAnsi="SimSun" w:eastAsia="SimSun" w:cs="SimSun"/>
          <w:sz w:val="21"/>
          <w:szCs w:val="21"/>
          <w:spacing w:val="-2"/>
        </w:rPr>
        <w:t>代表人电子签名)</w:t>
      </w:r>
    </w:p>
    <w:p>
      <w:pPr>
        <w:spacing w:line="398" w:lineRule="auto"/>
        <w:sectPr>
          <w:footerReference w:type="default" r:id="rId190"/>
          <w:pgSz w:w="11907" w:h="16839"/>
          <w:pgMar w:top="400" w:right="1721" w:bottom="1375" w:left="1785" w:header="0" w:footer="1212" w:gutter="0"/>
        </w:sectPr>
        <w:rPr>
          <w:rFonts w:ascii="SimSun" w:hAnsi="SimSun" w:eastAsia="SimSun" w:cs="SimSun"/>
          <w:sz w:val="21"/>
          <w:szCs w:val="21"/>
        </w:rPr>
      </w:pPr>
    </w:p>
    <w:p>
      <w:pPr>
        <w:pStyle w:val="BodyText"/>
        <w:spacing w:line="273" w:lineRule="auto"/>
        <w:rPr/>
      </w:pPr>
      <w:r/>
    </w:p>
    <w:p>
      <w:pPr>
        <w:pStyle w:val="BodyText"/>
        <w:spacing w:line="273" w:lineRule="auto"/>
        <w:rPr/>
      </w:pPr>
      <w:r/>
    </w:p>
    <w:p>
      <w:pPr>
        <w:pStyle w:val="BodyText"/>
        <w:spacing w:line="273" w:lineRule="auto"/>
        <w:rPr/>
      </w:pPr>
      <w:r/>
    </w:p>
    <w:p>
      <w:pPr>
        <w:pStyle w:val="BodyText"/>
        <w:spacing w:line="274" w:lineRule="auto"/>
        <w:rPr/>
      </w:pPr>
      <w:r/>
    </w:p>
    <w:p>
      <w:pPr>
        <w:ind w:left="1809" w:right="21"/>
        <w:spacing w:before="69" w:line="398" w:lineRule="auto"/>
        <w:rPr>
          <w:rFonts w:ascii="SimSun" w:hAnsi="SimSun" w:eastAsia="SimSun" w:cs="SimSun"/>
          <w:sz w:val="21"/>
          <w:szCs w:val="21"/>
        </w:rPr>
      </w:pPr>
      <w:r>
        <w:rPr>
          <w:rFonts w:ascii="SimSun" w:hAnsi="SimSun" w:eastAsia="SimSun" w:cs="SimSun"/>
          <w:sz w:val="21"/>
          <w:szCs w:val="21"/>
          <w:spacing w:val="-4"/>
        </w:rPr>
        <w:t>成员二名称：</w:t>
      </w:r>
      <w:r>
        <w:rPr>
          <w:rFonts w:ascii="SimSun" w:hAnsi="SimSun" w:eastAsia="SimSun" w:cs="SimSun"/>
          <w:sz w:val="21"/>
          <w:szCs w:val="21"/>
          <w:u w:val="single" w:color="auto"/>
          <w:spacing w:val="3"/>
        </w:rPr>
        <w:t xml:space="preserve">                                   </w:t>
      </w:r>
      <w:r>
        <w:rPr>
          <w:rFonts w:ascii="SimSun" w:hAnsi="SimSun" w:eastAsia="SimSun" w:cs="SimSun"/>
          <w:sz w:val="21"/>
          <w:szCs w:val="21"/>
          <w:spacing w:val="-58"/>
        </w:rPr>
        <w:t xml:space="preserve"> </w:t>
      </w:r>
      <w:r>
        <w:rPr>
          <w:rFonts w:ascii="SimSun" w:hAnsi="SimSun" w:eastAsia="SimSun" w:cs="SimSun"/>
          <w:sz w:val="21"/>
          <w:szCs w:val="21"/>
          <w:spacing w:val="-4"/>
        </w:rPr>
        <w:t>(单位电子签章)</w:t>
      </w:r>
      <w:r>
        <w:rPr>
          <w:rFonts w:ascii="SimSun" w:hAnsi="SimSun" w:eastAsia="SimSun" w:cs="SimSun"/>
          <w:sz w:val="21"/>
          <w:szCs w:val="21"/>
        </w:rPr>
        <w:t xml:space="preserve"> </w:t>
      </w:r>
      <w:r>
        <w:rPr>
          <w:rFonts w:ascii="SimSun" w:hAnsi="SimSun" w:eastAsia="SimSun" w:cs="SimSun"/>
          <w:sz w:val="21"/>
          <w:szCs w:val="21"/>
          <w:spacing w:val="-1"/>
        </w:rPr>
        <w:t>法定代表人：</w:t>
      </w:r>
      <w:r>
        <w:rPr>
          <w:rFonts w:ascii="SimSun" w:hAnsi="SimSun" w:eastAsia="SimSun" w:cs="SimSun"/>
          <w:sz w:val="21"/>
          <w:szCs w:val="21"/>
          <w:u w:val="single" w:color="auto"/>
          <w:spacing w:val="-1"/>
        </w:rPr>
        <w:t xml:space="preserve">                          </w:t>
      </w:r>
      <w:r>
        <w:rPr>
          <w:rFonts w:ascii="SimSun" w:hAnsi="SimSun" w:eastAsia="SimSun" w:cs="SimSun"/>
          <w:sz w:val="21"/>
          <w:szCs w:val="21"/>
          <w:spacing w:val="-60"/>
        </w:rPr>
        <w:t xml:space="preserve"> </w:t>
      </w:r>
      <w:r>
        <w:rPr>
          <w:rFonts w:ascii="SimSun" w:hAnsi="SimSun" w:eastAsia="SimSun" w:cs="SimSun"/>
          <w:sz w:val="21"/>
          <w:szCs w:val="21"/>
          <w:spacing w:val="-1"/>
        </w:rPr>
        <w:t>(法定代表人</w:t>
      </w:r>
      <w:r>
        <w:rPr>
          <w:rFonts w:ascii="SimSun" w:hAnsi="SimSun" w:eastAsia="SimSun" w:cs="SimSun"/>
          <w:sz w:val="21"/>
          <w:szCs w:val="21"/>
          <w:spacing w:val="-2"/>
        </w:rPr>
        <w:t>电子签名))</w:t>
      </w:r>
    </w:p>
    <w:p>
      <w:pPr>
        <w:ind w:left="2135"/>
        <w:spacing w:before="30" w:line="332" w:lineRule="exact"/>
        <w:rPr>
          <w:rFonts w:ascii="SimSun" w:hAnsi="SimSun" w:eastAsia="SimSun" w:cs="SimSun"/>
          <w:sz w:val="21"/>
          <w:szCs w:val="21"/>
        </w:rPr>
      </w:pPr>
      <w:r>
        <w:rPr>
          <w:rFonts w:ascii="SimSun" w:hAnsi="SimSun" w:eastAsia="SimSun" w:cs="SimSun"/>
          <w:sz w:val="21"/>
          <w:szCs w:val="21"/>
          <w:spacing w:val="-5"/>
          <w:position w:val="2"/>
        </w:rPr>
        <w:t>……</w:t>
      </w:r>
    </w:p>
    <w:p>
      <w:pPr>
        <w:ind w:left="22" w:right="12" w:firstLine="5147"/>
        <w:spacing w:before="134" w:line="398" w:lineRule="auto"/>
        <w:tabs>
          <w:tab w:val="left" w:pos="6012"/>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spacing w:val="-95"/>
        </w:rPr>
        <w:t xml:space="preserve"> </w:t>
      </w:r>
      <w:r>
        <w:rPr>
          <w:rFonts w:ascii="SimSun" w:hAnsi="SimSun" w:eastAsia="SimSun" w:cs="SimSun"/>
          <w:sz w:val="21"/>
          <w:szCs w:val="21"/>
          <w:spacing w:val="-22"/>
        </w:rPr>
        <w:t>年</w:t>
      </w:r>
      <w:r>
        <w:rPr>
          <w:rFonts w:ascii="SimSun" w:hAnsi="SimSun" w:eastAsia="SimSun" w:cs="SimSun"/>
          <w:sz w:val="21"/>
          <w:szCs w:val="21"/>
          <w:u w:val="single" w:color="auto"/>
          <w:spacing w:val="14"/>
        </w:rPr>
        <w:t xml:space="preserve">       </w:t>
      </w:r>
      <w:r>
        <w:rPr>
          <w:rFonts w:ascii="SimSun" w:hAnsi="SimSun" w:eastAsia="SimSun" w:cs="SimSun"/>
          <w:sz w:val="21"/>
          <w:szCs w:val="21"/>
          <w:spacing w:val="-87"/>
        </w:rPr>
        <w:t xml:space="preserve"> </w:t>
      </w:r>
      <w:r>
        <w:rPr>
          <w:rFonts w:ascii="SimSun" w:hAnsi="SimSun" w:eastAsia="SimSun" w:cs="SimSun"/>
          <w:sz w:val="21"/>
          <w:szCs w:val="21"/>
          <w:spacing w:val="-22"/>
        </w:rPr>
        <w:t>月</w:t>
      </w:r>
      <w:r>
        <w:rPr>
          <w:rFonts w:ascii="SimSun" w:hAnsi="SimSun" w:eastAsia="SimSun" w:cs="SimSun"/>
          <w:sz w:val="21"/>
          <w:szCs w:val="21"/>
          <w:u w:val="single" w:color="auto"/>
          <w:spacing w:val="14"/>
        </w:rPr>
        <w:t xml:space="preserve">       </w:t>
      </w:r>
      <w:r>
        <w:rPr>
          <w:rFonts w:ascii="SimSun" w:hAnsi="SimSun" w:eastAsia="SimSun" w:cs="SimSun"/>
          <w:sz w:val="21"/>
          <w:szCs w:val="21"/>
          <w:spacing w:val="-55"/>
        </w:rPr>
        <w:t xml:space="preserve"> </w:t>
      </w:r>
      <w:r>
        <w:rPr>
          <w:rFonts w:ascii="SimSun" w:hAnsi="SimSun" w:eastAsia="SimSun" w:cs="SimSun"/>
          <w:sz w:val="21"/>
          <w:szCs w:val="21"/>
          <w:spacing w:val="-22"/>
        </w:rPr>
        <w:t>日</w:t>
      </w:r>
      <w:r>
        <w:rPr>
          <w:rFonts w:ascii="SimSun" w:hAnsi="SimSun" w:eastAsia="SimSun" w:cs="SimSun"/>
          <w:sz w:val="21"/>
          <w:szCs w:val="21"/>
        </w:rPr>
        <w:t xml:space="preserve"> </w:t>
      </w:r>
      <w:r>
        <w:rPr>
          <w:rFonts w:ascii="SimHei" w:hAnsi="SimHei" w:eastAsia="SimHei" w:cs="SimHei"/>
          <w:sz w:val="21"/>
          <w:szCs w:val="21"/>
          <w:spacing w:val="-1"/>
        </w:rPr>
        <w:t>备注：</w:t>
      </w:r>
      <w:r>
        <w:rPr>
          <w:rFonts w:ascii="SimSun" w:hAnsi="SimSun" w:eastAsia="SimSun" w:cs="SimSun"/>
          <w:sz w:val="21"/>
          <w:szCs w:val="21"/>
          <w:spacing w:val="-1"/>
        </w:rPr>
        <w:t>本协议书由委托代理人签字的，应附法定代表人签字的授权委托书。</w:t>
      </w:r>
    </w:p>
    <w:p>
      <w:pPr>
        <w:spacing w:line="398" w:lineRule="auto"/>
        <w:sectPr>
          <w:footerReference w:type="default" r:id="rId191"/>
          <w:pgSz w:w="11907" w:h="16839"/>
          <w:pgMar w:top="400" w:right="1785" w:bottom="1375" w:left="1785" w:header="0" w:footer="1212" w:gutter="0"/>
        </w:sectPr>
        <w:rPr>
          <w:rFonts w:ascii="SimSun" w:hAnsi="SimSun" w:eastAsia="SimSun" w:cs="SimSun"/>
          <w:sz w:val="21"/>
          <w:szCs w:val="21"/>
        </w:rPr>
      </w:pP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29"/>
        <w:spacing w:before="68" w:line="221" w:lineRule="auto"/>
        <w:rPr>
          <w:rFonts w:ascii="SimSun" w:hAnsi="SimSun" w:eastAsia="SimSun" w:cs="SimSun"/>
          <w:sz w:val="21"/>
          <w:szCs w:val="21"/>
        </w:rPr>
      </w:pPr>
      <w:r>
        <w:rPr>
          <w:rFonts w:ascii="SimSun" w:hAnsi="SimSun" w:eastAsia="SimSun" w:cs="SimSun"/>
          <w:sz w:val="21"/>
          <w:szCs w:val="21"/>
          <w:b/>
          <w:bCs/>
          <w:spacing w:val="-3"/>
        </w:rPr>
        <w:t>（四）投标保证金交付证明</w:t>
      </w:r>
    </w:p>
    <w:p>
      <w:pPr>
        <w:ind w:left="39"/>
        <w:spacing w:before="43" w:line="219" w:lineRule="auto"/>
        <w:rPr>
          <w:rFonts w:ascii="SimSun" w:hAnsi="SimSun" w:eastAsia="SimSun" w:cs="SimSun"/>
          <w:sz w:val="21"/>
          <w:szCs w:val="21"/>
        </w:rPr>
      </w:pPr>
      <w:r>
        <w:rPr>
          <w:rFonts w:ascii="SimSun" w:hAnsi="SimSun" w:eastAsia="SimSun" w:cs="SimSun"/>
          <w:sz w:val="21"/>
          <w:szCs w:val="21"/>
          <w:spacing w:val="-1"/>
        </w:rPr>
        <w:t>附：</w:t>
      </w:r>
      <w:r>
        <w:rPr>
          <w:rFonts w:ascii="SimSun" w:hAnsi="SimSun" w:eastAsia="SimSun" w:cs="SimSun"/>
          <w:sz w:val="24"/>
          <w:szCs w:val="24"/>
          <w:spacing w:val="-1"/>
        </w:rPr>
        <w:t>请附银行转账凭证扫描件扫描件或电子投标保函截图</w:t>
      </w:r>
      <w:r>
        <w:rPr>
          <w:rFonts w:ascii="SimSun" w:hAnsi="SimSun" w:eastAsia="SimSun" w:cs="SimSun"/>
          <w:sz w:val="21"/>
          <w:szCs w:val="21"/>
          <w:spacing w:val="-1"/>
        </w:rPr>
        <w:t>。</w:t>
      </w:r>
    </w:p>
    <w:p>
      <w:pPr>
        <w:spacing w:line="219" w:lineRule="auto"/>
        <w:sectPr>
          <w:footerReference w:type="default" r:id="rId192"/>
          <w:pgSz w:w="11907" w:h="16839"/>
          <w:pgMar w:top="400" w:right="1785" w:bottom="1374" w:left="1785" w:header="0" w:footer="1212" w:gutter="0"/>
        </w:sectPr>
        <w:rPr>
          <w:rFonts w:ascii="SimSun" w:hAnsi="SimSun" w:eastAsia="SimSun" w:cs="SimSun"/>
          <w:sz w:val="21"/>
          <w:szCs w:val="21"/>
        </w:rPr>
      </w:pP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151"/>
        <w:spacing w:before="68" w:line="220" w:lineRule="auto"/>
        <w:rPr>
          <w:rFonts w:ascii="SimSun" w:hAnsi="SimSun" w:eastAsia="SimSun" w:cs="SimSun"/>
          <w:sz w:val="21"/>
          <w:szCs w:val="21"/>
        </w:rPr>
      </w:pPr>
      <w:r>
        <w:rPr>
          <w:rFonts w:ascii="SimSun" w:hAnsi="SimSun" w:eastAsia="SimSun" w:cs="SimSun"/>
          <w:sz w:val="21"/>
          <w:szCs w:val="21"/>
          <w:b/>
          <w:bCs/>
          <w:spacing w:val="-6"/>
        </w:rPr>
        <w:t>(五)投标人基本情况表</w:t>
      </w:r>
    </w:p>
    <w:p>
      <w:pPr>
        <w:spacing w:line="109" w:lineRule="auto"/>
        <w:rPr>
          <w:rFonts w:ascii="Arial"/>
          <w:sz w:val="2"/>
        </w:rPr>
      </w:pPr>
      <w:r>
        <w:rPr>
          <w:rFonts w:ascii="Arial"/>
          <w:sz w:val="2"/>
        </w:rPr>
      </w:r>
    </w:p>
    <w:tbl>
      <w:tblPr>
        <w:tblStyle w:val="TableNormal"/>
        <w:tblW w:w="851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89"/>
        <w:gridCol w:w="898"/>
        <w:gridCol w:w="1019"/>
        <w:gridCol w:w="993"/>
        <w:gridCol w:w="283"/>
        <w:gridCol w:w="194"/>
        <w:gridCol w:w="1245"/>
        <w:gridCol w:w="261"/>
        <w:gridCol w:w="708"/>
        <w:gridCol w:w="1421"/>
      </w:tblGrid>
      <w:tr>
        <w:trPr>
          <w:trHeight w:val="576" w:hRule="atLeast"/>
        </w:trPr>
        <w:tc>
          <w:tcPr>
            <w:tcW w:w="1489" w:type="dxa"/>
            <w:vAlign w:val="top"/>
          </w:tcPr>
          <w:p>
            <w:pPr>
              <w:pStyle w:val="TableText"/>
              <w:ind w:left="226"/>
              <w:spacing w:before="183" w:line="221" w:lineRule="auto"/>
              <w:rPr/>
            </w:pPr>
            <w:r>
              <w:rPr>
                <w:spacing w:val="-2"/>
              </w:rPr>
              <w:t>投标人名称</w:t>
            </w:r>
          </w:p>
        </w:tc>
        <w:tc>
          <w:tcPr>
            <w:tcW w:w="7022" w:type="dxa"/>
            <w:vAlign w:val="top"/>
            <w:gridSpan w:val="9"/>
          </w:tcPr>
          <w:p>
            <w:pPr>
              <w:rPr>
                <w:rFonts w:ascii="Arial"/>
                <w:sz w:val="21"/>
              </w:rPr>
            </w:pPr>
            <w:r/>
          </w:p>
        </w:tc>
      </w:tr>
      <w:tr>
        <w:trPr>
          <w:trHeight w:val="573" w:hRule="atLeast"/>
        </w:trPr>
        <w:tc>
          <w:tcPr>
            <w:tcW w:w="1489" w:type="dxa"/>
            <w:vAlign w:val="top"/>
          </w:tcPr>
          <w:p>
            <w:pPr>
              <w:pStyle w:val="TableText"/>
              <w:ind w:left="329"/>
              <w:spacing w:before="178" w:line="222" w:lineRule="auto"/>
              <w:rPr/>
            </w:pPr>
            <w:r>
              <w:rPr>
                <w:spacing w:val="-2"/>
              </w:rPr>
              <w:t>注册地址</w:t>
            </w:r>
          </w:p>
        </w:tc>
        <w:tc>
          <w:tcPr>
            <w:tcW w:w="3387" w:type="dxa"/>
            <w:vAlign w:val="top"/>
            <w:gridSpan w:val="5"/>
          </w:tcPr>
          <w:p>
            <w:pPr>
              <w:rPr>
                <w:rFonts w:ascii="Arial"/>
                <w:sz w:val="21"/>
              </w:rPr>
            </w:pPr>
            <w:r/>
          </w:p>
        </w:tc>
        <w:tc>
          <w:tcPr>
            <w:tcW w:w="1245" w:type="dxa"/>
            <w:vAlign w:val="top"/>
          </w:tcPr>
          <w:p>
            <w:pPr>
              <w:pStyle w:val="TableText"/>
              <w:ind w:left="224"/>
              <w:spacing w:before="178" w:line="221" w:lineRule="auto"/>
              <w:rPr/>
            </w:pPr>
            <w:r>
              <w:rPr>
                <w:spacing w:val="-6"/>
              </w:rPr>
              <w:t>邮政编码</w:t>
            </w:r>
          </w:p>
        </w:tc>
        <w:tc>
          <w:tcPr>
            <w:tcW w:w="2390" w:type="dxa"/>
            <w:vAlign w:val="top"/>
            <w:gridSpan w:val="3"/>
          </w:tcPr>
          <w:p>
            <w:pPr>
              <w:rPr>
                <w:rFonts w:ascii="Arial"/>
                <w:sz w:val="21"/>
              </w:rPr>
            </w:pPr>
            <w:r/>
          </w:p>
        </w:tc>
      </w:tr>
      <w:tr>
        <w:trPr>
          <w:trHeight w:val="570" w:hRule="atLeast"/>
        </w:trPr>
        <w:tc>
          <w:tcPr>
            <w:tcW w:w="1489" w:type="dxa"/>
            <w:vAlign w:val="top"/>
            <w:vMerge w:val="restart"/>
            <w:tcBorders>
              <w:bottom w:val="nil"/>
            </w:tcBorders>
          </w:tcPr>
          <w:p>
            <w:pPr>
              <w:spacing w:line="396" w:lineRule="auto"/>
              <w:rPr>
                <w:rFonts w:ascii="Arial"/>
                <w:sz w:val="21"/>
              </w:rPr>
            </w:pPr>
            <w:r/>
          </w:p>
          <w:p>
            <w:pPr>
              <w:pStyle w:val="TableText"/>
              <w:ind w:left="330"/>
              <w:spacing w:before="68" w:line="222" w:lineRule="auto"/>
              <w:rPr/>
            </w:pPr>
            <w:r>
              <w:rPr>
                <w:spacing w:val="-2"/>
              </w:rPr>
              <w:t>联系方式</w:t>
            </w:r>
          </w:p>
        </w:tc>
        <w:tc>
          <w:tcPr>
            <w:tcW w:w="898" w:type="dxa"/>
            <w:vAlign w:val="top"/>
          </w:tcPr>
          <w:p>
            <w:pPr>
              <w:pStyle w:val="TableText"/>
              <w:ind w:left="137"/>
              <w:spacing w:before="178" w:line="223" w:lineRule="auto"/>
              <w:rPr/>
            </w:pPr>
            <w:r>
              <w:rPr>
                <w:spacing w:val="-2"/>
              </w:rPr>
              <w:t>联系人</w:t>
            </w:r>
          </w:p>
        </w:tc>
        <w:tc>
          <w:tcPr>
            <w:tcW w:w="2489" w:type="dxa"/>
            <w:vAlign w:val="top"/>
            <w:gridSpan w:val="4"/>
          </w:tcPr>
          <w:p>
            <w:pPr>
              <w:rPr>
                <w:rFonts w:ascii="Arial"/>
                <w:sz w:val="21"/>
              </w:rPr>
            </w:pPr>
            <w:r/>
          </w:p>
        </w:tc>
        <w:tc>
          <w:tcPr>
            <w:tcW w:w="1245" w:type="dxa"/>
            <w:vAlign w:val="top"/>
          </w:tcPr>
          <w:p>
            <w:pPr>
              <w:pStyle w:val="TableText"/>
              <w:ind w:left="339"/>
              <w:spacing w:before="178" w:line="223" w:lineRule="auto"/>
              <w:rPr/>
            </w:pPr>
            <w:r>
              <w:rPr>
                <w:spacing w:val="-16"/>
              </w:rPr>
              <w:t>电</w:t>
            </w:r>
            <w:r>
              <w:rPr>
                <w:spacing w:val="4"/>
              </w:rPr>
              <w:t xml:space="preserve">  </w:t>
            </w:r>
            <w:r>
              <w:rPr>
                <w:spacing w:val="-16"/>
              </w:rPr>
              <w:t>话</w:t>
            </w:r>
          </w:p>
        </w:tc>
        <w:tc>
          <w:tcPr>
            <w:tcW w:w="2390" w:type="dxa"/>
            <w:vAlign w:val="top"/>
            <w:gridSpan w:val="3"/>
          </w:tcPr>
          <w:p>
            <w:pPr>
              <w:rPr>
                <w:rFonts w:ascii="Arial"/>
                <w:sz w:val="21"/>
              </w:rPr>
            </w:pPr>
            <w:r/>
          </w:p>
        </w:tc>
      </w:tr>
      <w:tr>
        <w:trPr>
          <w:trHeight w:val="573" w:hRule="atLeast"/>
        </w:trPr>
        <w:tc>
          <w:tcPr>
            <w:tcW w:w="1489" w:type="dxa"/>
            <w:vAlign w:val="top"/>
            <w:vMerge w:val="continue"/>
            <w:tcBorders>
              <w:top w:val="nil"/>
            </w:tcBorders>
          </w:tcPr>
          <w:p>
            <w:pPr>
              <w:rPr>
                <w:rFonts w:ascii="Arial"/>
                <w:sz w:val="21"/>
              </w:rPr>
            </w:pPr>
            <w:r/>
          </w:p>
        </w:tc>
        <w:tc>
          <w:tcPr>
            <w:tcW w:w="898" w:type="dxa"/>
            <w:vAlign w:val="top"/>
          </w:tcPr>
          <w:p>
            <w:pPr>
              <w:pStyle w:val="TableText"/>
              <w:ind w:left="134"/>
              <w:spacing w:before="179" w:line="220" w:lineRule="auto"/>
              <w:rPr/>
            </w:pPr>
            <w:r>
              <w:rPr>
                <w:spacing w:val="-3"/>
              </w:rPr>
              <w:t>传</w:t>
            </w:r>
            <w:r>
              <w:rPr>
                <w:spacing w:val="5"/>
              </w:rPr>
              <w:t xml:space="preserve">  </w:t>
            </w:r>
            <w:r>
              <w:rPr>
                <w:spacing w:val="-3"/>
              </w:rPr>
              <w:t>真</w:t>
            </w:r>
          </w:p>
        </w:tc>
        <w:tc>
          <w:tcPr>
            <w:tcW w:w="2489" w:type="dxa"/>
            <w:vAlign w:val="top"/>
            <w:gridSpan w:val="4"/>
          </w:tcPr>
          <w:p>
            <w:pPr>
              <w:rPr>
                <w:rFonts w:ascii="Arial"/>
                <w:sz w:val="21"/>
              </w:rPr>
            </w:pPr>
            <w:r/>
          </w:p>
        </w:tc>
        <w:tc>
          <w:tcPr>
            <w:tcW w:w="1245" w:type="dxa"/>
            <w:vAlign w:val="top"/>
          </w:tcPr>
          <w:p>
            <w:pPr>
              <w:pStyle w:val="TableText"/>
              <w:ind w:left="331"/>
              <w:spacing w:before="179" w:line="226" w:lineRule="auto"/>
              <w:rPr/>
            </w:pPr>
            <w:r>
              <w:rPr>
                <w:spacing w:val="-12"/>
              </w:rPr>
              <w:t>网</w:t>
            </w:r>
            <w:r>
              <w:rPr>
                <w:spacing w:val="5"/>
              </w:rPr>
              <w:t xml:space="preserve">  </w:t>
            </w:r>
            <w:r>
              <w:rPr>
                <w:spacing w:val="-12"/>
              </w:rPr>
              <w:t>址</w:t>
            </w:r>
          </w:p>
        </w:tc>
        <w:tc>
          <w:tcPr>
            <w:tcW w:w="2390" w:type="dxa"/>
            <w:vAlign w:val="top"/>
            <w:gridSpan w:val="3"/>
          </w:tcPr>
          <w:p>
            <w:pPr>
              <w:rPr>
                <w:rFonts w:ascii="Arial"/>
                <w:sz w:val="21"/>
              </w:rPr>
            </w:pPr>
            <w:r/>
          </w:p>
        </w:tc>
      </w:tr>
      <w:tr>
        <w:trPr>
          <w:trHeight w:val="571" w:hRule="atLeast"/>
        </w:trPr>
        <w:tc>
          <w:tcPr>
            <w:tcW w:w="1489" w:type="dxa"/>
            <w:vAlign w:val="top"/>
          </w:tcPr>
          <w:p>
            <w:pPr>
              <w:pStyle w:val="TableText"/>
              <w:ind w:left="332"/>
              <w:spacing w:before="178" w:line="221" w:lineRule="auto"/>
              <w:rPr/>
            </w:pPr>
            <w:r>
              <w:rPr>
                <w:spacing w:val="-2"/>
              </w:rPr>
              <w:t>组织结构</w:t>
            </w:r>
          </w:p>
        </w:tc>
        <w:tc>
          <w:tcPr>
            <w:tcW w:w="7022" w:type="dxa"/>
            <w:vAlign w:val="top"/>
            <w:gridSpan w:val="9"/>
          </w:tcPr>
          <w:p>
            <w:pPr>
              <w:rPr>
                <w:rFonts w:ascii="Arial"/>
                <w:sz w:val="21"/>
              </w:rPr>
            </w:pPr>
            <w:r/>
          </w:p>
        </w:tc>
      </w:tr>
      <w:tr>
        <w:trPr>
          <w:trHeight w:val="573" w:hRule="atLeast"/>
        </w:trPr>
        <w:tc>
          <w:tcPr>
            <w:tcW w:w="1489" w:type="dxa"/>
            <w:vAlign w:val="top"/>
          </w:tcPr>
          <w:p>
            <w:pPr>
              <w:pStyle w:val="TableText"/>
              <w:ind w:left="224"/>
              <w:spacing w:before="179" w:line="221" w:lineRule="auto"/>
              <w:rPr/>
            </w:pPr>
            <w:r>
              <w:rPr>
                <w:spacing w:val="-2"/>
              </w:rPr>
              <w:t>法定代表人</w:t>
            </w:r>
          </w:p>
        </w:tc>
        <w:tc>
          <w:tcPr>
            <w:tcW w:w="898" w:type="dxa"/>
            <w:vAlign w:val="top"/>
          </w:tcPr>
          <w:p>
            <w:pPr>
              <w:pStyle w:val="TableText"/>
              <w:ind w:left="242"/>
              <w:spacing w:before="179" w:line="221" w:lineRule="auto"/>
              <w:rPr/>
            </w:pPr>
            <w:r>
              <w:rPr>
                <w:spacing w:val="-2"/>
              </w:rPr>
              <w:t>姓名</w:t>
            </w:r>
          </w:p>
        </w:tc>
        <w:tc>
          <w:tcPr>
            <w:tcW w:w="1019" w:type="dxa"/>
            <w:vAlign w:val="top"/>
          </w:tcPr>
          <w:p>
            <w:pPr>
              <w:rPr>
                <w:rFonts w:ascii="Arial"/>
                <w:sz w:val="21"/>
              </w:rPr>
            </w:pPr>
            <w:r/>
          </w:p>
        </w:tc>
        <w:tc>
          <w:tcPr>
            <w:tcW w:w="1276" w:type="dxa"/>
            <w:vAlign w:val="top"/>
            <w:gridSpan w:val="2"/>
          </w:tcPr>
          <w:p>
            <w:pPr>
              <w:pStyle w:val="TableText"/>
              <w:ind w:left="225"/>
              <w:spacing w:before="179" w:line="221" w:lineRule="auto"/>
              <w:rPr/>
            </w:pPr>
            <w:r>
              <w:rPr>
                <w:spacing w:val="-2"/>
              </w:rPr>
              <w:t>技术职称</w:t>
            </w:r>
          </w:p>
        </w:tc>
        <w:tc>
          <w:tcPr>
            <w:tcW w:w="1700" w:type="dxa"/>
            <w:vAlign w:val="top"/>
            <w:gridSpan w:val="3"/>
          </w:tcPr>
          <w:p>
            <w:pPr>
              <w:rPr>
                <w:rFonts w:ascii="Arial"/>
                <w:sz w:val="21"/>
              </w:rPr>
            </w:pPr>
            <w:r/>
          </w:p>
        </w:tc>
        <w:tc>
          <w:tcPr>
            <w:tcW w:w="708" w:type="dxa"/>
            <w:vAlign w:val="top"/>
          </w:tcPr>
          <w:p>
            <w:pPr>
              <w:pStyle w:val="TableText"/>
              <w:ind w:left="177"/>
              <w:spacing w:before="180" w:line="223" w:lineRule="auto"/>
              <w:rPr/>
            </w:pPr>
            <w:r>
              <w:rPr>
                <w:spacing w:val="-8"/>
              </w:rPr>
              <w:t>电话</w:t>
            </w:r>
          </w:p>
        </w:tc>
        <w:tc>
          <w:tcPr>
            <w:tcW w:w="1421" w:type="dxa"/>
            <w:vAlign w:val="top"/>
          </w:tcPr>
          <w:p>
            <w:pPr>
              <w:rPr>
                <w:rFonts w:ascii="Arial"/>
                <w:sz w:val="21"/>
              </w:rPr>
            </w:pPr>
            <w:r/>
          </w:p>
        </w:tc>
      </w:tr>
      <w:tr>
        <w:trPr>
          <w:trHeight w:val="571" w:hRule="atLeast"/>
        </w:trPr>
        <w:tc>
          <w:tcPr>
            <w:tcW w:w="1489" w:type="dxa"/>
            <w:vAlign w:val="top"/>
          </w:tcPr>
          <w:p>
            <w:pPr>
              <w:pStyle w:val="TableText"/>
              <w:ind w:left="224"/>
              <w:spacing w:before="177" w:line="221" w:lineRule="auto"/>
              <w:rPr/>
            </w:pPr>
            <w:r>
              <w:rPr>
                <w:spacing w:val="-2"/>
              </w:rPr>
              <w:t>技术负责人</w:t>
            </w:r>
          </w:p>
        </w:tc>
        <w:tc>
          <w:tcPr>
            <w:tcW w:w="898" w:type="dxa"/>
            <w:vAlign w:val="top"/>
          </w:tcPr>
          <w:p>
            <w:pPr>
              <w:pStyle w:val="TableText"/>
              <w:ind w:left="242"/>
              <w:spacing w:before="177" w:line="221" w:lineRule="auto"/>
              <w:rPr/>
            </w:pPr>
            <w:r>
              <w:rPr>
                <w:spacing w:val="-2"/>
              </w:rPr>
              <w:t>姓名</w:t>
            </w:r>
          </w:p>
        </w:tc>
        <w:tc>
          <w:tcPr>
            <w:tcW w:w="1019" w:type="dxa"/>
            <w:vAlign w:val="top"/>
          </w:tcPr>
          <w:p>
            <w:pPr>
              <w:rPr>
                <w:rFonts w:ascii="Arial"/>
                <w:sz w:val="21"/>
              </w:rPr>
            </w:pPr>
            <w:r/>
          </w:p>
        </w:tc>
        <w:tc>
          <w:tcPr>
            <w:tcW w:w="1276" w:type="dxa"/>
            <w:vAlign w:val="top"/>
            <w:gridSpan w:val="2"/>
          </w:tcPr>
          <w:p>
            <w:pPr>
              <w:pStyle w:val="TableText"/>
              <w:ind w:left="225"/>
              <w:spacing w:before="177" w:line="221" w:lineRule="auto"/>
              <w:rPr/>
            </w:pPr>
            <w:r>
              <w:rPr>
                <w:spacing w:val="-2"/>
              </w:rPr>
              <w:t>技术职称</w:t>
            </w:r>
          </w:p>
        </w:tc>
        <w:tc>
          <w:tcPr>
            <w:tcW w:w="1700" w:type="dxa"/>
            <w:vAlign w:val="top"/>
            <w:gridSpan w:val="3"/>
          </w:tcPr>
          <w:p>
            <w:pPr>
              <w:rPr>
                <w:rFonts w:ascii="Arial"/>
                <w:sz w:val="21"/>
              </w:rPr>
            </w:pPr>
            <w:r/>
          </w:p>
        </w:tc>
        <w:tc>
          <w:tcPr>
            <w:tcW w:w="708" w:type="dxa"/>
            <w:vAlign w:val="top"/>
          </w:tcPr>
          <w:p>
            <w:pPr>
              <w:pStyle w:val="TableText"/>
              <w:ind w:left="177"/>
              <w:spacing w:before="178" w:line="223" w:lineRule="auto"/>
              <w:rPr/>
            </w:pPr>
            <w:r>
              <w:rPr>
                <w:spacing w:val="-8"/>
              </w:rPr>
              <w:t>电话</w:t>
            </w:r>
          </w:p>
        </w:tc>
        <w:tc>
          <w:tcPr>
            <w:tcW w:w="1421" w:type="dxa"/>
            <w:vAlign w:val="top"/>
          </w:tcPr>
          <w:p>
            <w:pPr>
              <w:rPr>
                <w:rFonts w:ascii="Arial"/>
                <w:sz w:val="21"/>
              </w:rPr>
            </w:pPr>
            <w:r/>
          </w:p>
        </w:tc>
      </w:tr>
      <w:tr>
        <w:trPr>
          <w:trHeight w:val="571" w:hRule="atLeast"/>
        </w:trPr>
        <w:tc>
          <w:tcPr>
            <w:tcW w:w="1489" w:type="dxa"/>
            <w:vAlign w:val="top"/>
          </w:tcPr>
          <w:p>
            <w:pPr>
              <w:pStyle w:val="TableText"/>
              <w:ind w:left="331"/>
              <w:spacing w:before="181" w:line="222" w:lineRule="auto"/>
              <w:rPr/>
            </w:pPr>
            <w:r>
              <w:rPr>
                <w:spacing w:val="-2"/>
              </w:rPr>
              <w:t>成立时间</w:t>
            </w:r>
          </w:p>
        </w:tc>
        <w:tc>
          <w:tcPr>
            <w:tcW w:w="1917" w:type="dxa"/>
            <w:vAlign w:val="top"/>
            <w:gridSpan w:val="2"/>
          </w:tcPr>
          <w:p>
            <w:pPr>
              <w:rPr>
                <w:rFonts w:ascii="Arial"/>
                <w:sz w:val="21"/>
              </w:rPr>
            </w:pPr>
            <w:r/>
          </w:p>
        </w:tc>
        <w:tc>
          <w:tcPr>
            <w:tcW w:w="5105" w:type="dxa"/>
            <w:vAlign w:val="top"/>
            <w:gridSpan w:val="7"/>
          </w:tcPr>
          <w:p>
            <w:pPr>
              <w:pStyle w:val="TableText"/>
              <w:ind w:left="1934"/>
              <w:spacing w:before="180" w:line="221" w:lineRule="auto"/>
              <w:rPr/>
            </w:pPr>
            <w:r>
              <w:rPr>
                <w:spacing w:val="-3"/>
              </w:rPr>
              <w:t>员工总人数：</w:t>
            </w:r>
          </w:p>
        </w:tc>
      </w:tr>
      <w:tr>
        <w:trPr>
          <w:trHeight w:val="573" w:hRule="atLeast"/>
        </w:trPr>
        <w:tc>
          <w:tcPr>
            <w:tcW w:w="1489" w:type="dxa"/>
            <w:vAlign w:val="top"/>
          </w:tcPr>
          <w:p>
            <w:pPr>
              <w:pStyle w:val="TableText"/>
              <w:ind w:left="124"/>
              <w:spacing w:before="180" w:line="221" w:lineRule="auto"/>
              <w:rPr/>
            </w:pPr>
            <w:r>
              <w:rPr>
                <w:spacing w:val="-2"/>
              </w:rPr>
              <w:t>企业资质等级</w:t>
            </w:r>
          </w:p>
        </w:tc>
        <w:tc>
          <w:tcPr>
            <w:tcW w:w="898" w:type="dxa"/>
            <w:vAlign w:val="top"/>
          </w:tcPr>
          <w:p>
            <w:pPr>
              <w:rPr>
                <w:rFonts w:ascii="Arial"/>
                <w:sz w:val="21"/>
              </w:rPr>
            </w:pPr>
            <w:r/>
          </w:p>
        </w:tc>
        <w:tc>
          <w:tcPr>
            <w:tcW w:w="1019" w:type="dxa"/>
            <w:vAlign w:val="top"/>
          </w:tcPr>
          <w:p>
            <w:pPr>
              <w:rPr>
                <w:rFonts w:ascii="Arial"/>
                <w:sz w:val="21"/>
              </w:rPr>
            </w:pPr>
            <w:r/>
          </w:p>
        </w:tc>
        <w:tc>
          <w:tcPr>
            <w:tcW w:w="993" w:type="dxa"/>
            <w:vAlign w:val="top"/>
            <w:vMerge w:val="restart"/>
            <w:tcBorders>
              <w:bottom w:val="nil"/>
            </w:tcBorders>
          </w:tcPr>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92"/>
              <w:spacing w:before="68" w:line="221" w:lineRule="auto"/>
              <w:rPr/>
            </w:pPr>
            <w:r>
              <w:rPr>
                <w:spacing w:val="-2"/>
              </w:rPr>
              <w:t>其中</w:t>
            </w:r>
          </w:p>
        </w:tc>
        <w:tc>
          <w:tcPr>
            <w:tcW w:w="1983" w:type="dxa"/>
            <w:vAlign w:val="top"/>
            <w:gridSpan w:val="4"/>
          </w:tcPr>
          <w:p>
            <w:pPr>
              <w:pStyle w:val="TableText"/>
              <w:ind w:left="475"/>
              <w:spacing w:before="180" w:line="221" w:lineRule="auto"/>
              <w:rPr/>
            </w:pPr>
            <w:r>
              <w:rPr>
                <w:spacing w:val="-2"/>
              </w:rPr>
              <w:t>项目负责人</w:t>
            </w:r>
          </w:p>
        </w:tc>
        <w:tc>
          <w:tcPr>
            <w:tcW w:w="2129" w:type="dxa"/>
            <w:vAlign w:val="top"/>
            <w:gridSpan w:val="2"/>
          </w:tcPr>
          <w:p>
            <w:pPr>
              <w:rPr>
                <w:rFonts w:ascii="Arial"/>
                <w:sz w:val="21"/>
              </w:rPr>
            </w:pPr>
            <w:r/>
          </w:p>
        </w:tc>
      </w:tr>
      <w:tr>
        <w:trPr>
          <w:trHeight w:val="571" w:hRule="atLeast"/>
        </w:trPr>
        <w:tc>
          <w:tcPr>
            <w:tcW w:w="1489" w:type="dxa"/>
            <w:vAlign w:val="top"/>
          </w:tcPr>
          <w:p>
            <w:pPr>
              <w:pStyle w:val="TableText"/>
              <w:ind w:left="230"/>
              <w:spacing w:before="181" w:line="221" w:lineRule="auto"/>
              <w:rPr/>
            </w:pPr>
            <w:r>
              <w:rPr>
                <w:spacing w:val="-3"/>
              </w:rPr>
              <w:t>营业执照号</w:t>
            </w:r>
          </w:p>
        </w:tc>
        <w:tc>
          <w:tcPr>
            <w:tcW w:w="898" w:type="dxa"/>
            <w:vAlign w:val="top"/>
          </w:tcPr>
          <w:p>
            <w:pPr>
              <w:rPr>
                <w:rFonts w:ascii="Arial"/>
                <w:sz w:val="21"/>
              </w:rPr>
            </w:pPr>
            <w:r/>
          </w:p>
        </w:tc>
        <w:tc>
          <w:tcPr>
            <w:tcW w:w="1019" w:type="dxa"/>
            <w:vAlign w:val="top"/>
          </w:tcPr>
          <w:p>
            <w:pPr>
              <w:rPr>
                <w:rFonts w:ascii="Arial"/>
                <w:sz w:val="21"/>
              </w:rPr>
            </w:pPr>
            <w:r/>
          </w:p>
        </w:tc>
        <w:tc>
          <w:tcPr>
            <w:tcW w:w="993" w:type="dxa"/>
            <w:vAlign w:val="top"/>
            <w:vMerge w:val="continue"/>
            <w:tcBorders>
              <w:top w:val="nil"/>
              <w:bottom w:val="nil"/>
            </w:tcBorders>
          </w:tcPr>
          <w:p>
            <w:pPr>
              <w:rPr>
                <w:rFonts w:ascii="Arial"/>
                <w:sz w:val="21"/>
              </w:rPr>
            </w:pPr>
            <w:r/>
          </w:p>
        </w:tc>
        <w:tc>
          <w:tcPr>
            <w:tcW w:w="1983" w:type="dxa"/>
            <w:vAlign w:val="top"/>
            <w:gridSpan w:val="4"/>
          </w:tcPr>
          <w:p>
            <w:pPr>
              <w:pStyle w:val="TableText"/>
              <w:ind w:left="374"/>
              <w:spacing w:before="181" w:line="221" w:lineRule="auto"/>
              <w:rPr/>
            </w:pPr>
            <w:r>
              <w:rPr>
                <w:spacing w:val="-2"/>
              </w:rPr>
              <w:t>高级职称人员</w:t>
            </w:r>
          </w:p>
        </w:tc>
        <w:tc>
          <w:tcPr>
            <w:tcW w:w="2129" w:type="dxa"/>
            <w:vAlign w:val="top"/>
            <w:gridSpan w:val="2"/>
          </w:tcPr>
          <w:p>
            <w:pPr>
              <w:rPr>
                <w:rFonts w:ascii="Arial"/>
                <w:sz w:val="21"/>
              </w:rPr>
            </w:pPr>
            <w:r/>
          </w:p>
        </w:tc>
      </w:tr>
      <w:tr>
        <w:trPr>
          <w:trHeight w:val="573" w:hRule="atLeast"/>
        </w:trPr>
        <w:tc>
          <w:tcPr>
            <w:tcW w:w="1489" w:type="dxa"/>
            <w:vAlign w:val="top"/>
          </w:tcPr>
          <w:p>
            <w:pPr>
              <w:pStyle w:val="TableText"/>
              <w:ind w:left="329"/>
              <w:spacing w:before="181" w:line="222" w:lineRule="auto"/>
              <w:rPr/>
            </w:pPr>
            <w:r>
              <w:rPr>
                <w:spacing w:val="-2"/>
              </w:rPr>
              <w:t>注册资金</w:t>
            </w:r>
          </w:p>
        </w:tc>
        <w:tc>
          <w:tcPr>
            <w:tcW w:w="898" w:type="dxa"/>
            <w:vAlign w:val="top"/>
          </w:tcPr>
          <w:p>
            <w:pPr>
              <w:rPr>
                <w:rFonts w:ascii="Arial"/>
                <w:sz w:val="21"/>
              </w:rPr>
            </w:pPr>
            <w:r/>
          </w:p>
        </w:tc>
        <w:tc>
          <w:tcPr>
            <w:tcW w:w="1019" w:type="dxa"/>
            <w:vAlign w:val="top"/>
          </w:tcPr>
          <w:p>
            <w:pPr>
              <w:rPr>
                <w:rFonts w:ascii="Arial"/>
                <w:sz w:val="21"/>
              </w:rPr>
            </w:pPr>
            <w:r/>
          </w:p>
        </w:tc>
        <w:tc>
          <w:tcPr>
            <w:tcW w:w="993" w:type="dxa"/>
            <w:vAlign w:val="top"/>
            <w:vMerge w:val="continue"/>
            <w:tcBorders>
              <w:top w:val="nil"/>
              <w:bottom w:val="nil"/>
            </w:tcBorders>
          </w:tcPr>
          <w:p>
            <w:pPr>
              <w:rPr>
                <w:rFonts w:ascii="Arial"/>
                <w:sz w:val="21"/>
              </w:rPr>
            </w:pPr>
            <w:r/>
          </w:p>
        </w:tc>
        <w:tc>
          <w:tcPr>
            <w:tcW w:w="1983" w:type="dxa"/>
            <w:vAlign w:val="top"/>
            <w:gridSpan w:val="4"/>
          </w:tcPr>
          <w:p>
            <w:pPr>
              <w:pStyle w:val="TableText"/>
              <w:ind w:left="388"/>
              <w:spacing w:before="182" w:line="221" w:lineRule="auto"/>
              <w:rPr/>
            </w:pPr>
            <w:r>
              <w:rPr>
                <w:spacing w:val="-5"/>
              </w:rPr>
              <w:t>中级职称人员</w:t>
            </w:r>
          </w:p>
        </w:tc>
        <w:tc>
          <w:tcPr>
            <w:tcW w:w="2129" w:type="dxa"/>
            <w:vAlign w:val="top"/>
            <w:gridSpan w:val="2"/>
          </w:tcPr>
          <w:p>
            <w:pPr>
              <w:rPr>
                <w:rFonts w:ascii="Arial"/>
                <w:sz w:val="21"/>
              </w:rPr>
            </w:pPr>
            <w:r/>
          </w:p>
        </w:tc>
      </w:tr>
      <w:tr>
        <w:trPr>
          <w:trHeight w:val="571" w:hRule="atLeast"/>
        </w:trPr>
        <w:tc>
          <w:tcPr>
            <w:tcW w:w="1489" w:type="dxa"/>
            <w:vAlign w:val="top"/>
          </w:tcPr>
          <w:p>
            <w:pPr>
              <w:pStyle w:val="TableText"/>
              <w:ind w:left="330"/>
              <w:spacing w:before="180" w:line="221" w:lineRule="auto"/>
              <w:rPr/>
            </w:pPr>
            <w:r>
              <w:rPr>
                <w:spacing w:val="-2"/>
              </w:rPr>
              <w:t>开户银行</w:t>
            </w:r>
          </w:p>
        </w:tc>
        <w:tc>
          <w:tcPr>
            <w:tcW w:w="898" w:type="dxa"/>
            <w:vAlign w:val="top"/>
          </w:tcPr>
          <w:p>
            <w:pPr>
              <w:rPr>
                <w:rFonts w:ascii="Arial"/>
                <w:sz w:val="21"/>
              </w:rPr>
            </w:pPr>
            <w:r/>
          </w:p>
        </w:tc>
        <w:tc>
          <w:tcPr>
            <w:tcW w:w="1019" w:type="dxa"/>
            <w:vAlign w:val="top"/>
          </w:tcPr>
          <w:p>
            <w:pPr>
              <w:rPr>
                <w:rFonts w:ascii="Arial"/>
                <w:sz w:val="21"/>
              </w:rPr>
            </w:pPr>
            <w:r/>
          </w:p>
        </w:tc>
        <w:tc>
          <w:tcPr>
            <w:tcW w:w="993" w:type="dxa"/>
            <w:vAlign w:val="top"/>
            <w:vMerge w:val="continue"/>
            <w:tcBorders>
              <w:top w:val="nil"/>
              <w:bottom w:val="nil"/>
            </w:tcBorders>
          </w:tcPr>
          <w:p>
            <w:pPr>
              <w:rPr>
                <w:rFonts w:ascii="Arial"/>
                <w:sz w:val="21"/>
              </w:rPr>
            </w:pPr>
            <w:r/>
          </w:p>
        </w:tc>
        <w:tc>
          <w:tcPr>
            <w:tcW w:w="1983" w:type="dxa"/>
            <w:vAlign w:val="top"/>
            <w:gridSpan w:val="4"/>
          </w:tcPr>
          <w:p>
            <w:pPr>
              <w:pStyle w:val="TableText"/>
              <w:ind w:left="367"/>
              <w:spacing w:before="179" w:line="222" w:lineRule="auto"/>
              <w:rPr/>
            </w:pPr>
            <w:r>
              <w:rPr>
                <w:spacing w:val="-1"/>
              </w:rPr>
              <w:t>初级职称人员</w:t>
            </w:r>
          </w:p>
        </w:tc>
        <w:tc>
          <w:tcPr>
            <w:tcW w:w="2129" w:type="dxa"/>
            <w:vAlign w:val="top"/>
            <w:gridSpan w:val="2"/>
          </w:tcPr>
          <w:p>
            <w:pPr>
              <w:rPr>
                <w:rFonts w:ascii="Arial"/>
                <w:sz w:val="21"/>
              </w:rPr>
            </w:pPr>
            <w:r/>
          </w:p>
        </w:tc>
      </w:tr>
      <w:tr>
        <w:trPr>
          <w:trHeight w:val="571" w:hRule="atLeast"/>
        </w:trPr>
        <w:tc>
          <w:tcPr>
            <w:tcW w:w="1489" w:type="dxa"/>
            <w:vAlign w:val="top"/>
          </w:tcPr>
          <w:p>
            <w:pPr>
              <w:pStyle w:val="TableText"/>
              <w:ind w:left="544"/>
              <w:spacing w:before="182" w:line="222" w:lineRule="auto"/>
              <w:rPr/>
            </w:pPr>
            <w:r>
              <w:rPr>
                <w:spacing w:val="-3"/>
              </w:rPr>
              <w:t>账号</w:t>
            </w:r>
          </w:p>
        </w:tc>
        <w:tc>
          <w:tcPr>
            <w:tcW w:w="898" w:type="dxa"/>
            <w:vAlign w:val="top"/>
          </w:tcPr>
          <w:p>
            <w:pPr>
              <w:rPr>
                <w:rFonts w:ascii="Arial"/>
                <w:sz w:val="21"/>
              </w:rPr>
            </w:pPr>
            <w:r/>
          </w:p>
        </w:tc>
        <w:tc>
          <w:tcPr>
            <w:tcW w:w="1019" w:type="dxa"/>
            <w:vAlign w:val="top"/>
          </w:tcPr>
          <w:p>
            <w:pPr>
              <w:rPr>
                <w:rFonts w:ascii="Arial"/>
                <w:sz w:val="21"/>
              </w:rPr>
            </w:pPr>
            <w:r/>
          </w:p>
        </w:tc>
        <w:tc>
          <w:tcPr>
            <w:tcW w:w="993" w:type="dxa"/>
            <w:vAlign w:val="top"/>
            <w:vMerge w:val="continue"/>
            <w:tcBorders>
              <w:top w:val="nil"/>
            </w:tcBorders>
          </w:tcPr>
          <w:p>
            <w:pPr>
              <w:rPr>
                <w:rFonts w:ascii="Arial"/>
                <w:sz w:val="21"/>
              </w:rPr>
            </w:pPr>
            <w:r/>
          </w:p>
        </w:tc>
        <w:tc>
          <w:tcPr>
            <w:tcW w:w="1983" w:type="dxa"/>
            <w:vAlign w:val="top"/>
            <w:gridSpan w:val="4"/>
          </w:tcPr>
          <w:p>
            <w:pPr>
              <w:pStyle w:val="TableText"/>
              <w:ind w:left="684"/>
              <w:spacing w:before="182" w:line="222" w:lineRule="auto"/>
              <w:rPr/>
            </w:pPr>
            <w:r>
              <w:rPr>
                <w:spacing w:val="-4"/>
              </w:rPr>
              <w:t>技</w:t>
            </w:r>
            <w:r>
              <w:rPr>
                <w:spacing w:val="5"/>
              </w:rPr>
              <w:t xml:space="preserve">  </w:t>
            </w:r>
            <w:r>
              <w:rPr>
                <w:spacing w:val="-4"/>
              </w:rPr>
              <w:t>工</w:t>
            </w:r>
          </w:p>
        </w:tc>
        <w:tc>
          <w:tcPr>
            <w:tcW w:w="2129" w:type="dxa"/>
            <w:vAlign w:val="top"/>
            <w:gridSpan w:val="2"/>
          </w:tcPr>
          <w:p>
            <w:pPr>
              <w:rPr>
                <w:rFonts w:ascii="Arial"/>
                <w:sz w:val="21"/>
              </w:rPr>
            </w:pPr>
            <w:r/>
          </w:p>
        </w:tc>
      </w:tr>
      <w:tr>
        <w:trPr>
          <w:trHeight w:val="2557" w:hRule="atLeast"/>
        </w:trPr>
        <w:tc>
          <w:tcPr>
            <w:tcW w:w="1489" w:type="dxa"/>
            <w:vAlign w:val="top"/>
          </w:tcPr>
          <w:p>
            <w:pPr>
              <w:spacing w:line="275" w:lineRule="auto"/>
              <w:rPr>
                <w:rFonts w:ascii="Arial"/>
                <w:sz w:val="21"/>
              </w:rPr>
            </w:pPr>
            <w: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pStyle w:val="TableText"/>
              <w:ind w:left="331"/>
              <w:spacing w:before="68" w:line="221" w:lineRule="auto"/>
              <w:rPr/>
            </w:pPr>
            <w:r>
              <w:rPr>
                <w:spacing w:val="-2"/>
              </w:rPr>
              <w:t>经营范围</w:t>
            </w:r>
          </w:p>
        </w:tc>
        <w:tc>
          <w:tcPr>
            <w:tcW w:w="7022" w:type="dxa"/>
            <w:vAlign w:val="top"/>
            <w:gridSpan w:val="9"/>
          </w:tcPr>
          <w:p>
            <w:pPr>
              <w:rPr>
                <w:rFonts w:ascii="Arial"/>
                <w:sz w:val="21"/>
              </w:rPr>
            </w:pPr>
            <w:r/>
          </w:p>
        </w:tc>
      </w:tr>
      <w:tr>
        <w:trPr>
          <w:trHeight w:val="578" w:hRule="atLeast"/>
        </w:trPr>
        <w:tc>
          <w:tcPr>
            <w:tcW w:w="1489" w:type="dxa"/>
            <w:vAlign w:val="top"/>
          </w:tcPr>
          <w:p>
            <w:pPr>
              <w:pStyle w:val="TableText"/>
              <w:ind w:left="543"/>
              <w:spacing w:before="183" w:line="222" w:lineRule="auto"/>
              <w:rPr/>
            </w:pPr>
            <w:r>
              <w:rPr>
                <w:spacing w:val="-3"/>
              </w:rPr>
              <w:t>备注</w:t>
            </w:r>
          </w:p>
        </w:tc>
        <w:tc>
          <w:tcPr>
            <w:tcW w:w="7022" w:type="dxa"/>
            <w:vAlign w:val="top"/>
            <w:gridSpan w:val="9"/>
          </w:tcPr>
          <w:p>
            <w:pPr>
              <w:rPr>
                <w:rFonts w:ascii="Arial"/>
                <w:sz w:val="21"/>
              </w:rPr>
            </w:pPr>
            <w:r/>
          </w:p>
        </w:tc>
      </w:tr>
    </w:tbl>
    <w:p>
      <w:pPr>
        <w:ind w:left="114" w:right="24" w:firstLine="419"/>
        <w:spacing w:before="128" w:line="398" w:lineRule="auto"/>
        <w:rPr>
          <w:rFonts w:ascii="SimSun" w:hAnsi="SimSun" w:eastAsia="SimSun" w:cs="SimSun"/>
          <w:sz w:val="21"/>
          <w:szCs w:val="21"/>
        </w:rPr>
      </w:pPr>
      <w:r>
        <w:rPr>
          <w:rFonts w:ascii="SimHei" w:hAnsi="SimHei" w:eastAsia="SimHei" w:cs="SimHei"/>
          <w:sz w:val="21"/>
          <w:szCs w:val="21"/>
          <w:spacing w:val="-6"/>
        </w:rPr>
        <w:t>备注：</w:t>
      </w:r>
      <w:r>
        <w:rPr>
          <w:rFonts w:ascii="SimSun" w:hAnsi="SimSun" w:eastAsia="SimSun" w:cs="SimSun"/>
          <w:sz w:val="21"/>
          <w:szCs w:val="21"/>
          <w:spacing w:val="-6"/>
        </w:rPr>
        <w:t>本表后应附下列证件：企业营业执照正本或副本、企业资质证书（分专业提交）、</w:t>
      </w:r>
      <w:r>
        <w:rPr>
          <w:rFonts w:ascii="SimSun" w:hAnsi="SimSun" w:eastAsia="SimSun" w:cs="SimSun"/>
          <w:sz w:val="21"/>
          <w:szCs w:val="21"/>
          <w:spacing w:val="1"/>
        </w:rPr>
        <w:t xml:space="preserve"> </w:t>
      </w:r>
      <w:r>
        <w:rPr>
          <w:rFonts w:ascii="SimSun" w:hAnsi="SimSun" w:eastAsia="SimSun" w:cs="SimSun"/>
          <w:sz w:val="21"/>
          <w:szCs w:val="21"/>
          <w:spacing w:val="-1"/>
        </w:rPr>
        <w:t>有效期内的企业安全生产许可证。</w:t>
      </w:r>
    </w:p>
    <w:p>
      <w:pPr>
        <w:spacing w:line="398" w:lineRule="auto"/>
        <w:sectPr>
          <w:footerReference w:type="default" r:id="rId193"/>
          <w:pgSz w:w="11907" w:h="16839"/>
          <w:pgMar w:top="400" w:right="1694" w:bottom="1374" w:left="1694" w:header="0" w:footer="1212" w:gutter="0"/>
        </w:sectPr>
        <w:rPr>
          <w:rFonts w:ascii="SimSun" w:hAnsi="SimSun" w:eastAsia="SimSun" w:cs="SimSun"/>
          <w:sz w:val="21"/>
          <w:szCs w:val="21"/>
        </w:rPr>
      </w:pP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134"/>
        <w:spacing w:before="68" w:line="221" w:lineRule="auto"/>
        <w:rPr>
          <w:rFonts w:ascii="SimSun" w:hAnsi="SimSun" w:eastAsia="SimSun" w:cs="SimSun"/>
          <w:sz w:val="21"/>
          <w:szCs w:val="21"/>
        </w:rPr>
      </w:pPr>
      <w:r>
        <w:rPr>
          <w:rFonts w:ascii="SimSun" w:hAnsi="SimSun" w:eastAsia="SimSun" w:cs="SimSun"/>
          <w:sz w:val="21"/>
          <w:szCs w:val="21"/>
          <w:b/>
          <w:bCs/>
          <w:spacing w:val="-3"/>
        </w:rPr>
        <w:t>（六）近年财务状况表</w:t>
      </w:r>
    </w:p>
    <w:p>
      <w:pPr>
        <w:ind w:left="24" w:right="10" w:firstLine="417"/>
        <w:spacing w:before="62" w:line="260" w:lineRule="auto"/>
        <w:rPr>
          <w:rFonts w:ascii="SimSun" w:hAnsi="SimSun" w:eastAsia="SimSun" w:cs="SimSun"/>
          <w:sz w:val="21"/>
          <w:szCs w:val="21"/>
        </w:rPr>
      </w:pPr>
      <w:r>
        <w:rPr>
          <w:rFonts w:ascii="SimSun" w:hAnsi="SimSun" w:eastAsia="SimSun" w:cs="SimSun"/>
          <w:sz w:val="21"/>
          <w:szCs w:val="21"/>
          <w:spacing w:val="-3"/>
        </w:rPr>
        <w:t>在此附经会计师事务所或审计机构审计的财务会计报表，包括资产负债表、损益表、现</w:t>
      </w:r>
      <w:r>
        <w:rPr>
          <w:rFonts w:ascii="SimSun" w:hAnsi="SimSun" w:eastAsia="SimSun" w:cs="SimSun"/>
          <w:sz w:val="21"/>
          <w:szCs w:val="21"/>
          <w:spacing w:val="15"/>
        </w:rPr>
        <w:t xml:space="preserve"> </w:t>
      </w:r>
      <w:r>
        <w:rPr>
          <w:rFonts w:ascii="SimSun" w:hAnsi="SimSun" w:eastAsia="SimSun" w:cs="SimSun"/>
          <w:sz w:val="21"/>
          <w:szCs w:val="21"/>
        </w:rPr>
        <w:t>金流量表和财务情况说明书的复印件，具体</w:t>
      </w:r>
      <w:r>
        <w:rPr>
          <w:rFonts w:ascii="SimSun" w:hAnsi="SimSun" w:eastAsia="SimSun" w:cs="SimSun"/>
          <w:sz w:val="21"/>
          <w:szCs w:val="21"/>
          <w:spacing w:val="-1"/>
        </w:rPr>
        <w:t>年份要求见第二章“投标人须知”的规定。</w:t>
      </w:r>
    </w:p>
    <w:p>
      <w:pPr>
        <w:spacing w:line="260" w:lineRule="auto"/>
        <w:sectPr>
          <w:footerReference w:type="default" r:id="rId194"/>
          <w:pgSz w:w="11907" w:h="16839"/>
          <w:pgMar w:top="400" w:right="1785" w:bottom="1375" w:left="1785" w:header="0" w:footer="1212" w:gutter="0"/>
        </w:sectPr>
        <w:rPr>
          <w:rFonts w:ascii="SimSun" w:hAnsi="SimSun" w:eastAsia="SimSun" w:cs="SimSun"/>
          <w:sz w:val="21"/>
          <w:szCs w:val="21"/>
        </w:rPr>
      </w:pP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256"/>
        <w:spacing w:before="68" w:line="221" w:lineRule="auto"/>
        <w:rPr>
          <w:rFonts w:ascii="SimSun" w:hAnsi="SimSun" w:eastAsia="SimSun" w:cs="SimSun"/>
          <w:sz w:val="21"/>
          <w:szCs w:val="21"/>
        </w:rPr>
      </w:pPr>
      <w:r>
        <w:rPr>
          <w:rFonts w:ascii="SimSun" w:hAnsi="SimSun" w:eastAsia="SimSun" w:cs="SimSun"/>
          <w:sz w:val="21"/>
          <w:szCs w:val="21"/>
          <w:b/>
          <w:bCs/>
          <w:spacing w:val="-5"/>
        </w:rPr>
        <w:t>(七)近年完成的类似项目情况表</w:t>
      </w:r>
    </w:p>
    <w:p>
      <w:pPr>
        <w:spacing w:line="101" w:lineRule="auto"/>
        <w:rPr>
          <w:rFonts w:ascii="Arial"/>
          <w:sz w:val="2"/>
        </w:rPr>
      </w:pPr>
      <w:r>
        <w:rPr>
          <w:rFonts w:ascii="Arial"/>
          <w:sz w:val="2"/>
        </w:rPr>
      </w:r>
    </w:p>
    <w:tbl>
      <w:tblPr>
        <w:tblStyle w:val="TableNormal"/>
        <w:tblW w:w="851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16"/>
        <w:gridCol w:w="6095"/>
      </w:tblGrid>
      <w:tr>
        <w:trPr>
          <w:trHeight w:val="634" w:hRule="atLeast"/>
        </w:trPr>
        <w:tc>
          <w:tcPr>
            <w:tcW w:w="2416" w:type="dxa"/>
            <w:vAlign w:val="top"/>
          </w:tcPr>
          <w:p>
            <w:pPr>
              <w:pStyle w:val="TableText"/>
              <w:ind w:left="796"/>
              <w:spacing w:before="212" w:line="221" w:lineRule="auto"/>
              <w:rPr/>
            </w:pPr>
            <w:r>
              <w:rPr>
                <w:spacing w:val="-3"/>
              </w:rPr>
              <w:t>项目名称</w:t>
            </w:r>
          </w:p>
        </w:tc>
        <w:tc>
          <w:tcPr>
            <w:tcW w:w="6095" w:type="dxa"/>
            <w:vAlign w:val="top"/>
          </w:tcPr>
          <w:p>
            <w:pPr>
              <w:rPr>
                <w:rFonts w:ascii="Arial"/>
                <w:sz w:val="21"/>
              </w:rPr>
            </w:pPr>
            <w:r/>
          </w:p>
        </w:tc>
      </w:tr>
      <w:tr>
        <w:trPr>
          <w:trHeight w:val="628" w:hRule="atLeast"/>
        </w:trPr>
        <w:tc>
          <w:tcPr>
            <w:tcW w:w="2416" w:type="dxa"/>
            <w:vAlign w:val="top"/>
          </w:tcPr>
          <w:p>
            <w:pPr>
              <w:pStyle w:val="TableText"/>
              <w:ind w:left="690"/>
              <w:spacing w:before="207" w:line="221" w:lineRule="auto"/>
              <w:rPr/>
            </w:pPr>
            <w:r>
              <w:rPr>
                <w:spacing w:val="-2"/>
              </w:rPr>
              <w:t>项目所在地</w:t>
            </w:r>
          </w:p>
        </w:tc>
        <w:tc>
          <w:tcPr>
            <w:tcW w:w="6095" w:type="dxa"/>
            <w:vAlign w:val="top"/>
          </w:tcPr>
          <w:p>
            <w:pPr>
              <w:rPr>
                <w:rFonts w:ascii="Arial"/>
                <w:sz w:val="21"/>
              </w:rPr>
            </w:pPr>
            <w:r/>
          </w:p>
        </w:tc>
      </w:tr>
      <w:tr>
        <w:trPr>
          <w:trHeight w:val="628" w:hRule="atLeast"/>
        </w:trPr>
        <w:tc>
          <w:tcPr>
            <w:tcW w:w="2416" w:type="dxa"/>
            <w:vAlign w:val="top"/>
          </w:tcPr>
          <w:p>
            <w:pPr>
              <w:pStyle w:val="TableText"/>
              <w:ind w:left="690"/>
              <w:spacing w:before="207" w:line="221" w:lineRule="auto"/>
              <w:rPr/>
            </w:pPr>
            <w:r>
              <w:rPr>
                <w:spacing w:val="-2"/>
              </w:rPr>
              <w:t>发包人名称</w:t>
            </w:r>
          </w:p>
        </w:tc>
        <w:tc>
          <w:tcPr>
            <w:tcW w:w="6095" w:type="dxa"/>
            <w:vAlign w:val="top"/>
          </w:tcPr>
          <w:p>
            <w:pPr>
              <w:rPr>
                <w:rFonts w:ascii="Arial"/>
                <w:sz w:val="21"/>
              </w:rPr>
            </w:pPr>
            <w:r/>
          </w:p>
        </w:tc>
      </w:tr>
      <w:tr>
        <w:trPr>
          <w:trHeight w:val="631" w:hRule="atLeast"/>
        </w:trPr>
        <w:tc>
          <w:tcPr>
            <w:tcW w:w="2416" w:type="dxa"/>
            <w:vAlign w:val="top"/>
          </w:tcPr>
          <w:p>
            <w:pPr>
              <w:pStyle w:val="TableText"/>
              <w:ind w:left="690"/>
              <w:spacing w:before="208" w:line="221" w:lineRule="auto"/>
              <w:rPr/>
            </w:pPr>
            <w:r>
              <w:rPr>
                <w:spacing w:val="-2"/>
              </w:rPr>
              <w:t>发包人地址</w:t>
            </w:r>
          </w:p>
        </w:tc>
        <w:tc>
          <w:tcPr>
            <w:tcW w:w="6095" w:type="dxa"/>
            <w:vAlign w:val="top"/>
          </w:tcPr>
          <w:p>
            <w:pPr>
              <w:rPr>
                <w:rFonts w:ascii="Arial"/>
                <w:sz w:val="21"/>
              </w:rPr>
            </w:pPr>
            <w:r/>
          </w:p>
        </w:tc>
      </w:tr>
      <w:tr>
        <w:trPr>
          <w:trHeight w:val="629" w:hRule="atLeast"/>
        </w:trPr>
        <w:tc>
          <w:tcPr>
            <w:tcW w:w="2416" w:type="dxa"/>
            <w:vAlign w:val="top"/>
          </w:tcPr>
          <w:p>
            <w:pPr>
              <w:pStyle w:val="TableText"/>
              <w:ind w:left="270"/>
              <w:spacing w:before="206" w:line="221" w:lineRule="auto"/>
              <w:rPr/>
            </w:pPr>
            <w:r>
              <w:rPr>
                <w:spacing w:val="-1"/>
              </w:rPr>
              <w:t>发包人联系人及电话</w:t>
            </w:r>
          </w:p>
        </w:tc>
        <w:tc>
          <w:tcPr>
            <w:tcW w:w="6095" w:type="dxa"/>
            <w:vAlign w:val="top"/>
          </w:tcPr>
          <w:p>
            <w:pPr>
              <w:rPr>
                <w:rFonts w:ascii="Arial"/>
                <w:sz w:val="21"/>
              </w:rPr>
            </w:pPr>
            <w:r/>
          </w:p>
        </w:tc>
      </w:tr>
      <w:tr>
        <w:trPr>
          <w:trHeight w:val="628" w:hRule="atLeast"/>
        </w:trPr>
        <w:tc>
          <w:tcPr>
            <w:tcW w:w="2416" w:type="dxa"/>
            <w:vAlign w:val="top"/>
          </w:tcPr>
          <w:p>
            <w:pPr>
              <w:pStyle w:val="TableText"/>
              <w:ind w:left="793"/>
              <w:spacing w:before="205" w:line="219" w:lineRule="auto"/>
              <w:rPr/>
            </w:pPr>
            <w:r>
              <w:rPr>
                <w:spacing w:val="-2"/>
              </w:rPr>
              <w:t>合同价格</w:t>
            </w:r>
          </w:p>
        </w:tc>
        <w:tc>
          <w:tcPr>
            <w:tcW w:w="6095" w:type="dxa"/>
            <w:vAlign w:val="top"/>
          </w:tcPr>
          <w:p>
            <w:pPr>
              <w:rPr>
                <w:rFonts w:ascii="Arial"/>
                <w:sz w:val="21"/>
              </w:rPr>
            </w:pPr>
            <w:r/>
          </w:p>
        </w:tc>
      </w:tr>
      <w:tr>
        <w:trPr>
          <w:trHeight w:val="629" w:hRule="atLeast"/>
        </w:trPr>
        <w:tc>
          <w:tcPr>
            <w:tcW w:w="2416" w:type="dxa"/>
            <w:vAlign w:val="top"/>
          </w:tcPr>
          <w:p>
            <w:pPr>
              <w:pStyle w:val="TableText"/>
              <w:ind w:left="793"/>
              <w:spacing w:before="209" w:line="221" w:lineRule="auto"/>
              <w:rPr/>
            </w:pPr>
            <w:r>
              <w:rPr>
                <w:spacing w:val="-2"/>
              </w:rPr>
              <w:t>开工日期</w:t>
            </w:r>
          </w:p>
        </w:tc>
        <w:tc>
          <w:tcPr>
            <w:tcW w:w="6095" w:type="dxa"/>
            <w:vAlign w:val="top"/>
          </w:tcPr>
          <w:p>
            <w:pPr>
              <w:rPr>
                <w:rFonts w:ascii="Arial"/>
                <w:sz w:val="21"/>
              </w:rPr>
            </w:pPr>
            <w:r/>
          </w:p>
        </w:tc>
      </w:tr>
      <w:tr>
        <w:trPr>
          <w:trHeight w:val="628" w:hRule="atLeast"/>
        </w:trPr>
        <w:tc>
          <w:tcPr>
            <w:tcW w:w="2416" w:type="dxa"/>
            <w:vAlign w:val="top"/>
          </w:tcPr>
          <w:p>
            <w:pPr>
              <w:pStyle w:val="TableText"/>
              <w:ind w:left="793"/>
              <w:spacing w:before="208" w:line="221" w:lineRule="auto"/>
              <w:rPr/>
            </w:pPr>
            <w:r>
              <w:rPr>
                <w:spacing w:val="-2"/>
              </w:rPr>
              <w:t>竣工日期</w:t>
            </w:r>
          </w:p>
        </w:tc>
        <w:tc>
          <w:tcPr>
            <w:tcW w:w="6095" w:type="dxa"/>
            <w:vAlign w:val="top"/>
          </w:tcPr>
          <w:p>
            <w:pPr>
              <w:rPr>
                <w:rFonts w:ascii="Arial"/>
                <w:sz w:val="21"/>
              </w:rPr>
            </w:pPr>
            <w:r/>
          </w:p>
        </w:tc>
      </w:tr>
      <w:tr>
        <w:trPr>
          <w:trHeight w:val="628" w:hRule="atLeast"/>
        </w:trPr>
        <w:tc>
          <w:tcPr>
            <w:tcW w:w="2416" w:type="dxa"/>
            <w:vAlign w:val="top"/>
          </w:tcPr>
          <w:p>
            <w:pPr>
              <w:pStyle w:val="TableText"/>
              <w:ind w:left="687"/>
              <w:spacing w:before="208" w:line="221" w:lineRule="auto"/>
              <w:rPr/>
            </w:pPr>
            <w:r>
              <w:rPr>
                <w:spacing w:val="-1"/>
              </w:rPr>
              <w:t>承担的工作</w:t>
            </w:r>
          </w:p>
        </w:tc>
        <w:tc>
          <w:tcPr>
            <w:tcW w:w="6095" w:type="dxa"/>
            <w:vAlign w:val="top"/>
          </w:tcPr>
          <w:p>
            <w:pPr>
              <w:rPr>
                <w:rFonts w:ascii="Arial"/>
                <w:sz w:val="21"/>
              </w:rPr>
            </w:pPr>
            <w:r/>
          </w:p>
        </w:tc>
      </w:tr>
      <w:tr>
        <w:trPr>
          <w:trHeight w:val="631" w:hRule="atLeast"/>
        </w:trPr>
        <w:tc>
          <w:tcPr>
            <w:tcW w:w="2416" w:type="dxa"/>
            <w:vAlign w:val="top"/>
          </w:tcPr>
          <w:p>
            <w:pPr>
              <w:pStyle w:val="TableText"/>
              <w:ind w:left="795"/>
              <w:spacing w:before="210" w:line="221" w:lineRule="auto"/>
              <w:rPr/>
            </w:pPr>
            <w:r>
              <w:rPr>
                <w:spacing w:val="-2"/>
              </w:rPr>
              <w:t>工程质量</w:t>
            </w:r>
          </w:p>
        </w:tc>
        <w:tc>
          <w:tcPr>
            <w:tcW w:w="6095" w:type="dxa"/>
            <w:vAlign w:val="top"/>
          </w:tcPr>
          <w:p>
            <w:pPr>
              <w:rPr>
                <w:rFonts w:ascii="Arial"/>
                <w:sz w:val="21"/>
              </w:rPr>
            </w:pPr>
            <w:r/>
          </w:p>
        </w:tc>
      </w:tr>
      <w:tr>
        <w:trPr>
          <w:trHeight w:val="628" w:hRule="atLeast"/>
        </w:trPr>
        <w:tc>
          <w:tcPr>
            <w:tcW w:w="2416" w:type="dxa"/>
            <w:vAlign w:val="top"/>
          </w:tcPr>
          <w:p>
            <w:pPr>
              <w:pStyle w:val="TableText"/>
              <w:ind w:left="690"/>
              <w:spacing w:before="206" w:line="221" w:lineRule="auto"/>
              <w:rPr/>
            </w:pPr>
            <w:r>
              <w:rPr>
                <w:spacing w:val="-2"/>
              </w:rPr>
              <w:t>项目负责人</w:t>
            </w:r>
          </w:p>
        </w:tc>
        <w:tc>
          <w:tcPr>
            <w:tcW w:w="6095" w:type="dxa"/>
            <w:vAlign w:val="top"/>
          </w:tcPr>
          <w:p>
            <w:pPr>
              <w:rPr>
                <w:rFonts w:ascii="Arial"/>
                <w:sz w:val="21"/>
              </w:rPr>
            </w:pPr>
            <w:r/>
          </w:p>
        </w:tc>
      </w:tr>
      <w:tr>
        <w:trPr>
          <w:trHeight w:val="628" w:hRule="atLeast"/>
        </w:trPr>
        <w:tc>
          <w:tcPr>
            <w:tcW w:w="2416" w:type="dxa"/>
            <w:vAlign w:val="top"/>
          </w:tcPr>
          <w:p>
            <w:pPr>
              <w:pStyle w:val="TableText"/>
              <w:ind w:left="688"/>
              <w:spacing w:before="207" w:line="221" w:lineRule="auto"/>
              <w:rPr/>
            </w:pPr>
            <w:r>
              <w:rPr>
                <w:spacing w:val="-2"/>
              </w:rPr>
              <w:t>技术负责人</w:t>
            </w:r>
          </w:p>
        </w:tc>
        <w:tc>
          <w:tcPr>
            <w:tcW w:w="6095" w:type="dxa"/>
            <w:vAlign w:val="top"/>
          </w:tcPr>
          <w:p>
            <w:pPr>
              <w:rPr>
                <w:rFonts w:ascii="Arial"/>
                <w:sz w:val="21"/>
              </w:rPr>
            </w:pPr>
            <w:r/>
          </w:p>
        </w:tc>
      </w:tr>
      <w:tr>
        <w:trPr>
          <w:trHeight w:val="629" w:hRule="atLeast"/>
        </w:trPr>
        <w:tc>
          <w:tcPr>
            <w:tcW w:w="2416" w:type="dxa"/>
            <w:vAlign w:val="top"/>
          </w:tcPr>
          <w:p>
            <w:pPr>
              <w:pStyle w:val="TableText"/>
              <w:ind w:left="272"/>
              <w:spacing w:before="210" w:line="221" w:lineRule="auto"/>
              <w:rPr/>
            </w:pPr>
            <w:r>
              <w:rPr>
                <w:spacing w:val="-2"/>
              </w:rPr>
              <w:t>总监理工程师及电话</w:t>
            </w:r>
          </w:p>
        </w:tc>
        <w:tc>
          <w:tcPr>
            <w:tcW w:w="6095" w:type="dxa"/>
            <w:vAlign w:val="top"/>
          </w:tcPr>
          <w:p>
            <w:pPr>
              <w:rPr>
                <w:rFonts w:ascii="Arial"/>
                <w:sz w:val="21"/>
              </w:rPr>
            </w:pPr>
            <w:r/>
          </w:p>
        </w:tc>
      </w:tr>
      <w:tr>
        <w:trPr>
          <w:trHeight w:val="1593" w:hRule="atLeast"/>
        </w:trPr>
        <w:tc>
          <w:tcPr>
            <w:tcW w:w="2416" w:type="dxa"/>
            <w:vAlign w:val="top"/>
          </w:tcPr>
          <w:p>
            <w:pPr>
              <w:spacing w:line="309" w:lineRule="auto"/>
              <w:rPr>
                <w:rFonts w:ascii="Arial"/>
                <w:sz w:val="21"/>
              </w:rPr>
            </w:pPr>
            <w:r/>
          </w:p>
          <w:p>
            <w:pPr>
              <w:spacing w:line="310" w:lineRule="auto"/>
              <w:rPr>
                <w:rFonts w:ascii="Arial"/>
                <w:sz w:val="21"/>
              </w:rPr>
            </w:pPr>
            <w:r/>
          </w:p>
          <w:p>
            <w:pPr>
              <w:pStyle w:val="TableText"/>
              <w:ind w:left="796"/>
              <w:spacing w:before="68" w:line="221" w:lineRule="auto"/>
              <w:rPr/>
            </w:pPr>
            <w:r>
              <w:rPr>
                <w:spacing w:val="-3"/>
              </w:rPr>
              <w:t>项目描述</w:t>
            </w:r>
          </w:p>
        </w:tc>
        <w:tc>
          <w:tcPr>
            <w:tcW w:w="6095" w:type="dxa"/>
            <w:vAlign w:val="top"/>
          </w:tcPr>
          <w:p>
            <w:pPr>
              <w:rPr>
                <w:rFonts w:ascii="Arial"/>
                <w:sz w:val="21"/>
              </w:rPr>
            </w:pPr>
            <w:r/>
          </w:p>
        </w:tc>
      </w:tr>
      <w:tr>
        <w:trPr>
          <w:trHeight w:val="940" w:hRule="atLeast"/>
        </w:trPr>
        <w:tc>
          <w:tcPr>
            <w:tcW w:w="2416" w:type="dxa"/>
            <w:vAlign w:val="top"/>
          </w:tcPr>
          <w:p>
            <w:pPr>
              <w:pStyle w:val="TableText"/>
              <w:ind w:left="132"/>
              <w:spacing w:before="132" w:line="228" w:lineRule="auto"/>
              <w:rPr/>
            </w:pPr>
            <w:r>
              <w:rPr>
                <w:spacing w:val="-1"/>
              </w:rPr>
              <w:t>工程获奖情况</w:t>
            </w:r>
            <w:r>
              <w:rPr>
                <w:rFonts w:ascii="Calibri" w:hAnsi="Calibri" w:eastAsia="Calibri" w:cs="Calibri"/>
                <w:spacing w:val="-1"/>
              </w:rPr>
              <w:t>(</w:t>
            </w:r>
            <w:r>
              <w:rPr>
                <w:spacing w:val="-1"/>
              </w:rPr>
              <w:t>请注明证</w:t>
            </w:r>
          </w:p>
          <w:p>
            <w:pPr>
              <w:pStyle w:val="TableText"/>
              <w:ind w:left="871"/>
              <w:spacing w:before="208" w:line="228" w:lineRule="auto"/>
              <w:rPr>
                <w:rFonts w:ascii="Calibri" w:hAnsi="Calibri" w:eastAsia="Calibri" w:cs="Calibri"/>
              </w:rPr>
            </w:pPr>
            <w:r>
              <w:rPr>
                <w:spacing w:val="-3"/>
              </w:rPr>
              <w:t>书编号</w:t>
            </w:r>
            <w:r>
              <w:rPr>
                <w:rFonts w:ascii="Calibri" w:hAnsi="Calibri" w:eastAsia="Calibri" w:cs="Calibri"/>
                <w:spacing w:val="-3"/>
              </w:rPr>
              <w:t>)</w:t>
            </w:r>
          </w:p>
        </w:tc>
        <w:tc>
          <w:tcPr>
            <w:tcW w:w="6095" w:type="dxa"/>
            <w:vAlign w:val="top"/>
          </w:tcPr>
          <w:p>
            <w:pPr>
              <w:rPr>
                <w:rFonts w:ascii="Arial"/>
                <w:sz w:val="21"/>
              </w:rPr>
            </w:pPr>
            <w:r/>
          </w:p>
        </w:tc>
      </w:tr>
      <w:tr>
        <w:trPr>
          <w:trHeight w:val="633" w:hRule="atLeast"/>
        </w:trPr>
        <w:tc>
          <w:tcPr>
            <w:tcW w:w="2416" w:type="dxa"/>
            <w:vAlign w:val="top"/>
          </w:tcPr>
          <w:p>
            <w:pPr>
              <w:pStyle w:val="TableText"/>
              <w:ind w:left="1006"/>
              <w:spacing w:before="209" w:line="222" w:lineRule="auto"/>
              <w:rPr/>
            </w:pPr>
            <w:r>
              <w:rPr>
                <w:spacing w:val="-3"/>
              </w:rPr>
              <w:t>备注</w:t>
            </w:r>
          </w:p>
        </w:tc>
        <w:tc>
          <w:tcPr>
            <w:tcW w:w="6095" w:type="dxa"/>
            <w:vAlign w:val="top"/>
          </w:tcPr>
          <w:p>
            <w:pPr>
              <w:rPr>
                <w:rFonts w:ascii="Arial"/>
                <w:sz w:val="21"/>
              </w:rPr>
            </w:pPr>
            <w:r/>
          </w:p>
        </w:tc>
      </w:tr>
    </w:tbl>
    <w:p>
      <w:pPr>
        <w:ind w:left="113"/>
        <w:spacing w:before="128" w:line="220" w:lineRule="auto"/>
        <w:rPr>
          <w:rFonts w:ascii="SimSun" w:hAnsi="SimSun" w:eastAsia="SimSun" w:cs="SimSun"/>
          <w:sz w:val="21"/>
          <w:szCs w:val="21"/>
        </w:rPr>
      </w:pPr>
      <w:r>
        <w:rPr>
          <w:rFonts w:ascii="SimHei" w:hAnsi="SimHei" w:eastAsia="SimHei" w:cs="SimHei"/>
          <w:sz w:val="21"/>
          <w:szCs w:val="21"/>
        </w:rPr>
        <w:t>备注：</w:t>
      </w:r>
      <w:r>
        <w:rPr>
          <w:rFonts w:ascii="SimSun" w:hAnsi="SimSun" w:eastAsia="SimSun" w:cs="SimSun"/>
          <w:sz w:val="21"/>
          <w:szCs w:val="21"/>
        </w:rPr>
        <w:t>1、类似项目指</w:t>
      </w:r>
      <w:r>
        <w:rPr>
          <w:rFonts w:ascii="SimSun" w:hAnsi="SimSun" w:eastAsia="SimSun" w:cs="SimSun"/>
          <w:sz w:val="21"/>
          <w:szCs w:val="21"/>
          <w:u w:val="single" w:color="auto"/>
        </w:rPr>
        <w:t xml:space="preserve">                        </w:t>
      </w:r>
      <w:r>
        <w:rPr>
          <w:rFonts w:ascii="SimSun" w:hAnsi="SimSun" w:eastAsia="SimSun" w:cs="SimSun"/>
          <w:sz w:val="21"/>
          <w:szCs w:val="21"/>
          <w:u w:val="single" w:color="auto"/>
          <w:spacing w:val="-1"/>
        </w:rPr>
        <w:t xml:space="preserve">                              </w:t>
      </w:r>
      <w:r>
        <w:rPr>
          <w:rFonts w:ascii="SimSun" w:hAnsi="SimSun" w:eastAsia="SimSun" w:cs="SimSun"/>
          <w:sz w:val="21"/>
          <w:szCs w:val="21"/>
          <w:spacing w:val="-94"/>
        </w:rPr>
        <w:t xml:space="preserve"> </w:t>
      </w:r>
      <w:r>
        <w:rPr>
          <w:rFonts w:ascii="SimSun" w:hAnsi="SimSun" w:eastAsia="SimSun" w:cs="SimSun"/>
          <w:sz w:val="21"/>
          <w:szCs w:val="21"/>
          <w:spacing w:val="-1"/>
        </w:rPr>
        <w:t>工程。</w:t>
      </w:r>
    </w:p>
    <w:p>
      <w:pPr>
        <w:ind w:left="760" w:right="38" w:hanging="13"/>
        <w:spacing w:before="216" w:line="398" w:lineRule="auto"/>
        <w:rPr>
          <w:rFonts w:ascii="SimSun" w:hAnsi="SimSun" w:eastAsia="SimSun" w:cs="SimSun"/>
          <w:sz w:val="21"/>
          <w:szCs w:val="21"/>
        </w:rPr>
      </w:pPr>
      <w:r>
        <w:rPr>
          <w:rFonts w:ascii="SimSun" w:hAnsi="SimSun" w:eastAsia="SimSun" w:cs="SimSun"/>
          <w:sz w:val="21"/>
          <w:szCs w:val="21"/>
        </w:rPr>
        <w:t>2、本表后附中标通知书和(或)合同协议书、工程接收证书(工程竣工验收证书)的复</w:t>
      </w:r>
      <w:r>
        <w:rPr>
          <w:rFonts w:ascii="SimSun" w:hAnsi="SimSun" w:eastAsia="SimSun" w:cs="SimSun"/>
          <w:sz w:val="21"/>
          <w:szCs w:val="21"/>
          <w:spacing w:val="4"/>
        </w:rPr>
        <w:t xml:space="preserve"> </w:t>
      </w:r>
      <w:r>
        <w:rPr>
          <w:rFonts w:ascii="SimSun" w:hAnsi="SimSun" w:eastAsia="SimSun" w:cs="SimSun"/>
          <w:sz w:val="21"/>
          <w:szCs w:val="21"/>
          <w:spacing w:val="-1"/>
        </w:rPr>
        <w:t>印件，具体年份要求见投标人须知前附表。</w:t>
      </w:r>
      <w:r>
        <w:rPr>
          <w:rFonts w:ascii="SimSun" w:hAnsi="SimSun" w:eastAsia="SimSun" w:cs="SimSun"/>
          <w:sz w:val="21"/>
          <w:szCs w:val="21"/>
          <w:spacing w:val="-2"/>
        </w:rPr>
        <w:t>每张表格只填写一个项目，并标明序号。</w:t>
      </w:r>
    </w:p>
    <w:p>
      <w:pPr>
        <w:spacing w:line="398" w:lineRule="auto"/>
        <w:sectPr>
          <w:footerReference w:type="default" r:id="rId195"/>
          <w:pgSz w:w="11907" w:h="16839"/>
          <w:pgMar w:top="400" w:right="1694" w:bottom="1374" w:left="1694" w:header="0" w:footer="1212" w:gutter="0"/>
        </w:sectPr>
        <w:rPr>
          <w:rFonts w:ascii="SimSun" w:hAnsi="SimSun" w:eastAsia="SimSun" w:cs="SimSun"/>
          <w:sz w:val="21"/>
          <w:szCs w:val="21"/>
        </w:rPr>
      </w:pP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151"/>
        <w:spacing w:before="68" w:line="221" w:lineRule="auto"/>
        <w:rPr>
          <w:rFonts w:ascii="SimSun" w:hAnsi="SimSun" w:eastAsia="SimSun" w:cs="SimSun"/>
          <w:sz w:val="21"/>
          <w:szCs w:val="21"/>
        </w:rPr>
      </w:pPr>
      <w:r>
        <w:rPr>
          <w:rFonts w:ascii="SimSun" w:hAnsi="SimSun" w:eastAsia="SimSun" w:cs="SimSun"/>
          <w:sz w:val="21"/>
          <w:szCs w:val="21"/>
          <w:b/>
          <w:bCs/>
          <w:spacing w:val="-4"/>
        </w:rPr>
        <w:t>(八)正在施工的和新承接的项目情况表</w:t>
      </w:r>
    </w:p>
    <w:p>
      <w:pPr>
        <w:spacing w:line="101" w:lineRule="auto"/>
        <w:rPr>
          <w:rFonts w:ascii="Arial"/>
          <w:sz w:val="2"/>
        </w:rPr>
      </w:pPr>
      <w:r>
        <w:rPr>
          <w:rFonts w:ascii="Arial"/>
          <w:sz w:val="2"/>
        </w:rPr>
      </w:r>
    </w:p>
    <w:tbl>
      <w:tblPr>
        <w:tblStyle w:val="TableNormal"/>
        <w:tblW w:w="851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16"/>
        <w:gridCol w:w="6095"/>
      </w:tblGrid>
      <w:tr>
        <w:trPr>
          <w:trHeight w:val="634" w:hRule="atLeast"/>
        </w:trPr>
        <w:tc>
          <w:tcPr>
            <w:tcW w:w="2416" w:type="dxa"/>
            <w:vAlign w:val="top"/>
          </w:tcPr>
          <w:p>
            <w:pPr>
              <w:pStyle w:val="TableText"/>
              <w:ind w:left="796"/>
              <w:spacing w:before="212" w:line="221" w:lineRule="auto"/>
              <w:rPr/>
            </w:pPr>
            <w:r>
              <w:rPr>
                <w:spacing w:val="-3"/>
              </w:rPr>
              <w:t>项目名称</w:t>
            </w:r>
          </w:p>
        </w:tc>
        <w:tc>
          <w:tcPr>
            <w:tcW w:w="6095" w:type="dxa"/>
            <w:vAlign w:val="top"/>
          </w:tcPr>
          <w:p>
            <w:pPr>
              <w:rPr>
                <w:rFonts w:ascii="Arial"/>
                <w:sz w:val="21"/>
              </w:rPr>
            </w:pPr>
            <w:r/>
          </w:p>
        </w:tc>
      </w:tr>
      <w:tr>
        <w:trPr>
          <w:trHeight w:val="628" w:hRule="atLeast"/>
        </w:trPr>
        <w:tc>
          <w:tcPr>
            <w:tcW w:w="2416" w:type="dxa"/>
            <w:vAlign w:val="top"/>
          </w:tcPr>
          <w:p>
            <w:pPr>
              <w:pStyle w:val="TableText"/>
              <w:ind w:left="690"/>
              <w:spacing w:before="207" w:line="221" w:lineRule="auto"/>
              <w:rPr/>
            </w:pPr>
            <w:r>
              <w:rPr>
                <w:spacing w:val="-2"/>
              </w:rPr>
              <w:t>项目所在地</w:t>
            </w:r>
          </w:p>
        </w:tc>
        <w:tc>
          <w:tcPr>
            <w:tcW w:w="6095" w:type="dxa"/>
            <w:vAlign w:val="top"/>
          </w:tcPr>
          <w:p>
            <w:pPr>
              <w:rPr>
                <w:rFonts w:ascii="Arial"/>
                <w:sz w:val="21"/>
              </w:rPr>
            </w:pPr>
            <w:r/>
          </w:p>
        </w:tc>
      </w:tr>
      <w:tr>
        <w:trPr>
          <w:trHeight w:val="628" w:hRule="atLeast"/>
        </w:trPr>
        <w:tc>
          <w:tcPr>
            <w:tcW w:w="2416" w:type="dxa"/>
            <w:vAlign w:val="top"/>
          </w:tcPr>
          <w:p>
            <w:pPr>
              <w:pStyle w:val="TableText"/>
              <w:ind w:left="690"/>
              <w:spacing w:before="207" w:line="221" w:lineRule="auto"/>
              <w:rPr/>
            </w:pPr>
            <w:r>
              <w:rPr>
                <w:spacing w:val="-2"/>
              </w:rPr>
              <w:t>发包人名称</w:t>
            </w:r>
          </w:p>
        </w:tc>
        <w:tc>
          <w:tcPr>
            <w:tcW w:w="6095" w:type="dxa"/>
            <w:vAlign w:val="top"/>
          </w:tcPr>
          <w:p>
            <w:pPr>
              <w:rPr>
                <w:rFonts w:ascii="Arial"/>
                <w:sz w:val="21"/>
              </w:rPr>
            </w:pPr>
            <w:r/>
          </w:p>
        </w:tc>
      </w:tr>
      <w:tr>
        <w:trPr>
          <w:trHeight w:val="631" w:hRule="atLeast"/>
        </w:trPr>
        <w:tc>
          <w:tcPr>
            <w:tcW w:w="2416" w:type="dxa"/>
            <w:vAlign w:val="top"/>
          </w:tcPr>
          <w:p>
            <w:pPr>
              <w:pStyle w:val="TableText"/>
              <w:ind w:left="690"/>
              <w:spacing w:before="208" w:line="221" w:lineRule="auto"/>
              <w:rPr/>
            </w:pPr>
            <w:r>
              <w:rPr>
                <w:spacing w:val="-2"/>
              </w:rPr>
              <w:t>发包人地址</w:t>
            </w:r>
          </w:p>
        </w:tc>
        <w:tc>
          <w:tcPr>
            <w:tcW w:w="6095" w:type="dxa"/>
            <w:vAlign w:val="top"/>
          </w:tcPr>
          <w:p>
            <w:pPr>
              <w:rPr>
                <w:rFonts w:ascii="Arial"/>
                <w:sz w:val="21"/>
              </w:rPr>
            </w:pPr>
            <w:r/>
          </w:p>
        </w:tc>
      </w:tr>
      <w:tr>
        <w:trPr>
          <w:trHeight w:val="629" w:hRule="atLeast"/>
        </w:trPr>
        <w:tc>
          <w:tcPr>
            <w:tcW w:w="2416" w:type="dxa"/>
            <w:vAlign w:val="top"/>
          </w:tcPr>
          <w:p>
            <w:pPr>
              <w:pStyle w:val="TableText"/>
              <w:ind w:left="690"/>
              <w:spacing w:before="206" w:line="221" w:lineRule="auto"/>
              <w:rPr/>
            </w:pPr>
            <w:r>
              <w:rPr>
                <w:spacing w:val="-2"/>
              </w:rPr>
              <w:t>发包人电话</w:t>
            </w:r>
          </w:p>
        </w:tc>
        <w:tc>
          <w:tcPr>
            <w:tcW w:w="6095" w:type="dxa"/>
            <w:vAlign w:val="top"/>
          </w:tcPr>
          <w:p>
            <w:pPr>
              <w:rPr>
                <w:rFonts w:ascii="Arial"/>
                <w:sz w:val="21"/>
              </w:rPr>
            </w:pPr>
            <w:r/>
          </w:p>
        </w:tc>
      </w:tr>
      <w:tr>
        <w:trPr>
          <w:trHeight w:val="628" w:hRule="atLeast"/>
        </w:trPr>
        <w:tc>
          <w:tcPr>
            <w:tcW w:w="2416" w:type="dxa"/>
            <w:vAlign w:val="top"/>
          </w:tcPr>
          <w:p>
            <w:pPr>
              <w:pStyle w:val="TableText"/>
              <w:ind w:left="687"/>
              <w:spacing w:before="205" w:line="219" w:lineRule="auto"/>
              <w:rPr/>
            </w:pPr>
            <w:r>
              <w:rPr>
                <w:spacing w:val="-1"/>
              </w:rPr>
              <w:t>签约合同价</w:t>
            </w:r>
          </w:p>
        </w:tc>
        <w:tc>
          <w:tcPr>
            <w:tcW w:w="6095" w:type="dxa"/>
            <w:vAlign w:val="top"/>
          </w:tcPr>
          <w:p>
            <w:pPr>
              <w:rPr>
                <w:rFonts w:ascii="Arial"/>
                <w:sz w:val="21"/>
              </w:rPr>
            </w:pPr>
            <w:r/>
          </w:p>
        </w:tc>
      </w:tr>
      <w:tr>
        <w:trPr>
          <w:trHeight w:val="629" w:hRule="atLeast"/>
        </w:trPr>
        <w:tc>
          <w:tcPr>
            <w:tcW w:w="2416" w:type="dxa"/>
            <w:vAlign w:val="top"/>
          </w:tcPr>
          <w:p>
            <w:pPr>
              <w:pStyle w:val="TableText"/>
              <w:ind w:left="793"/>
              <w:spacing w:before="209" w:line="221" w:lineRule="auto"/>
              <w:rPr/>
            </w:pPr>
            <w:r>
              <w:rPr>
                <w:spacing w:val="-2"/>
              </w:rPr>
              <w:t>开工日期</w:t>
            </w:r>
          </w:p>
        </w:tc>
        <w:tc>
          <w:tcPr>
            <w:tcW w:w="6095" w:type="dxa"/>
            <w:vAlign w:val="top"/>
          </w:tcPr>
          <w:p>
            <w:pPr>
              <w:rPr>
                <w:rFonts w:ascii="Arial"/>
                <w:sz w:val="21"/>
              </w:rPr>
            </w:pPr>
            <w:r/>
          </w:p>
        </w:tc>
      </w:tr>
      <w:tr>
        <w:trPr>
          <w:trHeight w:val="628" w:hRule="atLeast"/>
        </w:trPr>
        <w:tc>
          <w:tcPr>
            <w:tcW w:w="2416" w:type="dxa"/>
            <w:vAlign w:val="top"/>
          </w:tcPr>
          <w:p>
            <w:pPr>
              <w:pStyle w:val="TableText"/>
              <w:ind w:left="581"/>
              <w:spacing w:before="208" w:line="221" w:lineRule="auto"/>
              <w:rPr/>
            </w:pPr>
            <w:r>
              <w:rPr>
                <w:spacing w:val="-1"/>
              </w:rPr>
              <w:t>计划竣工日期</w:t>
            </w:r>
          </w:p>
        </w:tc>
        <w:tc>
          <w:tcPr>
            <w:tcW w:w="6095" w:type="dxa"/>
            <w:vAlign w:val="top"/>
          </w:tcPr>
          <w:p>
            <w:pPr>
              <w:rPr>
                <w:rFonts w:ascii="Arial"/>
                <w:sz w:val="21"/>
              </w:rPr>
            </w:pPr>
            <w:r/>
          </w:p>
        </w:tc>
      </w:tr>
      <w:tr>
        <w:trPr>
          <w:trHeight w:val="628" w:hRule="atLeast"/>
        </w:trPr>
        <w:tc>
          <w:tcPr>
            <w:tcW w:w="2416" w:type="dxa"/>
            <w:vAlign w:val="top"/>
          </w:tcPr>
          <w:p>
            <w:pPr>
              <w:pStyle w:val="TableText"/>
              <w:ind w:left="687"/>
              <w:spacing w:before="208" w:line="221" w:lineRule="auto"/>
              <w:rPr/>
            </w:pPr>
            <w:r>
              <w:rPr>
                <w:spacing w:val="-1"/>
              </w:rPr>
              <w:t>承担的工作</w:t>
            </w:r>
          </w:p>
        </w:tc>
        <w:tc>
          <w:tcPr>
            <w:tcW w:w="6095" w:type="dxa"/>
            <w:vAlign w:val="top"/>
          </w:tcPr>
          <w:p>
            <w:pPr>
              <w:rPr>
                <w:rFonts w:ascii="Arial"/>
                <w:sz w:val="21"/>
              </w:rPr>
            </w:pPr>
            <w:r/>
          </w:p>
        </w:tc>
      </w:tr>
      <w:tr>
        <w:trPr>
          <w:trHeight w:val="631" w:hRule="atLeast"/>
        </w:trPr>
        <w:tc>
          <w:tcPr>
            <w:tcW w:w="2416" w:type="dxa"/>
            <w:vAlign w:val="top"/>
          </w:tcPr>
          <w:p>
            <w:pPr>
              <w:pStyle w:val="TableText"/>
              <w:ind w:left="795"/>
              <w:spacing w:before="210" w:line="221" w:lineRule="auto"/>
              <w:rPr/>
            </w:pPr>
            <w:r>
              <w:rPr>
                <w:spacing w:val="-2"/>
              </w:rPr>
              <w:t>工程质量</w:t>
            </w:r>
          </w:p>
        </w:tc>
        <w:tc>
          <w:tcPr>
            <w:tcW w:w="6095" w:type="dxa"/>
            <w:vAlign w:val="top"/>
          </w:tcPr>
          <w:p>
            <w:pPr>
              <w:rPr>
                <w:rFonts w:ascii="Arial"/>
                <w:sz w:val="21"/>
              </w:rPr>
            </w:pPr>
            <w:r/>
          </w:p>
        </w:tc>
      </w:tr>
      <w:tr>
        <w:trPr>
          <w:trHeight w:val="628" w:hRule="atLeast"/>
        </w:trPr>
        <w:tc>
          <w:tcPr>
            <w:tcW w:w="2416" w:type="dxa"/>
            <w:vAlign w:val="top"/>
          </w:tcPr>
          <w:p>
            <w:pPr>
              <w:pStyle w:val="TableText"/>
              <w:ind w:left="690"/>
              <w:spacing w:before="206" w:line="221" w:lineRule="auto"/>
              <w:rPr/>
            </w:pPr>
            <w:r>
              <w:rPr>
                <w:spacing w:val="-2"/>
              </w:rPr>
              <w:t>项目负责人</w:t>
            </w:r>
          </w:p>
        </w:tc>
        <w:tc>
          <w:tcPr>
            <w:tcW w:w="6095" w:type="dxa"/>
            <w:vAlign w:val="top"/>
          </w:tcPr>
          <w:p>
            <w:pPr>
              <w:rPr>
                <w:rFonts w:ascii="Arial"/>
                <w:sz w:val="21"/>
              </w:rPr>
            </w:pPr>
            <w:r/>
          </w:p>
        </w:tc>
      </w:tr>
      <w:tr>
        <w:trPr>
          <w:trHeight w:val="628" w:hRule="atLeast"/>
        </w:trPr>
        <w:tc>
          <w:tcPr>
            <w:tcW w:w="2416" w:type="dxa"/>
            <w:vAlign w:val="top"/>
          </w:tcPr>
          <w:p>
            <w:pPr>
              <w:pStyle w:val="TableText"/>
              <w:ind w:left="688"/>
              <w:spacing w:before="207" w:line="221" w:lineRule="auto"/>
              <w:rPr/>
            </w:pPr>
            <w:r>
              <w:rPr>
                <w:spacing w:val="-2"/>
              </w:rPr>
              <w:t>技术负责人</w:t>
            </w:r>
          </w:p>
        </w:tc>
        <w:tc>
          <w:tcPr>
            <w:tcW w:w="6095" w:type="dxa"/>
            <w:vAlign w:val="top"/>
          </w:tcPr>
          <w:p>
            <w:pPr>
              <w:rPr>
                <w:rFonts w:ascii="Arial"/>
                <w:sz w:val="21"/>
              </w:rPr>
            </w:pPr>
            <w:r/>
          </w:p>
        </w:tc>
      </w:tr>
      <w:tr>
        <w:trPr>
          <w:trHeight w:val="629" w:hRule="atLeast"/>
        </w:trPr>
        <w:tc>
          <w:tcPr>
            <w:tcW w:w="2416" w:type="dxa"/>
            <w:vAlign w:val="top"/>
          </w:tcPr>
          <w:p>
            <w:pPr>
              <w:pStyle w:val="TableText"/>
              <w:ind w:left="272"/>
              <w:spacing w:before="210" w:line="221" w:lineRule="auto"/>
              <w:rPr/>
            </w:pPr>
            <w:r>
              <w:rPr>
                <w:spacing w:val="-2"/>
              </w:rPr>
              <w:t>总监理工程师及电话</w:t>
            </w:r>
          </w:p>
        </w:tc>
        <w:tc>
          <w:tcPr>
            <w:tcW w:w="6095" w:type="dxa"/>
            <w:vAlign w:val="top"/>
          </w:tcPr>
          <w:p>
            <w:pPr>
              <w:rPr>
                <w:rFonts w:ascii="Arial"/>
                <w:sz w:val="21"/>
              </w:rPr>
            </w:pPr>
            <w:r/>
          </w:p>
        </w:tc>
      </w:tr>
      <w:tr>
        <w:trPr>
          <w:trHeight w:val="2557" w:hRule="atLeast"/>
        </w:trPr>
        <w:tc>
          <w:tcPr>
            <w:tcW w:w="2416" w:type="dxa"/>
            <w:vAlign w:val="top"/>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spacing w:line="275" w:lineRule="auto"/>
              <w:rPr>
                <w:rFonts w:ascii="Arial"/>
                <w:sz w:val="21"/>
              </w:rPr>
            </w:pPr>
            <w:r/>
          </w:p>
          <w:p>
            <w:pPr>
              <w:pStyle w:val="TableText"/>
              <w:ind w:left="796"/>
              <w:spacing w:before="68" w:line="221" w:lineRule="auto"/>
              <w:rPr/>
            </w:pPr>
            <w:r>
              <w:rPr>
                <w:spacing w:val="-3"/>
              </w:rPr>
              <w:t>项目描述</w:t>
            </w:r>
          </w:p>
        </w:tc>
        <w:tc>
          <w:tcPr>
            <w:tcW w:w="6095" w:type="dxa"/>
            <w:vAlign w:val="top"/>
          </w:tcPr>
          <w:p>
            <w:pPr>
              <w:rPr>
                <w:rFonts w:ascii="Arial"/>
                <w:sz w:val="21"/>
              </w:rPr>
            </w:pPr>
            <w:r/>
          </w:p>
        </w:tc>
      </w:tr>
      <w:tr>
        <w:trPr>
          <w:trHeight w:val="633" w:hRule="atLeast"/>
        </w:trPr>
        <w:tc>
          <w:tcPr>
            <w:tcW w:w="2416" w:type="dxa"/>
            <w:vAlign w:val="top"/>
          </w:tcPr>
          <w:p>
            <w:pPr>
              <w:pStyle w:val="TableText"/>
              <w:ind w:left="1004"/>
              <w:spacing w:before="209" w:line="222" w:lineRule="auto"/>
              <w:rPr/>
            </w:pPr>
            <w:r>
              <w:rPr>
                <w:spacing w:val="-3"/>
              </w:rPr>
              <w:t>备注</w:t>
            </w:r>
          </w:p>
        </w:tc>
        <w:tc>
          <w:tcPr>
            <w:tcW w:w="6095" w:type="dxa"/>
            <w:vAlign w:val="top"/>
          </w:tcPr>
          <w:p>
            <w:pPr>
              <w:rPr>
                <w:rFonts w:ascii="Arial"/>
                <w:sz w:val="21"/>
              </w:rPr>
            </w:pPr>
            <w:r/>
          </w:p>
        </w:tc>
      </w:tr>
    </w:tbl>
    <w:p>
      <w:pPr>
        <w:ind w:left="118" w:right="98" w:hanging="5"/>
        <w:spacing w:before="127" w:line="399" w:lineRule="auto"/>
        <w:rPr>
          <w:rFonts w:ascii="SimSun" w:hAnsi="SimSun" w:eastAsia="SimSun" w:cs="SimSun"/>
          <w:sz w:val="21"/>
          <w:szCs w:val="21"/>
        </w:rPr>
      </w:pPr>
      <w:r>
        <w:rPr>
          <w:rFonts w:ascii="SimHei" w:hAnsi="SimHei" w:eastAsia="SimHei" w:cs="SimHei"/>
          <w:sz w:val="21"/>
          <w:szCs w:val="21"/>
          <w:spacing w:val="-2"/>
        </w:rPr>
        <w:t>备注：</w:t>
      </w:r>
      <w:r>
        <w:rPr>
          <w:rFonts w:ascii="SimSun" w:hAnsi="SimSun" w:eastAsia="SimSun" w:cs="SimSun"/>
          <w:sz w:val="21"/>
          <w:szCs w:val="21"/>
          <w:spacing w:val="-2"/>
        </w:rPr>
        <w:t>本表后附中标通知书和(或)合同协议书复印件。每</w:t>
      </w:r>
      <w:r>
        <w:rPr>
          <w:rFonts w:ascii="SimSun" w:hAnsi="SimSun" w:eastAsia="SimSun" w:cs="SimSun"/>
          <w:sz w:val="21"/>
          <w:szCs w:val="21"/>
          <w:spacing w:val="-3"/>
        </w:rPr>
        <w:t>张表格只填写一个项目，并标明序</w:t>
      </w:r>
      <w:r>
        <w:rPr>
          <w:rFonts w:ascii="SimSun" w:hAnsi="SimSun" w:eastAsia="SimSun" w:cs="SimSun"/>
          <w:sz w:val="21"/>
          <w:szCs w:val="21"/>
        </w:rPr>
        <w:t xml:space="preserve"> </w:t>
      </w:r>
      <w:r>
        <w:rPr>
          <w:rFonts w:ascii="SimSun" w:hAnsi="SimSun" w:eastAsia="SimSun" w:cs="SimSun"/>
          <w:sz w:val="21"/>
          <w:szCs w:val="21"/>
          <w:spacing w:val="-11"/>
        </w:rPr>
        <w:t>号。</w:t>
      </w:r>
    </w:p>
    <w:p>
      <w:pPr>
        <w:spacing w:line="399" w:lineRule="auto"/>
        <w:sectPr>
          <w:footerReference w:type="default" r:id="rId196"/>
          <w:pgSz w:w="11907" w:h="16839"/>
          <w:pgMar w:top="400" w:right="1694" w:bottom="1375" w:left="1694" w:header="0" w:footer="1212" w:gutter="0"/>
        </w:sectPr>
        <w:rPr>
          <w:rFonts w:ascii="SimSun" w:hAnsi="SimSun" w:eastAsia="SimSun" w:cs="SimSun"/>
          <w:sz w:val="21"/>
          <w:szCs w:val="21"/>
        </w:rPr>
      </w:pP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134"/>
        <w:spacing w:before="68" w:line="221" w:lineRule="auto"/>
        <w:rPr>
          <w:rFonts w:ascii="SimSun" w:hAnsi="SimSun" w:eastAsia="SimSun" w:cs="SimSun"/>
          <w:sz w:val="21"/>
          <w:szCs w:val="21"/>
        </w:rPr>
      </w:pPr>
      <w:r>
        <w:rPr>
          <w:rFonts w:ascii="SimSun" w:hAnsi="SimSun" w:eastAsia="SimSun" w:cs="SimSun"/>
          <w:sz w:val="21"/>
          <w:szCs w:val="21"/>
          <w:b/>
          <w:bCs/>
          <w:spacing w:val="-3"/>
        </w:rPr>
        <w:t>（九）近年发生的不良诉讼和仲裁情况</w:t>
      </w:r>
    </w:p>
    <w:p>
      <w:pPr>
        <w:ind w:left="21" w:right="7" w:firstLine="484"/>
        <w:spacing w:before="63" w:line="271" w:lineRule="auto"/>
        <w:jc w:val="both"/>
        <w:rPr>
          <w:rFonts w:ascii="SimSun" w:hAnsi="SimSun" w:eastAsia="SimSun" w:cs="SimSun"/>
          <w:sz w:val="21"/>
          <w:szCs w:val="21"/>
        </w:rPr>
      </w:pPr>
      <w:r>
        <w:rPr>
          <w:rFonts w:ascii="SimHei" w:hAnsi="SimHei" w:eastAsia="SimHei" w:cs="SimHei"/>
          <w:sz w:val="21"/>
          <w:szCs w:val="21"/>
          <w:spacing w:val="1"/>
        </w:rPr>
        <w:t>说明：</w:t>
      </w:r>
      <w:r>
        <w:rPr>
          <w:rFonts w:ascii="SimSun" w:hAnsi="SimSun" w:eastAsia="SimSun" w:cs="SimSun"/>
          <w:sz w:val="21"/>
          <w:szCs w:val="21"/>
          <w:spacing w:val="1"/>
        </w:rPr>
        <w:t>1.近年发生的诉讼和仲裁情况仅限于投标人败诉的，且与履行施工承包合同有</w:t>
      </w:r>
      <w:r>
        <w:rPr>
          <w:rFonts w:ascii="SimSun" w:hAnsi="SimSun" w:eastAsia="SimSun" w:cs="SimSun"/>
          <w:sz w:val="21"/>
          <w:szCs w:val="21"/>
          <w:spacing w:val="6"/>
        </w:rPr>
        <w:t xml:space="preserve"> </w:t>
      </w:r>
      <w:r>
        <w:rPr>
          <w:rFonts w:ascii="SimSun" w:hAnsi="SimSun" w:eastAsia="SimSun" w:cs="SimSun"/>
          <w:sz w:val="21"/>
          <w:szCs w:val="21"/>
          <w:spacing w:val="-2"/>
        </w:rPr>
        <w:t>关的案件，不包括调解结案以及未裁决的仲裁或未终审判决的诉讼。</w:t>
      </w:r>
      <w:r>
        <w:rPr>
          <w:rFonts w:ascii="SimSun" w:hAnsi="SimSun" w:eastAsia="SimSun" w:cs="SimSun"/>
          <w:sz w:val="21"/>
          <w:szCs w:val="21"/>
          <w:spacing w:val="88"/>
        </w:rPr>
        <w:t xml:space="preserve"> </w:t>
      </w:r>
      <w:r>
        <w:rPr>
          <w:rFonts w:ascii="SimSun" w:hAnsi="SimSun" w:eastAsia="SimSun" w:cs="SimSun"/>
          <w:sz w:val="21"/>
          <w:szCs w:val="21"/>
          <w:spacing w:val="-2"/>
        </w:rPr>
        <w:t>2.上述内容以不良信</w:t>
      </w:r>
      <w:r>
        <w:rPr>
          <w:rFonts w:ascii="SimSun" w:hAnsi="SimSun" w:eastAsia="SimSun" w:cs="SimSun"/>
          <w:sz w:val="21"/>
          <w:szCs w:val="21"/>
        </w:rPr>
        <w:t xml:space="preserve"> </w:t>
      </w:r>
      <w:r>
        <w:rPr>
          <w:rFonts w:ascii="SimSun" w:hAnsi="SimSun" w:eastAsia="SimSun" w:cs="SimSun"/>
          <w:sz w:val="21"/>
          <w:szCs w:val="21"/>
          <w:spacing w:val="-2"/>
        </w:rPr>
        <w:t>用信息采集见：①省级住房城乡建设主管部门网站中</w:t>
      </w:r>
      <w:r>
        <w:rPr>
          <w:rFonts w:ascii="SimSun" w:hAnsi="SimSun" w:eastAsia="SimSun" w:cs="SimSun"/>
          <w:sz w:val="21"/>
          <w:szCs w:val="21"/>
          <w:spacing w:val="-3"/>
        </w:rPr>
        <w:t>公示的不良信用记录。②信用中国网站</w:t>
      </w:r>
      <w:r>
        <w:rPr>
          <w:rFonts w:ascii="SimSun" w:hAnsi="SimSun" w:eastAsia="SimSun" w:cs="SimSun"/>
          <w:sz w:val="21"/>
          <w:szCs w:val="21"/>
        </w:rPr>
        <w:t xml:space="preserve"> </w:t>
      </w:r>
      <w:r>
        <w:rPr>
          <w:rFonts w:ascii="SimSun" w:hAnsi="SimSun" w:eastAsia="SimSun" w:cs="SimSun"/>
          <w:sz w:val="21"/>
          <w:szCs w:val="21"/>
          <w:spacing w:val="-2"/>
        </w:rPr>
        <w:t>中“失信被执行人、重大税收违法案件当事人名</w:t>
      </w:r>
      <w:r>
        <w:rPr>
          <w:rFonts w:ascii="SimSun" w:hAnsi="SimSun" w:eastAsia="SimSun" w:cs="SimSun"/>
          <w:sz w:val="21"/>
          <w:szCs w:val="21"/>
          <w:spacing w:val="-3"/>
        </w:rPr>
        <w:t>单、政府采购严重违法失信名单”。③信用</w:t>
      </w:r>
      <w:r>
        <w:rPr>
          <w:rFonts w:ascii="SimSun" w:hAnsi="SimSun" w:eastAsia="SimSun" w:cs="SimSun"/>
          <w:sz w:val="21"/>
          <w:szCs w:val="21"/>
        </w:rPr>
        <w:t xml:space="preserve"> </w:t>
      </w:r>
      <w:r>
        <w:rPr>
          <w:rFonts w:ascii="SimSun" w:hAnsi="SimSun" w:eastAsia="SimSun" w:cs="SimSun"/>
          <w:sz w:val="21"/>
          <w:szCs w:val="21"/>
          <w:spacing w:val="-2"/>
        </w:rPr>
        <w:t>河南网站红黑榜黑名单中“信用中国失信被执行人（</w:t>
      </w:r>
      <w:r>
        <w:rPr>
          <w:rFonts w:ascii="SimSun" w:hAnsi="SimSun" w:eastAsia="SimSun" w:cs="SimSun"/>
          <w:sz w:val="21"/>
          <w:szCs w:val="21"/>
          <w:spacing w:val="-3"/>
        </w:rPr>
        <w:t>法人）、信用河南省税务局重大税收违</w:t>
      </w:r>
      <w:r>
        <w:rPr>
          <w:rFonts w:ascii="SimSun" w:hAnsi="SimSun" w:eastAsia="SimSun" w:cs="SimSun"/>
          <w:sz w:val="21"/>
          <w:szCs w:val="21"/>
        </w:rPr>
        <w:t xml:space="preserve"> </w:t>
      </w:r>
      <w:r>
        <w:rPr>
          <w:rFonts w:ascii="SimSun" w:hAnsi="SimSun" w:eastAsia="SimSun" w:cs="SimSun"/>
          <w:sz w:val="21"/>
          <w:szCs w:val="21"/>
          <w:spacing w:val="-7"/>
        </w:rPr>
        <w:t>法案件”。（外省企业参照执行）④国家企业信用</w:t>
      </w:r>
      <w:r>
        <w:rPr>
          <w:rFonts w:ascii="SimSun" w:hAnsi="SimSun" w:eastAsia="SimSun" w:cs="SimSun"/>
          <w:sz w:val="21"/>
          <w:szCs w:val="21"/>
          <w:spacing w:val="-8"/>
        </w:rPr>
        <w:t>信息公示系统网站中“严重违法失信企业名</w:t>
      </w:r>
      <w:r>
        <w:rPr>
          <w:rFonts w:ascii="SimSun" w:hAnsi="SimSun" w:eastAsia="SimSun" w:cs="SimSun"/>
          <w:sz w:val="21"/>
          <w:szCs w:val="21"/>
        </w:rPr>
        <w:t xml:space="preserve"> </w:t>
      </w:r>
      <w:r>
        <w:rPr>
          <w:rFonts w:ascii="SimSun" w:hAnsi="SimSun" w:eastAsia="SimSun" w:cs="SimSun"/>
          <w:sz w:val="21"/>
          <w:szCs w:val="21"/>
          <w:spacing w:val="-2"/>
        </w:rPr>
        <w:t>单”⑤中国执行信息公开网“全国法院失信被执行人名</w:t>
      </w:r>
      <w:r>
        <w:rPr>
          <w:rFonts w:ascii="SimSun" w:hAnsi="SimSun" w:eastAsia="SimSun" w:cs="SimSun"/>
          <w:sz w:val="21"/>
          <w:szCs w:val="21"/>
          <w:spacing w:val="-3"/>
        </w:rPr>
        <w:t>单信息公布与查询。不良信息查询由</w:t>
      </w:r>
      <w:r>
        <w:rPr>
          <w:rFonts w:ascii="SimSun" w:hAnsi="SimSun" w:eastAsia="SimSun" w:cs="SimSun"/>
          <w:sz w:val="21"/>
          <w:szCs w:val="21"/>
        </w:rPr>
        <w:t xml:space="preserve"> </w:t>
      </w:r>
      <w:r>
        <w:rPr>
          <w:rFonts w:ascii="SimSun" w:hAnsi="SimSun" w:eastAsia="SimSun" w:cs="SimSun"/>
          <w:sz w:val="21"/>
          <w:szCs w:val="21"/>
          <w:spacing w:val="-2"/>
        </w:rPr>
        <w:t>投标企业自行查询，并截图上传投标文件，真实性自</w:t>
      </w:r>
      <w:r>
        <w:rPr>
          <w:rFonts w:ascii="SimSun" w:hAnsi="SimSun" w:eastAsia="SimSun" w:cs="SimSun"/>
          <w:sz w:val="21"/>
          <w:szCs w:val="21"/>
          <w:spacing w:val="-3"/>
        </w:rPr>
        <w:t>行负责，结果公示（接受行政主管部门</w:t>
      </w:r>
      <w:r>
        <w:rPr>
          <w:rFonts w:ascii="SimSun" w:hAnsi="SimSun" w:eastAsia="SimSun" w:cs="SimSun"/>
          <w:sz w:val="21"/>
          <w:szCs w:val="21"/>
        </w:rPr>
        <w:t xml:space="preserve"> </w:t>
      </w:r>
      <w:r>
        <w:rPr>
          <w:rFonts w:ascii="SimSun" w:hAnsi="SimSun" w:eastAsia="SimSun" w:cs="SimSun"/>
          <w:sz w:val="21"/>
          <w:szCs w:val="21"/>
          <w:spacing w:val="-2"/>
        </w:rPr>
        <w:t>和社会监督</w:t>
      </w:r>
      <w:r>
        <w:rPr>
          <w:rFonts w:ascii="SimSun" w:hAnsi="SimSun" w:eastAsia="SimSun" w:cs="SimSun"/>
          <w:sz w:val="21"/>
          <w:szCs w:val="21"/>
          <w:spacing w:val="-48"/>
        </w:rPr>
        <w:t>），</w:t>
      </w:r>
      <w:r>
        <w:rPr>
          <w:rFonts w:ascii="SimSun" w:hAnsi="SimSun" w:eastAsia="SimSun" w:cs="SimSun"/>
          <w:sz w:val="21"/>
          <w:szCs w:val="21"/>
          <w:spacing w:val="-2"/>
        </w:rPr>
        <w:t>弄虚作假者后果自负。</w:t>
      </w:r>
    </w:p>
    <w:p>
      <w:pPr>
        <w:spacing w:line="271" w:lineRule="auto"/>
        <w:sectPr>
          <w:footerReference w:type="default" r:id="rId197"/>
          <w:pgSz w:w="11907" w:h="16839"/>
          <w:pgMar w:top="400" w:right="1785" w:bottom="1375" w:left="1785" w:header="0" w:footer="1212" w:gutter="0"/>
        </w:sectPr>
        <w:rPr>
          <w:rFonts w:ascii="SimSun" w:hAnsi="SimSun" w:eastAsia="SimSun" w:cs="SimSun"/>
          <w:sz w:val="21"/>
          <w:szCs w:val="21"/>
        </w:rPr>
      </w:pP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59"/>
        <w:spacing w:before="68" w:line="220" w:lineRule="auto"/>
        <w:rPr>
          <w:rFonts w:ascii="SimSun" w:hAnsi="SimSun" w:eastAsia="SimSun" w:cs="SimSun"/>
          <w:sz w:val="21"/>
          <w:szCs w:val="21"/>
        </w:rPr>
      </w:pPr>
      <w:r>
        <w:rPr>
          <w:rFonts w:ascii="SimSun" w:hAnsi="SimSun" w:eastAsia="SimSun" w:cs="SimSun"/>
          <w:sz w:val="21"/>
          <w:szCs w:val="21"/>
          <w:b/>
          <w:bCs/>
          <w:spacing w:val="-3"/>
        </w:rPr>
        <w:t>(十)企业其他信誉情况表(年份要求同诉讼及仲裁情况年份要求)</w:t>
      </w:r>
    </w:p>
    <w:p>
      <w:pPr>
        <w:ind w:left="33"/>
        <w:spacing w:before="138" w:line="221" w:lineRule="auto"/>
        <w:rPr>
          <w:rFonts w:ascii="SimSun" w:hAnsi="SimSun" w:eastAsia="SimSun" w:cs="SimSun"/>
          <w:sz w:val="21"/>
          <w:szCs w:val="21"/>
        </w:rPr>
      </w:pPr>
      <w:r>
        <w:rPr>
          <w:rFonts w:ascii="SimHei" w:hAnsi="SimHei" w:eastAsia="SimHei" w:cs="SimHei"/>
          <w:sz w:val="21"/>
          <w:szCs w:val="21"/>
          <w:spacing w:val="-2"/>
        </w:rPr>
        <w:t>1、</w:t>
      </w:r>
      <w:r>
        <w:rPr>
          <w:rFonts w:ascii="SimSun" w:hAnsi="SimSun" w:eastAsia="SimSun" w:cs="SimSun"/>
          <w:sz w:val="21"/>
          <w:szCs w:val="21"/>
          <w:spacing w:val="-2"/>
        </w:rPr>
        <w:t>近年企业不良行为记录情况</w:t>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26"/>
        <w:spacing w:before="68" w:line="221" w:lineRule="auto"/>
        <w:rPr>
          <w:rFonts w:ascii="SimSun" w:hAnsi="SimSun" w:eastAsia="SimSun" w:cs="SimSun"/>
          <w:sz w:val="21"/>
          <w:szCs w:val="21"/>
        </w:rPr>
      </w:pPr>
      <w:r>
        <w:rPr>
          <w:rFonts w:ascii="Calibri" w:hAnsi="Calibri" w:eastAsia="Calibri" w:cs="Calibri"/>
          <w:sz w:val="21"/>
          <w:szCs w:val="21"/>
          <w:spacing w:val="-1"/>
        </w:rPr>
        <w:t>2</w:t>
      </w:r>
      <w:r>
        <w:rPr>
          <w:rFonts w:ascii="SimSun" w:hAnsi="SimSun" w:eastAsia="SimSun" w:cs="SimSun"/>
          <w:sz w:val="21"/>
          <w:szCs w:val="21"/>
          <w:spacing w:val="-1"/>
        </w:rPr>
        <w:t>、在施工程以及近年已竣工工程合同履行情况</w:t>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25"/>
        <w:spacing w:before="68" w:line="221" w:lineRule="auto"/>
        <w:rPr>
          <w:rFonts w:ascii="SimSun" w:hAnsi="SimSun" w:eastAsia="SimSun" w:cs="SimSun"/>
          <w:sz w:val="21"/>
          <w:szCs w:val="21"/>
        </w:rPr>
      </w:pPr>
      <w:r>
        <w:rPr>
          <w:rFonts w:ascii="Calibri" w:hAnsi="Calibri" w:eastAsia="Calibri" w:cs="Calibri"/>
          <w:sz w:val="21"/>
          <w:szCs w:val="21"/>
          <w:spacing w:val="-5"/>
        </w:rPr>
        <w:t>3</w:t>
      </w:r>
      <w:r>
        <w:rPr>
          <w:rFonts w:ascii="SimSun" w:hAnsi="SimSun" w:eastAsia="SimSun" w:cs="SimSun"/>
          <w:sz w:val="21"/>
          <w:szCs w:val="21"/>
          <w:spacing w:val="-5"/>
        </w:rPr>
        <w:t>、其</w:t>
      </w:r>
      <w:r>
        <w:rPr>
          <w:rFonts w:ascii="SimSun" w:hAnsi="SimSun" w:eastAsia="SimSun" w:cs="SimSun"/>
          <w:sz w:val="21"/>
          <w:szCs w:val="21"/>
          <w:spacing w:val="8"/>
        </w:rPr>
        <w:t xml:space="preserve">  </w:t>
      </w:r>
      <w:r>
        <w:rPr>
          <w:rFonts w:ascii="SimSun" w:hAnsi="SimSun" w:eastAsia="SimSun" w:cs="SimSun"/>
          <w:sz w:val="21"/>
          <w:szCs w:val="21"/>
          <w:spacing w:val="-5"/>
        </w:rPr>
        <w:t>他</w:t>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7" w:lineRule="auto"/>
        <w:rPr/>
      </w:pPr>
      <w:r/>
    </w:p>
    <w:p>
      <w:pPr>
        <w:ind w:left="970" w:right="77" w:hanging="948"/>
        <w:spacing w:before="70" w:line="405" w:lineRule="auto"/>
        <w:rPr>
          <w:rFonts w:ascii="SimSun" w:hAnsi="SimSun" w:eastAsia="SimSun" w:cs="SimSun"/>
          <w:sz w:val="21"/>
          <w:szCs w:val="21"/>
        </w:rPr>
      </w:pPr>
      <w:r>
        <w:rPr>
          <w:rFonts w:ascii="SimHei" w:hAnsi="SimHei" w:eastAsia="SimHei" w:cs="SimHei"/>
          <w:sz w:val="21"/>
          <w:szCs w:val="21"/>
        </w:rPr>
        <w:t>备注：</w:t>
      </w:r>
      <w:r>
        <w:rPr>
          <w:rFonts w:ascii="SimSun" w:hAnsi="SimSun" w:eastAsia="SimSun" w:cs="SimSun"/>
          <w:sz w:val="21"/>
          <w:szCs w:val="21"/>
        </w:rPr>
        <w:t>1、企业不良行为记录情况主要是近年投标人在工程建设过程中因违反有关工程建设</w:t>
      </w:r>
      <w:r>
        <w:rPr>
          <w:rFonts w:ascii="SimSun" w:hAnsi="SimSun" w:eastAsia="SimSun" w:cs="SimSun"/>
          <w:sz w:val="21"/>
          <w:szCs w:val="21"/>
          <w:spacing w:val="5"/>
        </w:rPr>
        <w:t xml:space="preserve"> </w:t>
      </w:r>
      <w:r>
        <w:rPr>
          <w:rFonts w:ascii="SimSun" w:hAnsi="SimSun" w:eastAsia="SimSun" w:cs="SimSun"/>
          <w:sz w:val="21"/>
          <w:szCs w:val="21"/>
        </w:rPr>
        <w:t>的法律、法规、规章或强制性标准和执业行为规范，经县级以上建设行政主管部</w:t>
      </w:r>
      <w:r>
        <w:rPr>
          <w:rFonts w:ascii="SimSun" w:hAnsi="SimSun" w:eastAsia="SimSun" w:cs="SimSun"/>
          <w:sz w:val="21"/>
          <w:szCs w:val="21"/>
          <w:spacing w:val="1"/>
        </w:rPr>
        <w:t xml:space="preserve"> </w:t>
      </w:r>
      <w:r>
        <w:rPr>
          <w:rFonts w:ascii="SimSun" w:hAnsi="SimSun" w:eastAsia="SimSun" w:cs="SimSun"/>
          <w:sz w:val="21"/>
          <w:szCs w:val="21"/>
        </w:rPr>
        <w:t>门或其委托的执法监督机构查实和行政处罚，形成的不良行为记录。应当结合第</w:t>
      </w:r>
      <w:r>
        <w:rPr>
          <w:rFonts w:ascii="SimSun" w:hAnsi="SimSun" w:eastAsia="SimSun" w:cs="SimSun"/>
          <w:sz w:val="21"/>
          <w:szCs w:val="21"/>
          <w:spacing w:val="1"/>
        </w:rPr>
        <w:t xml:space="preserve"> </w:t>
      </w:r>
      <w:r>
        <w:rPr>
          <w:rFonts w:ascii="SimSun" w:hAnsi="SimSun" w:eastAsia="SimSun" w:cs="SimSun"/>
          <w:sz w:val="21"/>
          <w:szCs w:val="21"/>
          <w:spacing w:val="-2"/>
        </w:rPr>
        <w:t>二章“投标人须知”前附表第</w:t>
      </w:r>
      <w:r>
        <w:rPr>
          <w:rFonts w:ascii="SimSun" w:hAnsi="SimSun" w:eastAsia="SimSun" w:cs="SimSun"/>
          <w:sz w:val="21"/>
          <w:szCs w:val="21"/>
          <w:spacing w:val="-29"/>
        </w:rPr>
        <w:t xml:space="preserve"> </w:t>
      </w:r>
      <w:r>
        <w:rPr>
          <w:rFonts w:ascii="SimSun" w:hAnsi="SimSun" w:eastAsia="SimSun" w:cs="SimSun"/>
          <w:sz w:val="21"/>
          <w:szCs w:val="21"/>
          <w:spacing w:val="-2"/>
        </w:rPr>
        <w:t>10.1.2</w:t>
      </w:r>
      <w:r>
        <w:rPr>
          <w:rFonts w:ascii="SimSun" w:hAnsi="SimSun" w:eastAsia="SimSun" w:cs="SimSun"/>
          <w:sz w:val="21"/>
          <w:szCs w:val="21"/>
          <w:spacing w:val="-40"/>
        </w:rPr>
        <w:t xml:space="preserve"> </w:t>
      </w:r>
      <w:r>
        <w:rPr>
          <w:rFonts w:ascii="SimSun" w:hAnsi="SimSun" w:eastAsia="SimSun" w:cs="SimSun"/>
          <w:sz w:val="21"/>
          <w:szCs w:val="21"/>
          <w:spacing w:val="-3"/>
        </w:rPr>
        <w:t>项定义的范围填写。</w:t>
      </w:r>
    </w:p>
    <w:p>
      <w:pPr>
        <w:ind w:left="968" w:hanging="312"/>
        <w:spacing w:before="30" w:line="403" w:lineRule="auto"/>
        <w:rPr>
          <w:rFonts w:ascii="SimSun" w:hAnsi="SimSun" w:eastAsia="SimSun" w:cs="SimSun"/>
          <w:sz w:val="21"/>
          <w:szCs w:val="21"/>
        </w:rPr>
      </w:pPr>
      <w:r>
        <w:rPr>
          <w:rFonts w:ascii="SimSun" w:hAnsi="SimSun" w:eastAsia="SimSun" w:cs="SimSun"/>
          <w:sz w:val="21"/>
          <w:szCs w:val="21"/>
          <w:spacing w:val="-3"/>
        </w:rPr>
        <w:t>2、合同履行情况主要是投标人近年所承接工</w:t>
      </w:r>
      <w:r>
        <w:rPr>
          <w:rFonts w:ascii="SimSun" w:hAnsi="SimSun" w:eastAsia="SimSun" w:cs="SimSun"/>
          <w:sz w:val="21"/>
          <w:szCs w:val="21"/>
          <w:spacing w:val="-4"/>
        </w:rPr>
        <w:t>程和已竣工工程是否按合同约定的工期、</w:t>
      </w:r>
      <w:r>
        <w:rPr>
          <w:rFonts w:ascii="SimSun" w:hAnsi="SimSun" w:eastAsia="SimSun" w:cs="SimSun"/>
          <w:sz w:val="21"/>
          <w:szCs w:val="21"/>
        </w:rPr>
        <w:t xml:space="preserve"> </w:t>
      </w:r>
      <w:r>
        <w:rPr>
          <w:rFonts w:ascii="SimSun" w:hAnsi="SimSun" w:eastAsia="SimSun" w:cs="SimSun"/>
          <w:sz w:val="21"/>
          <w:szCs w:val="21"/>
        </w:rPr>
        <w:t>质量、安全等履行合同义务，对未竣工工程合同履行情况还应重点说明非不可抗</w:t>
      </w:r>
      <w:r>
        <w:rPr>
          <w:rFonts w:ascii="SimSun" w:hAnsi="SimSun" w:eastAsia="SimSun" w:cs="SimSun"/>
          <w:sz w:val="21"/>
          <w:szCs w:val="21"/>
          <w:spacing w:val="4"/>
        </w:rPr>
        <w:t xml:space="preserve"> </w:t>
      </w:r>
      <w:r>
        <w:rPr>
          <w:rFonts w:ascii="SimSun" w:hAnsi="SimSun" w:eastAsia="SimSun" w:cs="SimSun"/>
          <w:sz w:val="21"/>
          <w:szCs w:val="21"/>
          <w:spacing w:val="-1"/>
        </w:rPr>
        <w:t>力解除合同(如果有)的原因等具体情况，等等。</w:t>
      </w:r>
    </w:p>
    <w:p>
      <w:pPr>
        <w:spacing w:line="403" w:lineRule="auto"/>
        <w:sectPr>
          <w:footerReference w:type="default" r:id="rId198"/>
          <w:pgSz w:w="11907" w:h="16839"/>
          <w:pgMar w:top="400" w:right="1719" w:bottom="1375" w:left="1785" w:header="0" w:footer="1212" w:gutter="0"/>
        </w:sectPr>
        <w:rPr>
          <w:rFonts w:ascii="SimSun" w:hAnsi="SimSun" w:eastAsia="SimSun" w:cs="SimSun"/>
          <w:sz w:val="21"/>
          <w:szCs w:val="21"/>
        </w:rPr>
      </w:pP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25"/>
        <w:spacing w:before="68" w:line="228" w:lineRule="auto"/>
        <w:rPr>
          <w:rFonts w:ascii="SimSun" w:hAnsi="SimSun" w:eastAsia="SimSun" w:cs="SimSun"/>
          <w:sz w:val="21"/>
          <w:szCs w:val="21"/>
        </w:rPr>
      </w:pPr>
      <w:r>
        <w:rPr>
          <w:rFonts w:ascii="Calibri" w:hAnsi="Calibri" w:eastAsia="Calibri" w:cs="Calibri"/>
          <w:sz w:val="21"/>
          <w:szCs w:val="21"/>
          <w:b/>
          <w:bCs/>
          <w:spacing w:val="-3"/>
        </w:rPr>
        <w:t>(</w:t>
      </w:r>
      <w:r>
        <w:rPr>
          <w:rFonts w:ascii="SimSun" w:hAnsi="SimSun" w:eastAsia="SimSun" w:cs="SimSun"/>
          <w:sz w:val="21"/>
          <w:szCs w:val="21"/>
          <w:b/>
          <w:bCs/>
          <w:spacing w:val="-3"/>
        </w:rPr>
        <w:t>十一</w:t>
      </w:r>
      <w:r>
        <w:rPr>
          <w:rFonts w:ascii="Calibri" w:hAnsi="Calibri" w:eastAsia="Calibri" w:cs="Calibri"/>
          <w:sz w:val="21"/>
          <w:szCs w:val="21"/>
          <w:b/>
          <w:bCs/>
          <w:spacing w:val="-3"/>
        </w:rPr>
        <w:t>)</w:t>
      </w:r>
      <w:r>
        <w:rPr>
          <w:rFonts w:ascii="SimSun" w:hAnsi="SimSun" w:eastAsia="SimSun" w:cs="SimSun"/>
          <w:sz w:val="21"/>
          <w:szCs w:val="21"/>
          <w:b/>
          <w:bCs/>
          <w:spacing w:val="-3"/>
        </w:rPr>
        <w:t>项目管理机构</w:t>
      </w:r>
    </w:p>
    <w:p>
      <w:pPr>
        <w:ind w:left="33"/>
        <w:spacing w:before="285" w:line="220" w:lineRule="auto"/>
        <w:rPr>
          <w:rFonts w:ascii="SimHei" w:hAnsi="SimHei" w:eastAsia="SimHei" w:cs="SimHei"/>
          <w:sz w:val="21"/>
          <w:szCs w:val="21"/>
        </w:rPr>
      </w:pPr>
      <w:r>
        <w:rPr>
          <w:rFonts w:ascii="SimHei" w:hAnsi="SimHei" w:eastAsia="SimHei" w:cs="SimHei"/>
          <w:sz w:val="21"/>
          <w:szCs w:val="21"/>
          <w:spacing w:val="-2"/>
        </w:rPr>
        <w:t>1.项目管理机构组成表</w:t>
      </w:r>
    </w:p>
    <w:p>
      <w:pPr>
        <w:spacing w:before="4"/>
        <w:rPr/>
      </w:pPr>
      <w:r/>
    </w:p>
    <w:tbl>
      <w:tblPr>
        <w:tblStyle w:val="TableNormal"/>
        <w:tblW w:w="8420"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7"/>
        <w:gridCol w:w="703"/>
        <w:gridCol w:w="703"/>
        <w:gridCol w:w="1121"/>
        <w:gridCol w:w="763"/>
        <w:gridCol w:w="782"/>
        <w:gridCol w:w="840"/>
        <w:gridCol w:w="2094"/>
        <w:gridCol w:w="707"/>
      </w:tblGrid>
      <w:tr>
        <w:trPr>
          <w:trHeight w:val="477" w:hRule="atLeast"/>
        </w:trPr>
        <w:tc>
          <w:tcPr>
            <w:tcW w:w="707" w:type="dxa"/>
            <w:vAlign w:val="top"/>
            <w:vMerge w:val="restart"/>
            <w:tcBorders>
              <w:bottom w:val="nil"/>
            </w:tcBorders>
          </w:tcPr>
          <w:p>
            <w:pPr>
              <w:spacing w:line="302" w:lineRule="auto"/>
              <w:rPr>
                <w:rFonts w:ascii="Arial"/>
                <w:sz w:val="21"/>
              </w:rPr>
            </w:pPr>
            <w:r/>
          </w:p>
          <w:p>
            <w:pPr>
              <w:pStyle w:val="TableText"/>
              <w:ind w:left="150"/>
              <w:spacing w:before="68" w:line="221" w:lineRule="auto"/>
              <w:rPr/>
            </w:pPr>
            <w:r>
              <w:rPr>
                <w:spacing w:val="-2"/>
              </w:rPr>
              <w:t>职务</w:t>
            </w:r>
          </w:p>
        </w:tc>
        <w:tc>
          <w:tcPr>
            <w:tcW w:w="703" w:type="dxa"/>
            <w:vAlign w:val="top"/>
            <w:vMerge w:val="restart"/>
            <w:tcBorders>
              <w:bottom w:val="nil"/>
            </w:tcBorders>
          </w:tcPr>
          <w:p>
            <w:pPr>
              <w:spacing w:line="302" w:lineRule="auto"/>
              <w:rPr>
                <w:rFonts w:ascii="Arial"/>
                <w:sz w:val="21"/>
              </w:rPr>
            </w:pPr>
            <w:r/>
          </w:p>
          <w:p>
            <w:pPr>
              <w:pStyle w:val="TableText"/>
              <w:ind w:left="145"/>
              <w:spacing w:before="68" w:line="221" w:lineRule="auto"/>
              <w:rPr/>
            </w:pPr>
            <w:r>
              <w:rPr>
                <w:spacing w:val="-2"/>
              </w:rPr>
              <w:t>姓名</w:t>
            </w:r>
          </w:p>
        </w:tc>
        <w:tc>
          <w:tcPr>
            <w:tcW w:w="703" w:type="dxa"/>
            <w:vAlign w:val="top"/>
            <w:vMerge w:val="restart"/>
            <w:tcBorders>
              <w:bottom w:val="nil"/>
            </w:tcBorders>
          </w:tcPr>
          <w:p>
            <w:pPr>
              <w:spacing w:line="302" w:lineRule="auto"/>
              <w:rPr>
                <w:rFonts w:ascii="Arial"/>
                <w:sz w:val="21"/>
              </w:rPr>
            </w:pPr>
            <w:r/>
          </w:p>
          <w:p>
            <w:pPr>
              <w:pStyle w:val="TableText"/>
              <w:ind w:left="146"/>
              <w:spacing w:before="68" w:line="223" w:lineRule="auto"/>
              <w:rPr/>
            </w:pPr>
            <w:r>
              <w:rPr>
                <w:spacing w:val="-2"/>
              </w:rPr>
              <w:t>职称</w:t>
            </w:r>
          </w:p>
        </w:tc>
        <w:tc>
          <w:tcPr>
            <w:tcW w:w="5600" w:type="dxa"/>
            <w:vAlign w:val="top"/>
            <w:gridSpan w:val="5"/>
          </w:tcPr>
          <w:p>
            <w:pPr>
              <w:pStyle w:val="TableText"/>
              <w:ind w:left="1860"/>
              <w:spacing w:before="132" w:line="221" w:lineRule="auto"/>
              <w:rPr/>
            </w:pPr>
            <w:r>
              <w:rPr>
                <w:spacing w:val="-1"/>
              </w:rPr>
              <w:t>执业或职业资格证明</w:t>
            </w:r>
          </w:p>
        </w:tc>
        <w:tc>
          <w:tcPr>
            <w:tcW w:w="707" w:type="dxa"/>
            <w:vAlign w:val="top"/>
            <w:vMerge w:val="restart"/>
            <w:tcBorders>
              <w:bottom w:val="nil"/>
            </w:tcBorders>
          </w:tcPr>
          <w:p>
            <w:pPr>
              <w:spacing w:line="302" w:lineRule="auto"/>
              <w:rPr>
                <w:rFonts w:ascii="Arial"/>
                <w:sz w:val="21"/>
              </w:rPr>
            </w:pPr>
            <w:r/>
          </w:p>
          <w:p>
            <w:pPr>
              <w:pStyle w:val="TableText"/>
              <w:ind w:left="151"/>
              <w:spacing w:before="68" w:line="222" w:lineRule="auto"/>
              <w:rPr/>
            </w:pPr>
            <w:r>
              <w:rPr>
                <w:spacing w:val="-3"/>
              </w:rPr>
              <w:t>备注</w:t>
            </w:r>
          </w:p>
        </w:tc>
      </w:tr>
      <w:tr>
        <w:trPr>
          <w:trHeight w:val="472" w:hRule="atLeast"/>
        </w:trPr>
        <w:tc>
          <w:tcPr>
            <w:tcW w:w="707" w:type="dxa"/>
            <w:vAlign w:val="top"/>
            <w:vMerge w:val="continue"/>
            <w:tcBorders>
              <w:top w:val="nil"/>
            </w:tcBorders>
          </w:tcPr>
          <w:p>
            <w:pPr>
              <w:rPr>
                <w:rFonts w:ascii="Arial"/>
                <w:sz w:val="21"/>
              </w:rPr>
            </w:pPr>
            <w:r/>
          </w:p>
        </w:tc>
        <w:tc>
          <w:tcPr>
            <w:tcW w:w="703" w:type="dxa"/>
            <w:vAlign w:val="top"/>
            <w:vMerge w:val="continue"/>
            <w:tcBorders>
              <w:top w:val="nil"/>
            </w:tcBorders>
          </w:tcPr>
          <w:p>
            <w:pPr>
              <w:rPr>
                <w:rFonts w:ascii="Arial"/>
                <w:sz w:val="21"/>
              </w:rPr>
            </w:pPr>
            <w:r/>
          </w:p>
        </w:tc>
        <w:tc>
          <w:tcPr>
            <w:tcW w:w="703" w:type="dxa"/>
            <w:vAlign w:val="top"/>
            <w:vMerge w:val="continue"/>
            <w:tcBorders>
              <w:top w:val="nil"/>
            </w:tcBorders>
          </w:tcPr>
          <w:p>
            <w:pPr>
              <w:rPr>
                <w:rFonts w:ascii="Arial"/>
                <w:sz w:val="21"/>
              </w:rPr>
            </w:pPr>
            <w:r/>
          </w:p>
        </w:tc>
        <w:tc>
          <w:tcPr>
            <w:tcW w:w="1121" w:type="dxa"/>
            <w:vAlign w:val="top"/>
          </w:tcPr>
          <w:p>
            <w:pPr>
              <w:pStyle w:val="TableText"/>
              <w:ind w:left="144"/>
              <w:spacing w:before="128" w:line="220" w:lineRule="auto"/>
              <w:rPr/>
            </w:pPr>
            <w:r>
              <w:rPr>
                <w:spacing w:val="-2"/>
              </w:rPr>
              <w:t>证书名称</w:t>
            </w:r>
          </w:p>
        </w:tc>
        <w:tc>
          <w:tcPr>
            <w:tcW w:w="763" w:type="dxa"/>
            <w:vAlign w:val="top"/>
          </w:tcPr>
          <w:p>
            <w:pPr>
              <w:pStyle w:val="TableText"/>
              <w:ind w:left="178"/>
              <w:spacing w:before="128" w:line="221" w:lineRule="auto"/>
              <w:rPr/>
            </w:pPr>
            <w:r>
              <w:rPr>
                <w:spacing w:val="-3"/>
              </w:rPr>
              <w:t>级别</w:t>
            </w:r>
          </w:p>
        </w:tc>
        <w:tc>
          <w:tcPr>
            <w:tcW w:w="782" w:type="dxa"/>
            <w:vAlign w:val="top"/>
          </w:tcPr>
          <w:p>
            <w:pPr>
              <w:pStyle w:val="TableText"/>
              <w:ind w:left="185"/>
              <w:spacing w:before="128" w:line="222" w:lineRule="auto"/>
              <w:rPr/>
            </w:pPr>
            <w:r>
              <w:rPr>
                <w:spacing w:val="-2"/>
              </w:rPr>
              <w:t>证号</w:t>
            </w:r>
          </w:p>
        </w:tc>
        <w:tc>
          <w:tcPr>
            <w:tcW w:w="840" w:type="dxa"/>
            <w:vAlign w:val="top"/>
          </w:tcPr>
          <w:p>
            <w:pPr>
              <w:pStyle w:val="TableText"/>
              <w:ind w:left="218"/>
              <w:spacing w:before="128" w:line="221" w:lineRule="auto"/>
              <w:rPr/>
            </w:pPr>
            <w:r>
              <w:rPr>
                <w:spacing w:val="-2"/>
              </w:rPr>
              <w:t>专业</w:t>
            </w:r>
          </w:p>
        </w:tc>
        <w:tc>
          <w:tcPr>
            <w:tcW w:w="2094" w:type="dxa"/>
            <w:vAlign w:val="top"/>
          </w:tcPr>
          <w:p>
            <w:pPr>
              <w:pStyle w:val="TableText"/>
              <w:ind w:left="633"/>
              <w:spacing w:before="127" w:line="221" w:lineRule="auto"/>
              <w:rPr/>
            </w:pPr>
            <w:r>
              <w:rPr>
                <w:spacing w:val="-2"/>
              </w:rPr>
              <w:t>养老保险</w:t>
            </w:r>
          </w:p>
        </w:tc>
        <w:tc>
          <w:tcPr>
            <w:tcW w:w="707" w:type="dxa"/>
            <w:vAlign w:val="top"/>
            <w:vMerge w:val="continue"/>
            <w:tcBorders>
              <w:top w:val="nil"/>
            </w:tcBorders>
          </w:tcPr>
          <w:p>
            <w:pPr>
              <w:rPr>
                <w:rFonts w:ascii="Arial"/>
                <w:sz w:val="21"/>
              </w:rPr>
            </w:pPr>
            <w:r/>
          </w:p>
        </w:tc>
      </w:tr>
      <w:tr>
        <w:trPr>
          <w:trHeight w:val="472"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5"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2"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2"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3"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2"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2"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5"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2"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2"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2"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2"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3"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5"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3"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2"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3"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3"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3"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5"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3"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3"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r>
        <w:trPr>
          <w:trHeight w:val="477" w:hRule="atLeast"/>
        </w:trPr>
        <w:tc>
          <w:tcPr>
            <w:tcW w:w="7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21" w:type="dxa"/>
            <w:vAlign w:val="top"/>
          </w:tcPr>
          <w:p>
            <w:pPr>
              <w:rPr>
                <w:rFonts w:ascii="Arial"/>
                <w:sz w:val="21"/>
              </w:rPr>
            </w:pPr>
            <w:r/>
          </w:p>
        </w:tc>
        <w:tc>
          <w:tcPr>
            <w:tcW w:w="763" w:type="dxa"/>
            <w:vAlign w:val="top"/>
          </w:tcPr>
          <w:p>
            <w:pPr>
              <w:rPr>
                <w:rFonts w:ascii="Arial"/>
                <w:sz w:val="21"/>
              </w:rPr>
            </w:pPr>
            <w:r/>
          </w:p>
        </w:tc>
        <w:tc>
          <w:tcPr>
            <w:tcW w:w="782" w:type="dxa"/>
            <w:vAlign w:val="top"/>
          </w:tcPr>
          <w:p>
            <w:pPr>
              <w:rPr>
                <w:rFonts w:ascii="Arial"/>
                <w:sz w:val="21"/>
              </w:rPr>
            </w:pPr>
            <w:r/>
          </w:p>
        </w:tc>
        <w:tc>
          <w:tcPr>
            <w:tcW w:w="840" w:type="dxa"/>
            <w:vAlign w:val="top"/>
          </w:tcPr>
          <w:p>
            <w:pPr>
              <w:rPr>
                <w:rFonts w:ascii="Arial"/>
                <w:sz w:val="21"/>
              </w:rPr>
            </w:pPr>
            <w:r/>
          </w:p>
        </w:tc>
        <w:tc>
          <w:tcPr>
            <w:tcW w:w="2094" w:type="dxa"/>
            <w:vAlign w:val="top"/>
          </w:tcPr>
          <w:p>
            <w:pPr>
              <w:rPr>
                <w:rFonts w:ascii="Arial"/>
                <w:sz w:val="21"/>
              </w:rPr>
            </w:pPr>
            <w:r/>
          </w:p>
        </w:tc>
        <w:tc>
          <w:tcPr>
            <w:tcW w:w="707" w:type="dxa"/>
            <w:vAlign w:val="top"/>
          </w:tcPr>
          <w:p>
            <w:pPr>
              <w:rPr>
                <w:rFonts w:ascii="Arial"/>
                <w:sz w:val="21"/>
              </w:rPr>
            </w:pPr>
            <w:r/>
          </w:p>
        </w:tc>
      </w:tr>
    </w:tbl>
    <w:p>
      <w:pPr>
        <w:pStyle w:val="BodyText"/>
        <w:rPr/>
      </w:pPr>
      <w:r/>
    </w:p>
    <w:p>
      <w:pPr>
        <w:sectPr>
          <w:footerReference w:type="default" r:id="rId199"/>
          <w:pgSz w:w="11907" w:h="16839"/>
          <w:pgMar w:top="400" w:right="1685" w:bottom="1375" w:left="1785" w:header="0" w:footer="1212" w:gutter="0"/>
        </w:sectPr>
        <w:rPr/>
      </w:pP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21"/>
        <w:spacing w:before="69" w:line="219" w:lineRule="auto"/>
        <w:rPr>
          <w:rFonts w:ascii="SimHei" w:hAnsi="SimHei" w:eastAsia="SimHei" w:cs="SimHei"/>
          <w:sz w:val="21"/>
          <w:szCs w:val="21"/>
        </w:rPr>
      </w:pPr>
      <w:r>
        <w:rPr>
          <w:rFonts w:ascii="SimHei" w:hAnsi="SimHei" w:eastAsia="SimHei" w:cs="SimHei"/>
          <w:sz w:val="21"/>
          <w:szCs w:val="21"/>
          <w:spacing w:val="-1"/>
        </w:rPr>
        <w:t>2.主要人员简历表</w:t>
      </w:r>
    </w:p>
    <w:p>
      <w:pPr>
        <w:pStyle w:val="BodyText"/>
        <w:spacing w:line="459" w:lineRule="auto"/>
        <w:rPr/>
      </w:pPr>
      <w:r/>
    </w:p>
    <w:p>
      <w:pPr>
        <w:ind w:left="3058"/>
        <w:spacing w:before="69" w:line="219" w:lineRule="auto"/>
        <w:rPr>
          <w:rFonts w:ascii="SimHei" w:hAnsi="SimHei" w:eastAsia="SimHei" w:cs="SimHei"/>
          <w:sz w:val="21"/>
          <w:szCs w:val="21"/>
        </w:rPr>
      </w:pPr>
      <w:r>
        <w:rPr>
          <w:rFonts w:ascii="SimHei" w:hAnsi="SimHei" w:eastAsia="SimHei" w:cs="SimHei"/>
          <w:sz w:val="21"/>
          <w:szCs w:val="21"/>
          <w:spacing w:val="-4"/>
        </w:rPr>
        <w:t>附</w:t>
      </w:r>
      <w:r>
        <w:rPr>
          <w:rFonts w:ascii="SimHei" w:hAnsi="SimHei" w:eastAsia="SimHei" w:cs="SimHei"/>
          <w:sz w:val="21"/>
          <w:szCs w:val="21"/>
          <w:spacing w:val="-30"/>
        </w:rPr>
        <w:t xml:space="preserve"> </w:t>
      </w:r>
      <w:r>
        <w:rPr>
          <w:rFonts w:ascii="SimHei" w:hAnsi="SimHei" w:eastAsia="SimHei" w:cs="SimHei"/>
          <w:sz w:val="21"/>
          <w:szCs w:val="21"/>
          <w:spacing w:val="-4"/>
        </w:rPr>
        <w:t>1：项目负责人简历表</w:t>
      </w:r>
    </w:p>
    <w:p>
      <w:pPr>
        <w:pStyle w:val="BodyText"/>
        <w:spacing w:line="304" w:lineRule="auto"/>
        <w:rPr/>
      </w:pPr>
      <w:r/>
    </w:p>
    <w:p>
      <w:pPr>
        <w:ind w:right="4"/>
        <w:spacing w:before="68" w:line="220" w:lineRule="auto"/>
        <w:jc w:val="right"/>
        <w:rPr>
          <w:rFonts w:ascii="SimSun" w:hAnsi="SimSun" w:eastAsia="SimSun" w:cs="SimSun"/>
          <w:sz w:val="21"/>
          <w:szCs w:val="21"/>
        </w:rPr>
      </w:pPr>
      <w:r>
        <w:rPr>
          <w:rFonts w:ascii="SimSun" w:hAnsi="SimSun" w:eastAsia="SimSun" w:cs="SimSun"/>
          <w:sz w:val="21"/>
          <w:szCs w:val="21"/>
          <w:spacing w:val="-5"/>
        </w:rPr>
        <w:t>项目负责人应附建造师执业资格证书、注册证书、安全生产考核合格证书、身份证、职称</w:t>
      </w:r>
      <w:r>
        <w:rPr>
          <w:rFonts w:ascii="SimSun" w:hAnsi="SimSun" w:eastAsia="SimSun" w:cs="SimSun"/>
          <w:sz w:val="21"/>
          <w:szCs w:val="21"/>
          <w:spacing w:val="-6"/>
        </w:rPr>
        <w:t>证、</w:t>
      </w:r>
    </w:p>
    <w:p>
      <w:pPr>
        <w:ind w:left="24" w:right="107" w:firstLine="422"/>
        <w:spacing w:before="217" w:line="374" w:lineRule="auto"/>
        <w:jc w:val="both"/>
        <w:rPr>
          <w:rFonts w:ascii="SimSun" w:hAnsi="SimSun" w:eastAsia="SimSun" w:cs="SimSun"/>
          <w:sz w:val="21"/>
          <w:szCs w:val="21"/>
        </w:rPr>
      </w:pPr>
      <w:r>
        <w:rPr>
          <w:rFonts w:ascii="SimSun" w:hAnsi="SimSun" w:eastAsia="SimSun" w:cs="SimSun"/>
          <w:sz w:val="21"/>
          <w:szCs w:val="21"/>
          <w:spacing w:val="-3"/>
        </w:rPr>
        <w:t>学历证、养老保险复印件及未担任其他在施建设工程项目项目负责人的承诺书，管理过</w:t>
      </w:r>
      <w:r>
        <w:rPr>
          <w:rFonts w:ascii="SimSun" w:hAnsi="SimSun" w:eastAsia="SimSun" w:cs="SimSun"/>
          <w:sz w:val="21"/>
          <w:szCs w:val="21"/>
          <w:spacing w:val="13"/>
        </w:rPr>
        <w:t xml:space="preserve"> </w:t>
      </w:r>
      <w:r>
        <w:rPr>
          <w:rFonts w:ascii="SimSun" w:hAnsi="SimSun" w:eastAsia="SimSun" w:cs="SimSun"/>
          <w:sz w:val="21"/>
          <w:szCs w:val="21"/>
          <w:spacing w:val="-2"/>
        </w:rPr>
        <w:t>的项目业绩须附合同协议书和</w:t>
      </w:r>
      <w:r>
        <w:rPr>
          <w:rFonts w:ascii="SimSun" w:hAnsi="SimSun" w:eastAsia="SimSun" w:cs="SimSun"/>
          <w:sz w:val="21"/>
          <w:szCs w:val="21"/>
          <w:u w:val="single" w:color="auto"/>
          <w:spacing w:val="-2"/>
        </w:rPr>
        <w:t>工程接收证书(工程</w:t>
      </w:r>
      <w:r>
        <w:rPr>
          <w:rFonts w:ascii="SimSun" w:hAnsi="SimSun" w:eastAsia="SimSun" w:cs="SimSun"/>
          <w:sz w:val="21"/>
          <w:szCs w:val="21"/>
          <w:u w:val="single" w:color="auto"/>
          <w:spacing w:val="-3"/>
        </w:rPr>
        <w:t>竣工验收证书)</w:t>
      </w:r>
      <w:r>
        <w:rPr>
          <w:rFonts w:ascii="SimSun" w:hAnsi="SimSun" w:eastAsia="SimSun" w:cs="SimSun"/>
          <w:sz w:val="21"/>
          <w:szCs w:val="21"/>
          <w:spacing w:val="-3"/>
        </w:rPr>
        <w:t>。类似项目限于以项目负责</w:t>
      </w:r>
      <w:r>
        <w:rPr>
          <w:rFonts w:ascii="SimSun" w:hAnsi="SimSun" w:eastAsia="SimSun" w:cs="SimSun"/>
          <w:sz w:val="21"/>
          <w:szCs w:val="21"/>
        </w:rPr>
        <w:t xml:space="preserve"> </w:t>
      </w:r>
      <w:r>
        <w:rPr>
          <w:rFonts w:ascii="SimSun" w:hAnsi="SimSun" w:eastAsia="SimSun" w:cs="SimSun"/>
          <w:sz w:val="21"/>
          <w:szCs w:val="21"/>
          <w:spacing w:val="-3"/>
        </w:rPr>
        <w:t>人身份参与的项目。</w:t>
      </w:r>
    </w:p>
    <w:tbl>
      <w:tblPr>
        <w:tblStyle w:val="TableNormal"/>
        <w:tblW w:w="8420"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86"/>
        <w:gridCol w:w="1022"/>
        <w:gridCol w:w="1123"/>
        <w:gridCol w:w="1262"/>
        <w:gridCol w:w="1821"/>
        <w:gridCol w:w="2106"/>
      </w:tblGrid>
      <w:tr>
        <w:trPr>
          <w:trHeight w:val="477" w:hRule="atLeast"/>
        </w:trPr>
        <w:tc>
          <w:tcPr>
            <w:tcW w:w="1086" w:type="dxa"/>
            <w:vAlign w:val="top"/>
          </w:tcPr>
          <w:p>
            <w:pPr>
              <w:pStyle w:val="TableText"/>
              <w:ind w:left="233"/>
              <w:spacing w:before="132" w:line="221" w:lineRule="auto"/>
              <w:rPr/>
            </w:pPr>
            <w:r>
              <w:rPr>
                <w:spacing w:val="-4"/>
              </w:rPr>
              <w:t>姓</w:t>
            </w:r>
            <w:r>
              <w:rPr>
                <w:spacing w:val="5"/>
              </w:rPr>
              <w:t xml:space="preserve">  </w:t>
            </w:r>
            <w:r>
              <w:rPr>
                <w:spacing w:val="-4"/>
              </w:rPr>
              <w:t>名</w:t>
            </w:r>
          </w:p>
        </w:tc>
        <w:tc>
          <w:tcPr>
            <w:tcW w:w="1022" w:type="dxa"/>
            <w:vAlign w:val="top"/>
          </w:tcPr>
          <w:p>
            <w:pPr>
              <w:rPr>
                <w:rFonts w:ascii="Arial"/>
                <w:sz w:val="21"/>
              </w:rPr>
            </w:pPr>
            <w:r/>
          </w:p>
        </w:tc>
        <w:tc>
          <w:tcPr>
            <w:tcW w:w="1123" w:type="dxa"/>
            <w:vAlign w:val="top"/>
          </w:tcPr>
          <w:p>
            <w:pPr>
              <w:pStyle w:val="TableText"/>
              <w:ind w:left="251"/>
              <w:spacing w:before="132" w:line="221" w:lineRule="auto"/>
              <w:rPr/>
            </w:pPr>
            <w:r>
              <w:rPr>
                <w:spacing w:val="-4"/>
              </w:rPr>
              <w:t>年</w:t>
            </w:r>
            <w:r>
              <w:rPr>
                <w:spacing w:val="4"/>
              </w:rPr>
              <w:t xml:space="preserve">  </w:t>
            </w:r>
            <w:r>
              <w:rPr>
                <w:spacing w:val="-4"/>
              </w:rPr>
              <w:t>龄</w:t>
            </w:r>
          </w:p>
        </w:tc>
        <w:tc>
          <w:tcPr>
            <w:tcW w:w="1262" w:type="dxa"/>
            <w:vAlign w:val="top"/>
          </w:tcPr>
          <w:p>
            <w:pPr>
              <w:rPr>
                <w:rFonts w:ascii="Arial"/>
                <w:sz w:val="21"/>
              </w:rPr>
            </w:pPr>
            <w:r/>
          </w:p>
        </w:tc>
        <w:tc>
          <w:tcPr>
            <w:tcW w:w="1821" w:type="dxa"/>
            <w:vAlign w:val="top"/>
          </w:tcPr>
          <w:p>
            <w:pPr>
              <w:pStyle w:val="TableText"/>
              <w:ind w:left="711"/>
              <w:spacing w:before="132" w:line="222" w:lineRule="auto"/>
              <w:rPr/>
            </w:pPr>
            <w:r>
              <w:rPr>
                <w:spacing w:val="-3"/>
              </w:rPr>
              <w:t>学历</w:t>
            </w:r>
          </w:p>
        </w:tc>
        <w:tc>
          <w:tcPr>
            <w:tcW w:w="2106" w:type="dxa"/>
            <w:vAlign w:val="top"/>
          </w:tcPr>
          <w:p>
            <w:pPr>
              <w:rPr>
                <w:rFonts w:ascii="Arial"/>
                <w:sz w:val="21"/>
              </w:rPr>
            </w:pPr>
            <w:r/>
          </w:p>
        </w:tc>
      </w:tr>
      <w:tr>
        <w:trPr>
          <w:trHeight w:val="473" w:hRule="atLeast"/>
        </w:trPr>
        <w:tc>
          <w:tcPr>
            <w:tcW w:w="1086" w:type="dxa"/>
            <w:vAlign w:val="top"/>
          </w:tcPr>
          <w:p>
            <w:pPr>
              <w:pStyle w:val="TableText"/>
              <w:ind w:left="234"/>
              <w:spacing w:before="128" w:line="223" w:lineRule="auto"/>
              <w:rPr/>
            </w:pPr>
            <w:r>
              <w:rPr>
                <w:spacing w:val="-4"/>
              </w:rPr>
              <w:t>职</w:t>
            </w:r>
            <w:r>
              <w:rPr>
                <w:spacing w:val="4"/>
              </w:rPr>
              <w:t xml:space="preserve">  </w:t>
            </w:r>
            <w:r>
              <w:rPr>
                <w:spacing w:val="-4"/>
              </w:rPr>
              <w:t>称</w:t>
            </w:r>
          </w:p>
        </w:tc>
        <w:tc>
          <w:tcPr>
            <w:tcW w:w="1022" w:type="dxa"/>
            <w:vAlign w:val="top"/>
          </w:tcPr>
          <w:p>
            <w:pPr>
              <w:rPr>
                <w:rFonts w:ascii="Arial"/>
                <w:sz w:val="21"/>
              </w:rPr>
            </w:pPr>
            <w:r/>
          </w:p>
        </w:tc>
        <w:tc>
          <w:tcPr>
            <w:tcW w:w="1123" w:type="dxa"/>
            <w:vAlign w:val="top"/>
          </w:tcPr>
          <w:p>
            <w:pPr>
              <w:pStyle w:val="TableText"/>
              <w:ind w:left="251"/>
              <w:spacing w:before="128" w:line="221" w:lineRule="auto"/>
              <w:rPr/>
            </w:pPr>
            <w:r>
              <w:rPr>
                <w:spacing w:val="-4"/>
              </w:rPr>
              <w:t>职</w:t>
            </w:r>
            <w:r>
              <w:rPr>
                <w:spacing w:val="5"/>
              </w:rPr>
              <w:t xml:space="preserve">  </w:t>
            </w:r>
            <w:r>
              <w:rPr>
                <w:spacing w:val="-4"/>
              </w:rPr>
              <w:t>务</w:t>
            </w:r>
          </w:p>
        </w:tc>
        <w:tc>
          <w:tcPr>
            <w:tcW w:w="1262" w:type="dxa"/>
            <w:vAlign w:val="top"/>
          </w:tcPr>
          <w:p>
            <w:pPr>
              <w:rPr>
                <w:rFonts w:ascii="Arial"/>
                <w:sz w:val="21"/>
              </w:rPr>
            </w:pPr>
            <w:r/>
          </w:p>
        </w:tc>
        <w:tc>
          <w:tcPr>
            <w:tcW w:w="1821" w:type="dxa"/>
            <w:vAlign w:val="top"/>
          </w:tcPr>
          <w:p>
            <w:pPr>
              <w:pStyle w:val="TableText"/>
              <w:ind w:left="181"/>
              <w:spacing w:before="128" w:line="220" w:lineRule="auto"/>
              <w:rPr/>
            </w:pPr>
            <w:r>
              <w:rPr>
                <w:spacing w:val="-1"/>
              </w:rPr>
              <w:t>拟在本工程任职</w:t>
            </w:r>
          </w:p>
        </w:tc>
        <w:tc>
          <w:tcPr>
            <w:tcW w:w="2106" w:type="dxa"/>
            <w:vAlign w:val="top"/>
          </w:tcPr>
          <w:p>
            <w:pPr>
              <w:pStyle w:val="TableText"/>
              <w:ind w:left="533"/>
              <w:spacing w:before="128" w:line="221" w:lineRule="auto"/>
              <w:rPr/>
            </w:pPr>
            <w:r>
              <w:rPr>
                <w:spacing w:val="-2"/>
              </w:rPr>
              <w:t>项目负责人</w:t>
            </w:r>
          </w:p>
        </w:tc>
      </w:tr>
      <w:tr>
        <w:trPr>
          <w:trHeight w:val="472" w:hRule="atLeast"/>
        </w:trPr>
        <w:tc>
          <w:tcPr>
            <w:tcW w:w="3231" w:type="dxa"/>
            <w:vAlign w:val="top"/>
            <w:gridSpan w:val="3"/>
          </w:tcPr>
          <w:p>
            <w:pPr>
              <w:pStyle w:val="TableText"/>
              <w:ind w:left="466"/>
              <w:spacing w:before="128" w:line="221" w:lineRule="auto"/>
              <w:rPr/>
            </w:pPr>
            <w:r>
              <w:rPr>
                <w:spacing w:val="-1"/>
              </w:rPr>
              <w:t>注册建造师执业资格等级</w:t>
            </w:r>
          </w:p>
        </w:tc>
        <w:tc>
          <w:tcPr>
            <w:tcW w:w="1262" w:type="dxa"/>
            <w:vAlign w:val="top"/>
          </w:tcPr>
          <w:p>
            <w:pPr>
              <w:pStyle w:val="TableText"/>
              <w:ind w:left="851"/>
              <w:spacing w:before="128" w:line="223" w:lineRule="auto"/>
              <w:rPr/>
            </w:pPr>
            <w:r>
              <w:rPr/>
              <w:t>级</w:t>
            </w:r>
          </w:p>
        </w:tc>
        <w:tc>
          <w:tcPr>
            <w:tcW w:w="1821" w:type="dxa"/>
            <w:vAlign w:val="top"/>
          </w:tcPr>
          <w:p>
            <w:pPr>
              <w:pStyle w:val="TableText"/>
              <w:ind w:left="392"/>
              <w:spacing w:before="128" w:line="221" w:lineRule="auto"/>
              <w:rPr/>
            </w:pPr>
            <w:r>
              <w:rPr>
                <w:spacing w:val="-2"/>
              </w:rPr>
              <w:t>建造师专业</w:t>
            </w:r>
          </w:p>
        </w:tc>
        <w:tc>
          <w:tcPr>
            <w:tcW w:w="2106" w:type="dxa"/>
            <w:vAlign w:val="top"/>
          </w:tcPr>
          <w:p>
            <w:pPr>
              <w:rPr>
                <w:rFonts w:ascii="Arial"/>
                <w:sz w:val="21"/>
              </w:rPr>
            </w:pPr>
            <w:r/>
          </w:p>
        </w:tc>
      </w:tr>
      <w:tr>
        <w:trPr>
          <w:trHeight w:val="475" w:hRule="atLeast"/>
        </w:trPr>
        <w:tc>
          <w:tcPr>
            <w:tcW w:w="3231" w:type="dxa"/>
            <w:vAlign w:val="top"/>
            <w:gridSpan w:val="3"/>
          </w:tcPr>
          <w:p>
            <w:pPr>
              <w:pStyle w:val="TableText"/>
              <w:ind w:left="576"/>
              <w:spacing w:before="131" w:line="220" w:lineRule="auto"/>
              <w:rPr/>
            </w:pPr>
            <w:r>
              <w:rPr>
                <w:spacing w:val="-1"/>
              </w:rPr>
              <w:t>安全生产考核合格证书</w:t>
            </w:r>
          </w:p>
        </w:tc>
        <w:tc>
          <w:tcPr>
            <w:tcW w:w="5189" w:type="dxa"/>
            <w:vAlign w:val="top"/>
            <w:gridSpan w:val="3"/>
          </w:tcPr>
          <w:p>
            <w:pPr>
              <w:rPr>
                <w:rFonts w:ascii="Arial"/>
                <w:sz w:val="21"/>
              </w:rPr>
            </w:pPr>
            <w:r/>
          </w:p>
        </w:tc>
      </w:tr>
      <w:tr>
        <w:trPr>
          <w:trHeight w:val="472" w:hRule="atLeast"/>
        </w:trPr>
        <w:tc>
          <w:tcPr>
            <w:tcW w:w="1086" w:type="dxa"/>
            <w:vAlign w:val="top"/>
          </w:tcPr>
          <w:p>
            <w:pPr>
              <w:pStyle w:val="TableText"/>
              <w:ind w:left="132"/>
              <w:spacing w:before="128" w:line="221" w:lineRule="auto"/>
              <w:rPr/>
            </w:pPr>
            <w:r>
              <w:rPr>
                <w:spacing w:val="-3"/>
              </w:rPr>
              <w:t>毕业学校</w:t>
            </w:r>
          </w:p>
        </w:tc>
        <w:tc>
          <w:tcPr>
            <w:tcW w:w="7334" w:type="dxa"/>
            <w:vAlign w:val="top"/>
            <w:gridSpan w:val="5"/>
          </w:tcPr>
          <w:p>
            <w:pPr>
              <w:pStyle w:val="TableText"/>
              <w:ind w:left="953"/>
              <w:spacing w:before="128" w:line="221" w:lineRule="auto"/>
              <w:rPr/>
            </w:pPr>
            <w:r>
              <w:rPr>
                <w:spacing w:val="-3"/>
              </w:rPr>
              <w:t>年毕业于</w:t>
            </w:r>
            <w:r>
              <w:rPr/>
              <w:t xml:space="preserve">                  </w:t>
            </w:r>
            <w:r>
              <w:rPr>
                <w:spacing w:val="-3"/>
              </w:rPr>
              <w:t>学校</w:t>
            </w:r>
            <w:r>
              <w:rPr>
                <w:spacing w:val="1"/>
              </w:rPr>
              <w:t xml:space="preserve">            </w:t>
            </w:r>
            <w:r>
              <w:rPr>
                <w:spacing w:val="-3"/>
              </w:rPr>
              <w:t>专业</w:t>
            </w:r>
          </w:p>
        </w:tc>
      </w:tr>
      <w:tr>
        <w:trPr>
          <w:trHeight w:val="472" w:hRule="atLeast"/>
        </w:trPr>
        <w:tc>
          <w:tcPr>
            <w:tcW w:w="8420" w:type="dxa"/>
            <w:vAlign w:val="top"/>
            <w:gridSpan w:val="6"/>
          </w:tcPr>
          <w:p>
            <w:pPr>
              <w:pStyle w:val="TableText"/>
              <w:ind w:left="3586"/>
              <w:spacing w:before="130" w:line="221" w:lineRule="auto"/>
              <w:rPr/>
            </w:pPr>
            <w:r>
              <w:rPr>
                <w:spacing w:val="-2"/>
              </w:rPr>
              <w:t>主要工作经历</w:t>
            </w:r>
          </w:p>
        </w:tc>
      </w:tr>
      <w:tr>
        <w:trPr>
          <w:trHeight w:val="472" w:hRule="atLeast"/>
        </w:trPr>
        <w:tc>
          <w:tcPr>
            <w:tcW w:w="1086" w:type="dxa"/>
            <w:vAlign w:val="top"/>
          </w:tcPr>
          <w:p>
            <w:pPr>
              <w:pStyle w:val="TableText"/>
              <w:ind w:left="243"/>
              <w:spacing w:before="130" w:line="223" w:lineRule="auto"/>
              <w:rPr/>
            </w:pPr>
            <w:r>
              <w:rPr>
                <w:spacing w:val="-9"/>
              </w:rPr>
              <w:t>时</w:t>
            </w:r>
            <w:r>
              <w:rPr>
                <w:spacing w:val="12"/>
              </w:rPr>
              <w:t xml:space="preserve">  </w:t>
            </w:r>
            <w:r>
              <w:rPr>
                <w:spacing w:val="-9"/>
              </w:rPr>
              <w:t>间</w:t>
            </w:r>
          </w:p>
        </w:tc>
        <w:tc>
          <w:tcPr>
            <w:tcW w:w="3407" w:type="dxa"/>
            <w:vAlign w:val="top"/>
            <w:gridSpan w:val="3"/>
          </w:tcPr>
          <w:p>
            <w:pPr>
              <w:pStyle w:val="TableText"/>
              <w:ind w:left="658"/>
              <w:spacing w:before="129" w:line="221" w:lineRule="auto"/>
              <w:rPr/>
            </w:pPr>
            <w:r>
              <w:rPr>
                <w:spacing w:val="-1"/>
              </w:rPr>
              <w:t>参加过的类似项目名称</w:t>
            </w:r>
          </w:p>
        </w:tc>
        <w:tc>
          <w:tcPr>
            <w:tcW w:w="1821" w:type="dxa"/>
            <w:vAlign w:val="top"/>
          </w:tcPr>
          <w:p>
            <w:pPr>
              <w:pStyle w:val="TableText"/>
              <w:ind w:left="289"/>
              <w:spacing w:before="129" w:line="221" w:lineRule="auto"/>
              <w:rPr/>
            </w:pPr>
            <w:r>
              <w:rPr>
                <w:spacing w:val="-2"/>
              </w:rPr>
              <w:t>工程概况说明</w:t>
            </w:r>
          </w:p>
        </w:tc>
        <w:tc>
          <w:tcPr>
            <w:tcW w:w="2106" w:type="dxa"/>
            <w:vAlign w:val="top"/>
          </w:tcPr>
          <w:p>
            <w:pPr>
              <w:pStyle w:val="TableText"/>
              <w:ind w:left="219"/>
              <w:spacing w:before="130" w:line="221" w:lineRule="auto"/>
              <w:rPr/>
            </w:pPr>
            <w:r>
              <w:rPr>
                <w:spacing w:val="-1"/>
              </w:rPr>
              <w:t>发包人及联系电话</w:t>
            </w:r>
          </w:p>
        </w:tc>
      </w:tr>
      <w:tr>
        <w:trPr>
          <w:trHeight w:val="686" w:hRule="atLeast"/>
        </w:trPr>
        <w:tc>
          <w:tcPr>
            <w:tcW w:w="1086" w:type="dxa"/>
            <w:vAlign w:val="top"/>
          </w:tcPr>
          <w:p>
            <w:pPr>
              <w:rPr>
                <w:rFonts w:ascii="Arial"/>
                <w:sz w:val="21"/>
              </w:rPr>
            </w:pPr>
            <w:r/>
          </w:p>
        </w:tc>
        <w:tc>
          <w:tcPr>
            <w:tcW w:w="1022" w:type="dxa"/>
            <w:vAlign w:val="top"/>
          </w:tcPr>
          <w:p>
            <w:pPr>
              <w:rPr>
                <w:rFonts w:ascii="Arial"/>
                <w:sz w:val="21"/>
              </w:rPr>
            </w:pPr>
            <w:r/>
          </w:p>
        </w:tc>
        <w:tc>
          <w:tcPr>
            <w:tcW w:w="1123" w:type="dxa"/>
            <w:vAlign w:val="top"/>
          </w:tcPr>
          <w:p>
            <w:pPr>
              <w:rPr>
                <w:rFonts w:ascii="Arial"/>
                <w:sz w:val="21"/>
              </w:rPr>
            </w:pPr>
            <w:r/>
          </w:p>
        </w:tc>
        <w:tc>
          <w:tcPr>
            <w:tcW w:w="1262" w:type="dxa"/>
            <w:vAlign w:val="top"/>
          </w:tcPr>
          <w:p>
            <w:pPr>
              <w:rPr>
                <w:rFonts w:ascii="Arial"/>
                <w:sz w:val="21"/>
              </w:rPr>
            </w:pPr>
            <w:r/>
          </w:p>
        </w:tc>
        <w:tc>
          <w:tcPr>
            <w:tcW w:w="1821" w:type="dxa"/>
            <w:vAlign w:val="top"/>
          </w:tcPr>
          <w:p>
            <w:pPr>
              <w:rPr>
                <w:rFonts w:ascii="Arial"/>
                <w:sz w:val="21"/>
              </w:rPr>
            </w:pPr>
            <w:r/>
          </w:p>
        </w:tc>
        <w:tc>
          <w:tcPr>
            <w:tcW w:w="2106" w:type="dxa"/>
            <w:vAlign w:val="top"/>
          </w:tcPr>
          <w:p>
            <w:pPr>
              <w:rPr>
                <w:rFonts w:ascii="Arial"/>
                <w:sz w:val="21"/>
              </w:rPr>
            </w:pPr>
            <w:r/>
          </w:p>
        </w:tc>
      </w:tr>
      <w:tr>
        <w:trPr>
          <w:trHeight w:val="684" w:hRule="atLeast"/>
        </w:trPr>
        <w:tc>
          <w:tcPr>
            <w:tcW w:w="1086" w:type="dxa"/>
            <w:vAlign w:val="top"/>
          </w:tcPr>
          <w:p>
            <w:pPr>
              <w:rPr>
                <w:rFonts w:ascii="Arial"/>
                <w:sz w:val="21"/>
              </w:rPr>
            </w:pPr>
            <w:r/>
          </w:p>
        </w:tc>
        <w:tc>
          <w:tcPr>
            <w:tcW w:w="1022" w:type="dxa"/>
            <w:vAlign w:val="top"/>
          </w:tcPr>
          <w:p>
            <w:pPr>
              <w:rPr>
                <w:rFonts w:ascii="Arial"/>
                <w:sz w:val="21"/>
              </w:rPr>
            </w:pPr>
            <w:r/>
          </w:p>
        </w:tc>
        <w:tc>
          <w:tcPr>
            <w:tcW w:w="1123" w:type="dxa"/>
            <w:vAlign w:val="top"/>
          </w:tcPr>
          <w:p>
            <w:pPr>
              <w:rPr>
                <w:rFonts w:ascii="Arial"/>
                <w:sz w:val="21"/>
              </w:rPr>
            </w:pPr>
            <w:r/>
          </w:p>
        </w:tc>
        <w:tc>
          <w:tcPr>
            <w:tcW w:w="1262" w:type="dxa"/>
            <w:vAlign w:val="top"/>
          </w:tcPr>
          <w:p>
            <w:pPr>
              <w:rPr>
                <w:rFonts w:ascii="Arial"/>
                <w:sz w:val="21"/>
              </w:rPr>
            </w:pPr>
            <w:r/>
          </w:p>
        </w:tc>
        <w:tc>
          <w:tcPr>
            <w:tcW w:w="1821" w:type="dxa"/>
            <w:vAlign w:val="top"/>
          </w:tcPr>
          <w:p>
            <w:pPr>
              <w:rPr>
                <w:rFonts w:ascii="Arial"/>
                <w:sz w:val="21"/>
              </w:rPr>
            </w:pPr>
            <w:r/>
          </w:p>
        </w:tc>
        <w:tc>
          <w:tcPr>
            <w:tcW w:w="2106" w:type="dxa"/>
            <w:vAlign w:val="top"/>
          </w:tcPr>
          <w:p>
            <w:pPr>
              <w:rPr>
                <w:rFonts w:ascii="Arial"/>
                <w:sz w:val="21"/>
              </w:rPr>
            </w:pPr>
            <w:r/>
          </w:p>
        </w:tc>
      </w:tr>
      <w:tr>
        <w:trPr>
          <w:trHeight w:val="686" w:hRule="atLeast"/>
        </w:trPr>
        <w:tc>
          <w:tcPr>
            <w:tcW w:w="1086" w:type="dxa"/>
            <w:vAlign w:val="top"/>
          </w:tcPr>
          <w:p>
            <w:pPr>
              <w:rPr>
                <w:rFonts w:ascii="Arial"/>
                <w:sz w:val="21"/>
              </w:rPr>
            </w:pPr>
            <w:r/>
          </w:p>
        </w:tc>
        <w:tc>
          <w:tcPr>
            <w:tcW w:w="1022" w:type="dxa"/>
            <w:vAlign w:val="top"/>
          </w:tcPr>
          <w:p>
            <w:pPr>
              <w:rPr>
                <w:rFonts w:ascii="Arial"/>
                <w:sz w:val="21"/>
              </w:rPr>
            </w:pPr>
            <w:r/>
          </w:p>
        </w:tc>
        <w:tc>
          <w:tcPr>
            <w:tcW w:w="1123" w:type="dxa"/>
            <w:vAlign w:val="top"/>
          </w:tcPr>
          <w:p>
            <w:pPr>
              <w:rPr>
                <w:rFonts w:ascii="Arial"/>
                <w:sz w:val="21"/>
              </w:rPr>
            </w:pPr>
            <w:r/>
          </w:p>
        </w:tc>
        <w:tc>
          <w:tcPr>
            <w:tcW w:w="1262" w:type="dxa"/>
            <w:vAlign w:val="top"/>
          </w:tcPr>
          <w:p>
            <w:pPr>
              <w:rPr>
                <w:rFonts w:ascii="Arial"/>
                <w:sz w:val="21"/>
              </w:rPr>
            </w:pPr>
            <w:r/>
          </w:p>
        </w:tc>
        <w:tc>
          <w:tcPr>
            <w:tcW w:w="1821" w:type="dxa"/>
            <w:vAlign w:val="top"/>
          </w:tcPr>
          <w:p>
            <w:pPr>
              <w:rPr>
                <w:rFonts w:ascii="Arial"/>
                <w:sz w:val="21"/>
              </w:rPr>
            </w:pPr>
            <w:r/>
          </w:p>
        </w:tc>
        <w:tc>
          <w:tcPr>
            <w:tcW w:w="2106" w:type="dxa"/>
            <w:vAlign w:val="top"/>
          </w:tcPr>
          <w:p>
            <w:pPr>
              <w:rPr>
                <w:rFonts w:ascii="Arial"/>
                <w:sz w:val="21"/>
              </w:rPr>
            </w:pPr>
            <w:r/>
          </w:p>
        </w:tc>
      </w:tr>
      <w:tr>
        <w:trPr>
          <w:trHeight w:val="683" w:hRule="atLeast"/>
        </w:trPr>
        <w:tc>
          <w:tcPr>
            <w:tcW w:w="1086" w:type="dxa"/>
            <w:vAlign w:val="top"/>
          </w:tcPr>
          <w:p>
            <w:pPr>
              <w:rPr>
                <w:rFonts w:ascii="Arial"/>
                <w:sz w:val="21"/>
              </w:rPr>
            </w:pPr>
            <w:r/>
          </w:p>
        </w:tc>
        <w:tc>
          <w:tcPr>
            <w:tcW w:w="1022" w:type="dxa"/>
            <w:vAlign w:val="top"/>
          </w:tcPr>
          <w:p>
            <w:pPr>
              <w:rPr>
                <w:rFonts w:ascii="Arial"/>
                <w:sz w:val="21"/>
              </w:rPr>
            </w:pPr>
            <w:r/>
          </w:p>
        </w:tc>
        <w:tc>
          <w:tcPr>
            <w:tcW w:w="1123" w:type="dxa"/>
            <w:vAlign w:val="top"/>
          </w:tcPr>
          <w:p>
            <w:pPr>
              <w:rPr>
                <w:rFonts w:ascii="Arial"/>
                <w:sz w:val="21"/>
              </w:rPr>
            </w:pPr>
            <w:r/>
          </w:p>
        </w:tc>
        <w:tc>
          <w:tcPr>
            <w:tcW w:w="1262" w:type="dxa"/>
            <w:vAlign w:val="top"/>
          </w:tcPr>
          <w:p>
            <w:pPr>
              <w:rPr>
                <w:rFonts w:ascii="Arial"/>
                <w:sz w:val="21"/>
              </w:rPr>
            </w:pPr>
            <w:r/>
          </w:p>
        </w:tc>
        <w:tc>
          <w:tcPr>
            <w:tcW w:w="1821" w:type="dxa"/>
            <w:vAlign w:val="top"/>
          </w:tcPr>
          <w:p>
            <w:pPr>
              <w:rPr>
                <w:rFonts w:ascii="Arial"/>
                <w:sz w:val="21"/>
              </w:rPr>
            </w:pPr>
            <w:r/>
          </w:p>
        </w:tc>
        <w:tc>
          <w:tcPr>
            <w:tcW w:w="2106" w:type="dxa"/>
            <w:vAlign w:val="top"/>
          </w:tcPr>
          <w:p>
            <w:pPr>
              <w:rPr>
                <w:rFonts w:ascii="Arial"/>
                <w:sz w:val="21"/>
              </w:rPr>
            </w:pPr>
            <w:r/>
          </w:p>
        </w:tc>
      </w:tr>
      <w:tr>
        <w:trPr>
          <w:trHeight w:val="686" w:hRule="atLeast"/>
        </w:trPr>
        <w:tc>
          <w:tcPr>
            <w:tcW w:w="1086" w:type="dxa"/>
            <w:vAlign w:val="top"/>
          </w:tcPr>
          <w:p>
            <w:pPr>
              <w:rPr>
                <w:rFonts w:ascii="Arial"/>
                <w:sz w:val="21"/>
              </w:rPr>
            </w:pPr>
            <w:r/>
          </w:p>
        </w:tc>
        <w:tc>
          <w:tcPr>
            <w:tcW w:w="1022" w:type="dxa"/>
            <w:vAlign w:val="top"/>
          </w:tcPr>
          <w:p>
            <w:pPr>
              <w:rPr>
                <w:rFonts w:ascii="Arial"/>
                <w:sz w:val="21"/>
              </w:rPr>
            </w:pPr>
            <w:r/>
          </w:p>
        </w:tc>
        <w:tc>
          <w:tcPr>
            <w:tcW w:w="1123" w:type="dxa"/>
            <w:vAlign w:val="top"/>
          </w:tcPr>
          <w:p>
            <w:pPr>
              <w:rPr>
                <w:rFonts w:ascii="Arial"/>
                <w:sz w:val="21"/>
              </w:rPr>
            </w:pPr>
            <w:r/>
          </w:p>
        </w:tc>
        <w:tc>
          <w:tcPr>
            <w:tcW w:w="1262" w:type="dxa"/>
            <w:vAlign w:val="top"/>
          </w:tcPr>
          <w:p>
            <w:pPr>
              <w:rPr>
                <w:rFonts w:ascii="Arial"/>
                <w:sz w:val="21"/>
              </w:rPr>
            </w:pPr>
            <w:r/>
          </w:p>
        </w:tc>
        <w:tc>
          <w:tcPr>
            <w:tcW w:w="1821" w:type="dxa"/>
            <w:vAlign w:val="top"/>
          </w:tcPr>
          <w:p>
            <w:pPr>
              <w:rPr>
                <w:rFonts w:ascii="Arial"/>
                <w:sz w:val="21"/>
              </w:rPr>
            </w:pPr>
            <w:r/>
          </w:p>
        </w:tc>
        <w:tc>
          <w:tcPr>
            <w:tcW w:w="2106" w:type="dxa"/>
            <w:vAlign w:val="top"/>
          </w:tcPr>
          <w:p>
            <w:pPr>
              <w:rPr>
                <w:rFonts w:ascii="Arial"/>
                <w:sz w:val="21"/>
              </w:rPr>
            </w:pPr>
            <w:r/>
          </w:p>
        </w:tc>
      </w:tr>
      <w:tr>
        <w:trPr>
          <w:trHeight w:val="684" w:hRule="atLeast"/>
        </w:trPr>
        <w:tc>
          <w:tcPr>
            <w:tcW w:w="1086" w:type="dxa"/>
            <w:vAlign w:val="top"/>
          </w:tcPr>
          <w:p>
            <w:pPr>
              <w:rPr>
                <w:rFonts w:ascii="Arial"/>
                <w:sz w:val="21"/>
              </w:rPr>
            </w:pPr>
            <w:r/>
          </w:p>
        </w:tc>
        <w:tc>
          <w:tcPr>
            <w:tcW w:w="1022" w:type="dxa"/>
            <w:vAlign w:val="top"/>
          </w:tcPr>
          <w:p>
            <w:pPr>
              <w:rPr>
                <w:rFonts w:ascii="Arial"/>
                <w:sz w:val="21"/>
              </w:rPr>
            </w:pPr>
            <w:r/>
          </w:p>
        </w:tc>
        <w:tc>
          <w:tcPr>
            <w:tcW w:w="1123" w:type="dxa"/>
            <w:vAlign w:val="top"/>
          </w:tcPr>
          <w:p>
            <w:pPr>
              <w:rPr>
                <w:rFonts w:ascii="Arial"/>
                <w:sz w:val="21"/>
              </w:rPr>
            </w:pPr>
            <w:r/>
          </w:p>
        </w:tc>
        <w:tc>
          <w:tcPr>
            <w:tcW w:w="1262" w:type="dxa"/>
            <w:vAlign w:val="top"/>
          </w:tcPr>
          <w:p>
            <w:pPr>
              <w:rPr>
                <w:rFonts w:ascii="Arial"/>
                <w:sz w:val="21"/>
              </w:rPr>
            </w:pPr>
            <w:r/>
          </w:p>
        </w:tc>
        <w:tc>
          <w:tcPr>
            <w:tcW w:w="1821" w:type="dxa"/>
            <w:vAlign w:val="top"/>
          </w:tcPr>
          <w:p>
            <w:pPr>
              <w:rPr>
                <w:rFonts w:ascii="Arial"/>
                <w:sz w:val="21"/>
              </w:rPr>
            </w:pPr>
            <w:r/>
          </w:p>
        </w:tc>
        <w:tc>
          <w:tcPr>
            <w:tcW w:w="2106" w:type="dxa"/>
            <w:vAlign w:val="top"/>
          </w:tcPr>
          <w:p>
            <w:pPr>
              <w:rPr>
                <w:rFonts w:ascii="Arial"/>
                <w:sz w:val="21"/>
              </w:rPr>
            </w:pPr>
            <w:r/>
          </w:p>
        </w:tc>
      </w:tr>
      <w:tr>
        <w:trPr>
          <w:trHeight w:val="686" w:hRule="atLeast"/>
        </w:trPr>
        <w:tc>
          <w:tcPr>
            <w:tcW w:w="1086" w:type="dxa"/>
            <w:vAlign w:val="top"/>
          </w:tcPr>
          <w:p>
            <w:pPr>
              <w:rPr>
                <w:rFonts w:ascii="Arial"/>
                <w:sz w:val="21"/>
              </w:rPr>
            </w:pPr>
            <w:r/>
          </w:p>
        </w:tc>
        <w:tc>
          <w:tcPr>
            <w:tcW w:w="1022" w:type="dxa"/>
            <w:vAlign w:val="top"/>
          </w:tcPr>
          <w:p>
            <w:pPr>
              <w:rPr>
                <w:rFonts w:ascii="Arial"/>
                <w:sz w:val="21"/>
              </w:rPr>
            </w:pPr>
            <w:r/>
          </w:p>
        </w:tc>
        <w:tc>
          <w:tcPr>
            <w:tcW w:w="1123" w:type="dxa"/>
            <w:vAlign w:val="top"/>
          </w:tcPr>
          <w:p>
            <w:pPr>
              <w:rPr>
                <w:rFonts w:ascii="Arial"/>
                <w:sz w:val="21"/>
              </w:rPr>
            </w:pPr>
            <w:r/>
          </w:p>
        </w:tc>
        <w:tc>
          <w:tcPr>
            <w:tcW w:w="1262" w:type="dxa"/>
            <w:vAlign w:val="top"/>
          </w:tcPr>
          <w:p>
            <w:pPr>
              <w:rPr>
                <w:rFonts w:ascii="Arial"/>
                <w:sz w:val="21"/>
              </w:rPr>
            </w:pPr>
            <w:r/>
          </w:p>
        </w:tc>
        <w:tc>
          <w:tcPr>
            <w:tcW w:w="1821" w:type="dxa"/>
            <w:vAlign w:val="top"/>
          </w:tcPr>
          <w:p>
            <w:pPr>
              <w:rPr>
                <w:rFonts w:ascii="Arial"/>
                <w:sz w:val="21"/>
              </w:rPr>
            </w:pPr>
            <w:r/>
          </w:p>
        </w:tc>
        <w:tc>
          <w:tcPr>
            <w:tcW w:w="2106" w:type="dxa"/>
            <w:vAlign w:val="top"/>
          </w:tcPr>
          <w:p>
            <w:pPr>
              <w:rPr>
                <w:rFonts w:ascii="Arial"/>
                <w:sz w:val="21"/>
              </w:rPr>
            </w:pPr>
            <w:r/>
          </w:p>
        </w:tc>
      </w:tr>
      <w:tr>
        <w:trPr>
          <w:trHeight w:val="1358" w:hRule="atLeast"/>
        </w:trPr>
        <w:tc>
          <w:tcPr>
            <w:tcW w:w="8420" w:type="dxa"/>
            <w:vAlign w:val="top"/>
            <w:gridSpan w:val="6"/>
          </w:tcPr>
          <w:p>
            <w:pPr>
              <w:pStyle w:val="TableText"/>
              <w:ind w:left="123"/>
              <w:spacing w:before="176" w:line="221" w:lineRule="auto"/>
              <w:rPr>
                <w:sz w:val="28"/>
                <w:szCs w:val="28"/>
              </w:rPr>
            </w:pPr>
            <w:r>
              <w:rPr>
                <w:sz w:val="28"/>
                <w:szCs w:val="28"/>
                <w:spacing w:val="-5"/>
              </w:rPr>
              <w:t>是否有在建工程情况：</w:t>
            </w:r>
          </w:p>
        </w:tc>
      </w:tr>
    </w:tbl>
    <w:p>
      <w:pPr>
        <w:pStyle w:val="BodyText"/>
        <w:rPr/>
      </w:pPr>
      <w:r/>
    </w:p>
    <w:p>
      <w:pPr>
        <w:sectPr>
          <w:footerReference w:type="default" r:id="rId200"/>
          <w:pgSz w:w="11907" w:h="16839"/>
          <w:pgMar w:top="400" w:right="1685" w:bottom="1375" w:left="1785" w:header="0" w:footer="1212" w:gutter="0"/>
        </w:sectPr>
        <w:rPr/>
      </w:pPr>
    </w:p>
    <w:p>
      <w:pPr>
        <w:pStyle w:val="BodyText"/>
        <w:spacing w:line="280" w:lineRule="auto"/>
        <w:rPr/>
      </w:pPr>
      <w:r/>
    </w:p>
    <w:p>
      <w:pPr>
        <w:pStyle w:val="BodyText"/>
        <w:spacing w:line="280" w:lineRule="auto"/>
        <w:rPr/>
      </w:pPr>
      <w:r/>
    </w:p>
    <w:p>
      <w:pPr>
        <w:pStyle w:val="BodyText"/>
        <w:spacing w:line="281" w:lineRule="auto"/>
        <w:rPr/>
      </w:pPr>
      <w:r/>
    </w:p>
    <w:p>
      <w:pPr>
        <w:pStyle w:val="BodyText"/>
        <w:spacing w:line="281" w:lineRule="auto"/>
        <w:rPr/>
      </w:pPr>
      <w:r/>
    </w:p>
    <w:p>
      <w:pPr>
        <w:pStyle w:val="BodyText"/>
        <w:spacing w:line="281" w:lineRule="auto"/>
        <w:rPr/>
      </w:pPr>
      <w:r/>
    </w:p>
    <w:p>
      <w:pPr>
        <w:ind w:left="2035"/>
        <w:spacing w:before="69" w:line="219" w:lineRule="auto"/>
        <w:rPr>
          <w:rFonts w:ascii="SimHei" w:hAnsi="SimHei" w:eastAsia="SimHei" w:cs="SimHei"/>
          <w:sz w:val="21"/>
          <w:szCs w:val="21"/>
        </w:rPr>
      </w:pPr>
      <w:r>
        <w:rPr>
          <w:rFonts w:ascii="SimHei" w:hAnsi="SimHei" w:eastAsia="SimHei" w:cs="SimHei"/>
          <w:sz w:val="21"/>
          <w:szCs w:val="21"/>
          <w:spacing w:val="-1"/>
        </w:rPr>
        <w:t>附</w:t>
      </w:r>
      <w:r>
        <w:rPr>
          <w:rFonts w:ascii="SimHei" w:hAnsi="SimHei" w:eastAsia="SimHei" w:cs="SimHei"/>
          <w:sz w:val="21"/>
          <w:szCs w:val="21"/>
          <w:spacing w:val="-45"/>
        </w:rPr>
        <w:t xml:space="preserve"> </w:t>
      </w:r>
      <w:r>
        <w:rPr>
          <w:rFonts w:ascii="SimHei" w:hAnsi="SimHei" w:eastAsia="SimHei" w:cs="SimHei"/>
          <w:sz w:val="21"/>
          <w:szCs w:val="21"/>
          <w:spacing w:val="-1"/>
        </w:rPr>
        <w:t>2：项目负责人类似工程和获奖工程情况</w:t>
      </w:r>
      <w:r>
        <w:rPr>
          <w:rFonts w:ascii="SimHei" w:hAnsi="SimHei" w:eastAsia="SimHei" w:cs="SimHei"/>
          <w:sz w:val="21"/>
          <w:szCs w:val="21"/>
          <w:spacing w:val="-2"/>
        </w:rPr>
        <w:t>简表</w:t>
      </w:r>
    </w:p>
    <w:p>
      <w:pPr>
        <w:spacing w:before="5"/>
        <w:rPr/>
      </w:pPr>
      <w:r/>
    </w:p>
    <w:tbl>
      <w:tblPr>
        <w:tblStyle w:val="TableNormal"/>
        <w:tblW w:w="8398" w:type="dxa"/>
        <w:tblInd w:w="1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83"/>
        <w:gridCol w:w="6915"/>
      </w:tblGrid>
      <w:tr>
        <w:trPr>
          <w:trHeight w:val="559" w:hRule="atLeast"/>
        </w:trPr>
        <w:tc>
          <w:tcPr>
            <w:tcW w:w="1483" w:type="dxa"/>
            <w:vAlign w:val="top"/>
            <w:tcBorders>
              <w:left w:val="single" w:color="000000" w:sz="10" w:space="0"/>
              <w:top w:val="single" w:color="000000" w:sz="10" w:space="0"/>
              <w:right w:val="single" w:color="000000" w:sz="2" w:space="0"/>
            </w:tcBorders>
          </w:tcPr>
          <w:p>
            <w:pPr>
              <w:pStyle w:val="TableText"/>
              <w:ind w:left="27"/>
              <w:spacing w:before="105" w:line="222" w:lineRule="auto"/>
              <w:rPr/>
            </w:pPr>
            <w:r>
              <w:rPr>
                <w:spacing w:val="-2"/>
              </w:rPr>
              <w:t>合同号</w:t>
            </w:r>
          </w:p>
        </w:tc>
        <w:tc>
          <w:tcPr>
            <w:tcW w:w="6915" w:type="dxa"/>
            <w:vAlign w:val="top"/>
            <w:tcBorders>
              <w:right w:val="single" w:color="000000" w:sz="10" w:space="0"/>
              <w:top w:val="single" w:color="000000" w:sz="10" w:space="0"/>
              <w:left w:val="single" w:color="000000" w:sz="2" w:space="0"/>
            </w:tcBorders>
          </w:tcPr>
          <w:p>
            <w:pPr>
              <w:rPr>
                <w:rFonts w:ascii="Arial"/>
                <w:sz w:val="21"/>
              </w:rPr>
            </w:pPr>
            <w:r/>
          </w:p>
        </w:tc>
      </w:tr>
      <w:tr>
        <w:trPr>
          <w:trHeight w:val="618" w:hRule="atLeast"/>
        </w:trPr>
        <w:tc>
          <w:tcPr>
            <w:tcW w:w="1483" w:type="dxa"/>
            <w:vAlign w:val="top"/>
            <w:tcBorders>
              <w:left w:val="single" w:color="000000" w:sz="10" w:space="0"/>
              <w:right w:val="single" w:color="000000" w:sz="2" w:space="0"/>
            </w:tcBorders>
          </w:tcPr>
          <w:p>
            <w:pPr>
              <w:pStyle w:val="TableText"/>
              <w:ind w:left="28"/>
              <w:spacing w:before="132" w:line="221" w:lineRule="auto"/>
              <w:rPr/>
            </w:pPr>
            <w:r>
              <w:rPr>
                <w:spacing w:val="-2"/>
              </w:rPr>
              <w:t>工程名称</w:t>
            </w:r>
          </w:p>
        </w:tc>
        <w:tc>
          <w:tcPr>
            <w:tcW w:w="6915" w:type="dxa"/>
            <w:vAlign w:val="top"/>
            <w:tcBorders>
              <w:right w:val="single" w:color="000000" w:sz="10" w:space="0"/>
              <w:left w:val="single" w:color="000000" w:sz="2" w:space="0"/>
            </w:tcBorders>
          </w:tcPr>
          <w:p>
            <w:pPr>
              <w:rPr>
                <w:rFonts w:ascii="Arial"/>
                <w:sz w:val="21"/>
              </w:rPr>
            </w:pPr>
            <w:r/>
          </w:p>
        </w:tc>
      </w:tr>
      <w:tr>
        <w:trPr>
          <w:trHeight w:val="610" w:hRule="atLeast"/>
        </w:trPr>
        <w:tc>
          <w:tcPr>
            <w:tcW w:w="1483" w:type="dxa"/>
            <w:vAlign w:val="top"/>
            <w:tcBorders>
              <w:left w:val="single" w:color="000000" w:sz="10" w:space="0"/>
              <w:right w:val="single" w:color="000000" w:sz="2" w:space="0"/>
            </w:tcBorders>
          </w:tcPr>
          <w:p>
            <w:pPr>
              <w:pStyle w:val="TableText"/>
              <w:ind w:left="28"/>
              <w:spacing w:before="130" w:line="221" w:lineRule="auto"/>
              <w:rPr/>
            </w:pPr>
            <w:r>
              <w:rPr>
                <w:spacing w:val="-2"/>
              </w:rPr>
              <w:t>工程地址</w:t>
            </w:r>
          </w:p>
        </w:tc>
        <w:tc>
          <w:tcPr>
            <w:tcW w:w="6915" w:type="dxa"/>
            <w:vAlign w:val="top"/>
            <w:tcBorders>
              <w:right w:val="single" w:color="000000" w:sz="10" w:space="0"/>
              <w:left w:val="single" w:color="000000" w:sz="2" w:space="0"/>
            </w:tcBorders>
          </w:tcPr>
          <w:p>
            <w:pPr>
              <w:rPr>
                <w:rFonts w:ascii="Arial"/>
                <w:sz w:val="21"/>
              </w:rPr>
            </w:pPr>
            <w:r/>
          </w:p>
        </w:tc>
      </w:tr>
      <w:tr>
        <w:trPr>
          <w:trHeight w:val="615" w:hRule="atLeast"/>
        </w:trPr>
        <w:tc>
          <w:tcPr>
            <w:tcW w:w="1483" w:type="dxa"/>
            <w:vAlign w:val="top"/>
            <w:tcBorders>
              <w:left w:val="single" w:color="000000" w:sz="10" w:space="0"/>
              <w:right w:val="single" w:color="000000" w:sz="2" w:space="0"/>
            </w:tcBorders>
          </w:tcPr>
          <w:p>
            <w:pPr>
              <w:pStyle w:val="TableText"/>
              <w:ind w:left="28"/>
              <w:spacing w:before="134" w:line="221" w:lineRule="auto"/>
              <w:rPr/>
            </w:pPr>
            <w:r>
              <w:rPr>
                <w:spacing w:val="-2"/>
              </w:rPr>
              <w:t>建设单位名称</w:t>
            </w:r>
          </w:p>
        </w:tc>
        <w:tc>
          <w:tcPr>
            <w:tcW w:w="6915" w:type="dxa"/>
            <w:vAlign w:val="top"/>
            <w:tcBorders>
              <w:right w:val="single" w:color="000000" w:sz="10" w:space="0"/>
              <w:left w:val="single" w:color="000000" w:sz="2" w:space="0"/>
            </w:tcBorders>
          </w:tcPr>
          <w:p>
            <w:pPr>
              <w:rPr>
                <w:rFonts w:ascii="Arial"/>
                <w:sz w:val="21"/>
              </w:rPr>
            </w:pPr>
            <w:r/>
          </w:p>
        </w:tc>
      </w:tr>
      <w:tr>
        <w:trPr>
          <w:trHeight w:val="768" w:hRule="atLeast"/>
        </w:trPr>
        <w:tc>
          <w:tcPr>
            <w:tcW w:w="8398" w:type="dxa"/>
            <w:vAlign w:val="top"/>
            <w:gridSpan w:val="2"/>
            <w:tcBorders>
              <w:left w:val="single" w:color="000000" w:sz="10" w:space="0"/>
              <w:right w:val="single" w:color="000000" w:sz="10" w:space="0"/>
            </w:tcBorders>
          </w:tcPr>
          <w:p>
            <w:pPr>
              <w:pStyle w:val="TableText"/>
              <w:ind w:left="28"/>
              <w:spacing w:before="35" w:line="228" w:lineRule="auto"/>
              <w:rPr/>
            </w:pPr>
            <w:r>
              <w:rPr>
                <w:spacing w:val="-1"/>
              </w:rPr>
              <w:t>建设单位地址</w:t>
            </w:r>
            <w:r>
              <w:rPr>
                <w:rFonts w:ascii="Calibri" w:hAnsi="Calibri" w:eastAsia="Calibri" w:cs="Calibri"/>
                <w:spacing w:val="-1"/>
              </w:rPr>
              <w:t>(</w:t>
            </w:r>
            <w:r>
              <w:rPr>
                <w:spacing w:val="-1"/>
              </w:rPr>
              <w:t>请详细说明发包人联系电话及联系人</w:t>
            </w:r>
            <w:r>
              <w:rPr>
                <w:rFonts w:ascii="Calibri" w:hAnsi="Calibri" w:eastAsia="Calibri" w:cs="Calibri"/>
                <w:spacing w:val="-1"/>
              </w:rPr>
              <w:t>)</w:t>
            </w:r>
            <w:r>
              <w:rPr>
                <w:spacing w:val="-1"/>
              </w:rPr>
              <w:t>：</w:t>
            </w:r>
          </w:p>
        </w:tc>
      </w:tr>
      <w:tr>
        <w:trPr>
          <w:trHeight w:val="1854" w:hRule="atLeast"/>
        </w:trPr>
        <w:tc>
          <w:tcPr>
            <w:tcW w:w="8398" w:type="dxa"/>
            <w:vAlign w:val="top"/>
            <w:gridSpan w:val="2"/>
            <w:tcBorders>
              <w:left w:val="single" w:color="000000" w:sz="10" w:space="0"/>
              <w:right w:val="single" w:color="000000" w:sz="10" w:space="0"/>
            </w:tcBorders>
          </w:tcPr>
          <w:p>
            <w:pPr>
              <w:pStyle w:val="TableText"/>
              <w:ind w:left="30"/>
              <w:spacing w:before="36" w:line="221" w:lineRule="auto"/>
              <w:rPr/>
            </w:pPr>
            <w:r>
              <w:rPr>
                <w:spacing w:val="-1"/>
              </w:rPr>
              <w:t>与投标申请人所申请的合同相类似的工程性质和特点</w:t>
            </w:r>
          </w:p>
          <w:p>
            <w:pPr>
              <w:pStyle w:val="TableText"/>
              <w:ind w:left="28" w:right="17" w:firstLine="35"/>
              <w:spacing w:before="157" w:line="345" w:lineRule="auto"/>
              <w:rPr/>
            </w:pPr>
            <w:r>
              <w:rPr/>
              <w:t>(请详细说明所承担的合同工程内容，如规模、长度、跨度、层数、结构、特殊施</w:t>
            </w:r>
            <w:r>
              <w:rPr>
                <w:spacing w:val="-1"/>
              </w:rPr>
              <w:t>工工艺等</w:t>
            </w:r>
            <w:r>
              <w:rPr/>
              <w:t xml:space="preserve"> </w:t>
            </w:r>
            <w:r>
              <w:rPr>
                <w:spacing w:val="-5"/>
              </w:rPr>
              <w:t>等)</w:t>
            </w:r>
          </w:p>
        </w:tc>
      </w:tr>
      <w:tr>
        <w:trPr>
          <w:trHeight w:val="603" w:hRule="atLeast"/>
        </w:trPr>
        <w:tc>
          <w:tcPr>
            <w:tcW w:w="1483" w:type="dxa"/>
            <w:vAlign w:val="top"/>
            <w:tcBorders>
              <w:left w:val="single" w:color="000000" w:sz="10" w:space="0"/>
              <w:right w:val="single" w:color="000000" w:sz="2" w:space="0"/>
            </w:tcBorders>
          </w:tcPr>
          <w:p>
            <w:pPr>
              <w:pStyle w:val="TableText"/>
              <w:ind w:left="27"/>
              <w:spacing w:before="134" w:line="219" w:lineRule="auto"/>
              <w:rPr/>
            </w:pPr>
            <w:r>
              <w:rPr>
                <w:spacing w:val="-2"/>
              </w:rPr>
              <w:t>合同总价</w:t>
            </w:r>
          </w:p>
        </w:tc>
        <w:tc>
          <w:tcPr>
            <w:tcW w:w="6915" w:type="dxa"/>
            <w:vAlign w:val="top"/>
            <w:tcBorders>
              <w:right w:val="single" w:color="000000" w:sz="10" w:space="0"/>
              <w:left w:val="single" w:color="000000" w:sz="2" w:space="0"/>
            </w:tcBorders>
          </w:tcPr>
          <w:p>
            <w:pPr>
              <w:rPr>
                <w:rFonts w:ascii="Arial"/>
                <w:sz w:val="21"/>
              </w:rPr>
            </w:pPr>
            <w:r/>
          </w:p>
        </w:tc>
      </w:tr>
      <w:tr>
        <w:trPr>
          <w:trHeight w:val="606" w:hRule="atLeast"/>
        </w:trPr>
        <w:tc>
          <w:tcPr>
            <w:tcW w:w="1483" w:type="dxa"/>
            <w:vAlign w:val="top"/>
            <w:tcBorders>
              <w:left w:val="single" w:color="000000" w:sz="10" w:space="0"/>
              <w:right w:val="single" w:color="000000" w:sz="2" w:space="0"/>
            </w:tcBorders>
          </w:tcPr>
          <w:p>
            <w:pPr>
              <w:pStyle w:val="TableText"/>
              <w:ind w:left="28"/>
              <w:spacing w:before="137" w:line="221" w:lineRule="auto"/>
              <w:rPr/>
            </w:pPr>
            <w:r>
              <w:rPr>
                <w:spacing w:val="-2"/>
              </w:rPr>
              <w:t>工程规模</w:t>
            </w:r>
          </w:p>
        </w:tc>
        <w:tc>
          <w:tcPr>
            <w:tcW w:w="6915" w:type="dxa"/>
            <w:vAlign w:val="top"/>
            <w:tcBorders>
              <w:right w:val="single" w:color="000000" w:sz="10" w:space="0"/>
              <w:left w:val="single" w:color="000000" w:sz="2" w:space="0"/>
            </w:tcBorders>
          </w:tcPr>
          <w:p>
            <w:pPr>
              <w:rPr>
                <w:rFonts w:ascii="Arial"/>
                <w:sz w:val="21"/>
              </w:rPr>
            </w:pPr>
            <w:r/>
          </w:p>
        </w:tc>
      </w:tr>
      <w:tr>
        <w:trPr>
          <w:trHeight w:val="615" w:hRule="atLeast"/>
        </w:trPr>
        <w:tc>
          <w:tcPr>
            <w:tcW w:w="1483" w:type="dxa"/>
            <w:vAlign w:val="top"/>
            <w:tcBorders>
              <w:left w:val="single" w:color="000000" w:sz="10" w:space="0"/>
              <w:right w:val="single" w:color="000000" w:sz="2" w:space="0"/>
            </w:tcBorders>
          </w:tcPr>
          <w:p>
            <w:pPr>
              <w:pStyle w:val="TableText"/>
              <w:ind w:left="27"/>
              <w:spacing w:before="143" w:line="222" w:lineRule="auto"/>
              <w:rPr/>
            </w:pPr>
            <w:r>
              <w:rPr>
                <w:spacing w:val="-1"/>
              </w:rPr>
              <w:t>合同授予时间</w:t>
            </w:r>
          </w:p>
        </w:tc>
        <w:tc>
          <w:tcPr>
            <w:tcW w:w="6915" w:type="dxa"/>
            <w:vAlign w:val="top"/>
            <w:tcBorders>
              <w:right w:val="single" w:color="000000" w:sz="10" w:space="0"/>
              <w:left w:val="single" w:color="000000" w:sz="2" w:space="0"/>
            </w:tcBorders>
          </w:tcPr>
          <w:p>
            <w:pPr>
              <w:rPr>
                <w:rFonts w:ascii="Arial"/>
                <w:sz w:val="21"/>
              </w:rPr>
            </w:pPr>
            <w:r/>
          </w:p>
        </w:tc>
      </w:tr>
      <w:tr>
        <w:trPr>
          <w:trHeight w:val="613" w:hRule="atLeast"/>
        </w:trPr>
        <w:tc>
          <w:tcPr>
            <w:tcW w:w="1483" w:type="dxa"/>
            <w:vAlign w:val="top"/>
            <w:tcBorders>
              <w:left w:val="single" w:color="000000" w:sz="10" w:space="0"/>
              <w:right w:val="single" w:color="000000" w:sz="2" w:space="0"/>
            </w:tcBorders>
          </w:tcPr>
          <w:p>
            <w:pPr>
              <w:pStyle w:val="TableText"/>
              <w:ind w:left="27"/>
              <w:spacing w:before="143" w:line="221" w:lineRule="auto"/>
              <w:rPr/>
            </w:pPr>
            <w:r>
              <w:rPr>
                <w:spacing w:val="-2"/>
              </w:rPr>
              <w:t>质量情况</w:t>
            </w:r>
          </w:p>
        </w:tc>
        <w:tc>
          <w:tcPr>
            <w:tcW w:w="6915" w:type="dxa"/>
            <w:vAlign w:val="top"/>
            <w:tcBorders>
              <w:right w:val="single" w:color="000000" w:sz="10" w:space="0"/>
              <w:left w:val="single" w:color="000000" w:sz="2" w:space="0"/>
              <w:bottom w:val="single" w:color="000000" w:sz="2" w:space="0"/>
            </w:tcBorders>
          </w:tcPr>
          <w:p>
            <w:pPr>
              <w:rPr>
                <w:rFonts w:ascii="Arial"/>
                <w:sz w:val="21"/>
              </w:rPr>
            </w:pPr>
            <w:r/>
          </w:p>
        </w:tc>
      </w:tr>
      <w:tr>
        <w:trPr>
          <w:trHeight w:val="603" w:hRule="atLeast"/>
        </w:trPr>
        <w:tc>
          <w:tcPr>
            <w:tcW w:w="1483" w:type="dxa"/>
            <w:vAlign w:val="top"/>
            <w:tcBorders>
              <w:left w:val="single" w:color="000000" w:sz="10" w:space="0"/>
            </w:tcBorders>
          </w:tcPr>
          <w:p>
            <w:pPr>
              <w:pStyle w:val="TableText"/>
              <w:ind w:left="27"/>
              <w:spacing w:before="141" w:line="221" w:lineRule="auto"/>
              <w:rPr/>
            </w:pPr>
            <w:r>
              <w:rPr>
                <w:spacing w:val="-2"/>
              </w:rPr>
              <w:t>开竣工日期</w:t>
            </w:r>
          </w:p>
        </w:tc>
        <w:tc>
          <w:tcPr>
            <w:tcW w:w="6915" w:type="dxa"/>
            <w:vAlign w:val="top"/>
            <w:tcBorders>
              <w:right w:val="single" w:color="000000" w:sz="10" w:space="0"/>
              <w:top w:val="single" w:color="000000" w:sz="2" w:space="0"/>
            </w:tcBorders>
          </w:tcPr>
          <w:p>
            <w:pPr>
              <w:rPr>
                <w:rFonts w:ascii="Arial"/>
                <w:sz w:val="21"/>
              </w:rPr>
            </w:pPr>
            <w:r/>
          </w:p>
        </w:tc>
      </w:tr>
      <w:tr>
        <w:trPr>
          <w:trHeight w:val="1350" w:hRule="atLeast"/>
        </w:trPr>
        <w:tc>
          <w:tcPr>
            <w:tcW w:w="1483" w:type="dxa"/>
            <w:vAlign w:val="top"/>
            <w:tcBorders>
              <w:left w:val="single" w:color="000000" w:sz="10" w:space="0"/>
            </w:tcBorders>
          </w:tcPr>
          <w:p>
            <w:pPr>
              <w:pStyle w:val="TableText"/>
              <w:ind w:left="30" w:right="28" w:hanging="2"/>
              <w:spacing w:before="50" w:line="349" w:lineRule="auto"/>
              <w:jc w:val="both"/>
              <w:rPr>
                <w:rFonts w:ascii="Calibri" w:hAnsi="Calibri" w:eastAsia="Calibri" w:cs="Calibri"/>
              </w:rPr>
            </w:pPr>
            <w:r>
              <w:rPr>
                <w:spacing w:val="24"/>
              </w:rPr>
              <w:t>工程获奖情况</w:t>
            </w:r>
            <w:r>
              <w:rPr>
                <w:spacing w:val="1"/>
              </w:rPr>
              <w:t xml:space="preserve"> </w:t>
            </w:r>
            <w:r>
              <w:rPr>
                <w:rFonts w:ascii="Calibri" w:hAnsi="Calibri" w:eastAsia="Calibri" w:cs="Calibri"/>
                <w:spacing w:val="11"/>
              </w:rPr>
              <w:t>(</w:t>
            </w:r>
            <w:r>
              <w:rPr>
                <w:spacing w:val="11"/>
              </w:rPr>
              <w:t>请注明证书编</w:t>
            </w:r>
            <w:r>
              <w:rPr>
                <w:spacing w:val="3"/>
              </w:rPr>
              <w:t xml:space="preserve"> </w:t>
            </w:r>
            <w:r>
              <w:rPr>
                <w:spacing w:val="-6"/>
              </w:rPr>
              <w:t>号</w:t>
            </w:r>
            <w:r>
              <w:rPr>
                <w:rFonts w:ascii="Calibri" w:hAnsi="Calibri" w:eastAsia="Calibri" w:cs="Calibri"/>
                <w:spacing w:val="-6"/>
              </w:rPr>
              <w:t>)</w:t>
            </w:r>
          </w:p>
        </w:tc>
        <w:tc>
          <w:tcPr>
            <w:tcW w:w="6915" w:type="dxa"/>
            <w:vAlign w:val="top"/>
            <w:tcBorders>
              <w:right w:val="single" w:color="000000" w:sz="10" w:space="0"/>
            </w:tcBorders>
          </w:tcPr>
          <w:p>
            <w:pPr>
              <w:rPr>
                <w:rFonts w:ascii="Arial"/>
                <w:sz w:val="21"/>
              </w:rPr>
            </w:pPr>
            <w:r/>
          </w:p>
        </w:tc>
      </w:tr>
      <w:tr>
        <w:trPr>
          <w:trHeight w:val="1373" w:hRule="atLeast"/>
        </w:trPr>
        <w:tc>
          <w:tcPr>
            <w:tcW w:w="1483" w:type="dxa"/>
            <w:vAlign w:val="top"/>
            <w:tcBorders>
              <w:left w:val="single" w:color="000000" w:sz="10" w:space="0"/>
              <w:bottom w:val="single" w:color="000000" w:sz="10" w:space="0"/>
              <w:right w:val="single" w:color="000000" w:sz="2" w:space="0"/>
            </w:tcBorders>
          </w:tcPr>
          <w:p>
            <w:pPr>
              <w:spacing w:line="449" w:lineRule="auto"/>
              <w:rPr>
                <w:rFonts w:ascii="Arial"/>
                <w:sz w:val="21"/>
              </w:rPr>
            </w:pPr>
            <w:r/>
          </w:p>
          <w:p>
            <w:pPr>
              <w:pStyle w:val="TableText"/>
              <w:ind w:left="28"/>
              <w:spacing w:before="68" w:line="222" w:lineRule="auto"/>
              <w:rPr/>
            </w:pPr>
            <w:r>
              <w:rPr>
                <w:spacing w:val="-3"/>
              </w:rPr>
              <w:t>备注</w:t>
            </w:r>
          </w:p>
        </w:tc>
        <w:tc>
          <w:tcPr>
            <w:tcW w:w="6915" w:type="dxa"/>
            <w:vAlign w:val="top"/>
            <w:tcBorders>
              <w:bottom w:val="single" w:color="000000" w:sz="10" w:space="0"/>
              <w:right w:val="single" w:color="000000" w:sz="10" w:space="0"/>
              <w:left w:val="single" w:color="000000" w:sz="2" w:space="0"/>
            </w:tcBorders>
          </w:tcPr>
          <w:p>
            <w:pPr>
              <w:rPr>
                <w:rFonts w:ascii="Arial"/>
                <w:sz w:val="21"/>
              </w:rPr>
            </w:pPr>
            <w:r/>
          </w:p>
        </w:tc>
      </w:tr>
    </w:tbl>
    <w:p>
      <w:pPr>
        <w:ind w:left="473"/>
        <w:spacing w:before="128" w:line="220" w:lineRule="auto"/>
        <w:rPr>
          <w:rFonts w:ascii="SimSun" w:hAnsi="SimSun" w:eastAsia="SimSun" w:cs="SimSun"/>
          <w:sz w:val="21"/>
          <w:szCs w:val="21"/>
        </w:rPr>
      </w:pPr>
      <w:r>
        <w:rPr>
          <w:rFonts w:ascii="SimSun" w:hAnsi="SimSun" w:eastAsia="SimSun" w:cs="SimSun"/>
          <w:sz w:val="21"/>
          <w:szCs w:val="21"/>
          <w:b/>
          <w:bCs/>
          <w:spacing w:val="-1"/>
        </w:rPr>
        <w:t>注：</w:t>
      </w:r>
      <w:r>
        <w:rPr>
          <w:rFonts w:ascii="SimSun" w:hAnsi="SimSun" w:eastAsia="SimSun" w:cs="SimSun"/>
          <w:sz w:val="21"/>
          <w:szCs w:val="21"/>
          <w:spacing w:val="-1"/>
        </w:rPr>
        <w:t>每个合同须单独具表，工程业绩中需附上相</w:t>
      </w:r>
      <w:r>
        <w:rPr>
          <w:rFonts w:ascii="SimSun" w:hAnsi="SimSun" w:eastAsia="SimSun" w:cs="SimSun"/>
          <w:sz w:val="21"/>
          <w:szCs w:val="21"/>
          <w:spacing w:val="-2"/>
        </w:rPr>
        <w:t>关证明。</w:t>
      </w:r>
    </w:p>
    <w:p>
      <w:pPr>
        <w:spacing w:line="220" w:lineRule="auto"/>
        <w:sectPr>
          <w:footerReference w:type="default" r:id="rId201"/>
          <w:pgSz w:w="11907" w:h="16839"/>
          <w:pgMar w:top="400" w:right="1726" w:bottom="1375" w:left="1757" w:header="0" w:footer="1212" w:gutter="0"/>
        </w:sectPr>
        <w:rPr>
          <w:rFonts w:ascii="SimSun" w:hAnsi="SimSun" w:eastAsia="SimSun" w:cs="SimSun"/>
          <w:sz w:val="21"/>
          <w:szCs w:val="21"/>
        </w:rPr>
      </w:pPr>
    </w:p>
    <w:p>
      <w:pPr>
        <w:pStyle w:val="BodyText"/>
        <w:spacing w:line="280" w:lineRule="auto"/>
        <w:rPr/>
      </w:pPr>
      <w:r/>
    </w:p>
    <w:p>
      <w:pPr>
        <w:pStyle w:val="BodyText"/>
        <w:spacing w:line="280" w:lineRule="auto"/>
        <w:rPr/>
      </w:pPr>
      <w:r/>
    </w:p>
    <w:p>
      <w:pPr>
        <w:pStyle w:val="BodyText"/>
        <w:spacing w:line="281" w:lineRule="auto"/>
        <w:rPr/>
      </w:pPr>
      <w:r/>
    </w:p>
    <w:p>
      <w:pPr>
        <w:pStyle w:val="BodyText"/>
        <w:spacing w:line="281" w:lineRule="auto"/>
        <w:rPr/>
      </w:pPr>
      <w:r/>
    </w:p>
    <w:p>
      <w:pPr>
        <w:pStyle w:val="BodyText"/>
        <w:spacing w:line="281" w:lineRule="auto"/>
        <w:rPr/>
      </w:pPr>
      <w:r/>
    </w:p>
    <w:p>
      <w:pPr>
        <w:ind w:left="2840"/>
        <w:spacing w:before="69" w:line="219" w:lineRule="auto"/>
        <w:rPr>
          <w:rFonts w:ascii="SimHei" w:hAnsi="SimHei" w:eastAsia="SimHei" w:cs="SimHei"/>
          <w:sz w:val="21"/>
          <w:szCs w:val="21"/>
        </w:rPr>
      </w:pPr>
      <w:r>
        <w:rPr>
          <w:rFonts w:ascii="SimHei" w:hAnsi="SimHei" w:eastAsia="SimHei" w:cs="SimHei"/>
          <w:sz w:val="21"/>
          <w:szCs w:val="21"/>
          <w:spacing w:val="-3"/>
        </w:rPr>
        <w:t>附</w:t>
      </w:r>
      <w:r>
        <w:rPr>
          <w:rFonts w:ascii="SimHei" w:hAnsi="SimHei" w:eastAsia="SimHei" w:cs="SimHei"/>
          <w:sz w:val="21"/>
          <w:szCs w:val="21"/>
          <w:spacing w:val="-33"/>
        </w:rPr>
        <w:t xml:space="preserve"> </w:t>
      </w:r>
      <w:r>
        <w:rPr>
          <w:rFonts w:ascii="SimHei" w:hAnsi="SimHei" w:eastAsia="SimHei" w:cs="SimHei"/>
          <w:sz w:val="21"/>
          <w:szCs w:val="21"/>
          <w:spacing w:val="-3"/>
        </w:rPr>
        <w:t>3：主要项目管理人员简历表</w:t>
      </w:r>
    </w:p>
    <w:p>
      <w:pPr>
        <w:pStyle w:val="BodyText"/>
        <w:spacing w:line="304" w:lineRule="auto"/>
        <w:rPr/>
      </w:pPr>
      <w:r/>
    </w:p>
    <w:p>
      <w:pPr>
        <w:ind w:left="122"/>
        <w:spacing w:before="68" w:line="221" w:lineRule="auto"/>
        <w:rPr>
          <w:rFonts w:ascii="SimSun" w:hAnsi="SimSun" w:eastAsia="SimSun" w:cs="SimSun"/>
          <w:sz w:val="21"/>
          <w:szCs w:val="21"/>
        </w:rPr>
      </w:pPr>
      <w:r>
        <w:rPr>
          <w:rFonts w:ascii="SimSun" w:hAnsi="SimSun" w:eastAsia="SimSun" w:cs="SimSun"/>
          <w:sz w:val="21"/>
          <w:szCs w:val="21"/>
          <w:spacing w:val="-2"/>
        </w:rPr>
        <w:t>主要项目管理人员指项目副经理、技术负责人</w:t>
      </w:r>
      <w:r>
        <w:rPr>
          <w:rFonts w:ascii="SimSun" w:hAnsi="SimSun" w:eastAsia="SimSun" w:cs="SimSun"/>
          <w:sz w:val="21"/>
          <w:szCs w:val="21"/>
          <w:spacing w:val="-3"/>
        </w:rPr>
        <w:t>、合同商务负责人、专职安全生产管理人员等</w:t>
      </w:r>
    </w:p>
    <w:p>
      <w:pPr>
        <w:ind w:left="545" w:right="643" w:hanging="401"/>
        <w:spacing w:before="217" w:line="355" w:lineRule="auto"/>
        <w:rPr>
          <w:rFonts w:ascii="SimSun" w:hAnsi="SimSun" w:eastAsia="SimSun" w:cs="SimSun"/>
          <w:sz w:val="21"/>
          <w:szCs w:val="21"/>
        </w:rPr>
      </w:pPr>
      <w:r>
        <w:rPr>
          <w:rFonts w:ascii="SimSun" w:hAnsi="SimSun" w:eastAsia="SimSun" w:cs="SimSun"/>
          <w:sz w:val="21"/>
          <w:szCs w:val="21"/>
          <w:spacing w:val="-1"/>
        </w:rPr>
        <w:t>岗位人员。应附注册资格证书、身份证、职称证、学历证、养老保险，专职安全生产</w:t>
      </w:r>
      <w:r>
        <w:rPr>
          <w:rFonts w:ascii="SimSun" w:hAnsi="SimSun" w:eastAsia="SimSun" w:cs="SimSun"/>
          <w:sz w:val="21"/>
          <w:szCs w:val="21"/>
          <w:spacing w:val="11"/>
        </w:rPr>
        <w:t xml:space="preserve"> </w:t>
      </w:r>
      <w:r>
        <w:rPr>
          <w:rFonts w:ascii="SimSun" w:hAnsi="SimSun" w:eastAsia="SimSun" w:cs="SimSun"/>
          <w:sz w:val="21"/>
          <w:szCs w:val="21"/>
          <w:spacing w:val="-1"/>
        </w:rPr>
        <w:t>管理人员应附安全生产考核合格证书，主要业绩须附合同协议书。</w:t>
      </w:r>
    </w:p>
    <w:tbl>
      <w:tblPr>
        <w:tblStyle w:val="TableNormal"/>
        <w:tblW w:w="852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06"/>
        <w:gridCol w:w="1334"/>
        <w:gridCol w:w="2123"/>
        <w:gridCol w:w="2135"/>
        <w:gridCol w:w="2130"/>
      </w:tblGrid>
      <w:tr>
        <w:trPr>
          <w:trHeight w:val="575" w:hRule="atLeast"/>
        </w:trPr>
        <w:tc>
          <w:tcPr>
            <w:tcW w:w="2140" w:type="dxa"/>
            <w:vAlign w:val="top"/>
            <w:gridSpan w:val="2"/>
          </w:tcPr>
          <w:p>
            <w:pPr>
              <w:pStyle w:val="TableText"/>
              <w:ind w:left="678"/>
              <w:spacing w:before="183" w:line="221" w:lineRule="auto"/>
              <w:rPr/>
            </w:pPr>
            <w:r>
              <w:rPr>
                <w:spacing w:val="-7"/>
              </w:rPr>
              <w:t>岗位名称</w:t>
            </w:r>
          </w:p>
        </w:tc>
        <w:tc>
          <w:tcPr>
            <w:tcW w:w="6388" w:type="dxa"/>
            <w:vAlign w:val="top"/>
            <w:gridSpan w:val="3"/>
          </w:tcPr>
          <w:p>
            <w:pPr>
              <w:rPr>
                <w:rFonts w:ascii="Arial"/>
                <w:sz w:val="21"/>
              </w:rPr>
            </w:pPr>
            <w:r/>
          </w:p>
        </w:tc>
      </w:tr>
      <w:tr>
        <w:trPr>
          <w:trHeight w:val="573" w:hRule="atLeast"/>
        </w:trPr>
        <w:tc>
          <w:tcPr>
            <w:tcW w:w="2140" w:type="dxa"/>
            <w:vAlign w:val="top"/>
            <w:gridSpan w:val="2"/>
          </w:tcPr>
          <w:p>
            <w:pPr>
              <w:pStyle w:val="TableText"/>
              <w:ind w:left="655"/>
              <w:spacing w:before="178" w:line="221" w:lineRule="auto"/>
              <w:rPr/>
            </w:pPr>
            <w:r>
              <w:rPr>
                <w:spacing w:val="-4"/>
              </w:rPr>
              <w:t>姓</w:t>
            </w:r>
            <w:r>
              <w:rPr>
                <w:spacing w:val="2"/>
              </w:rPr>
              <w:t xml:space="preserve">    </w:t>
            </w:r>
            <w:r>
              <w:rPr>
                <w:spacing w:val="-4"/>
              </w:rPr>
              <w:t>名</w:t>
            </w:r>
          </w:p>
        </w:tc>
        <w:tc>
          <w:tcPr>
            <w:tcW w:w="2123" w:type="dxa"/>
            <w:vAlign w:val="top"/>
          </w:tcPr>
          <w:p>
            <w:pPr>
              <w:rPr>
                <w:rFonts w:ascii="Arial"/>
                <w:sz w:val="21"/>
              </w:rPr>
            </w:pPr>
            <w:r/>
          </w:p>
        </w:tc>
        <w:tc>
          <w:tcPr>
            <w:tcW w:w="2135" w:type="dxa"/>
            <w:vAlign w:val="top"/>
          </w:tcPr>
          <w:p>
            <w:pPr>
              <w:pStyle w:val="TableText"/>
              <w:ind w:left="654"/>
              <w:spacing w:before="178" w:line="221" w:lineRule="auto"/>
              <w:rPr/>
            </w:pPr>
            <w:r>
              <w:rPr>
                <w:spacing w:val="-4"/>
              </w:rPr>
              <w:t>年</w:t>
            </w:r>
            <w:r>
              <w:rPr>
                <w:spacing w:val="1"/>
              </w:rPr>
              <w:t xml:space="preserve">    </w:t>
            </w:r>
            <w:r>
              <w:rPr>
                <w:spacing w:val="-4"/>
              </w:rPr>
              <w:t>龄</w:t>
            </w:r>
          </w:p>
        </w:tc>
        <w:tc>
          <w:tcPr>
            <w:tcW w:w="2130" w:type="dxa"/>
            <w:vAlign w:val="top"/>
          </w:tcPr>
          <w:p>
            <w:pPr>
              <w:rPr>
                <w:rFonts w:ascii="Arial"/>
                <w:sz w:val="21"/>
              </w:rPr>
            </w:pPr>
            <w:r/>
          </w:p>
        </w:tc>
      </w:tr>
      <w:tr>
        <w:trPr>
          <w:trHeight w:val="571" w:hRule="atLeast"/>
        </w:trPr>
        <w:tc>
          <w:tcPr>
            <w:tcW w:w="2140" w:type="dxa"/>
            <w:vAlign w:val="top"/>
            <w:gridSpan w:val="2"/>
          </w:tcPr>
          <w:p>
            <w:pPr>
              <w:pStyle w:val="TableText"/>
              <w:ind w:left="658"/>
              <w:spacing w:before="179" w:line="221" w:lineRule="auto"/>
              <w:rPr/>
            </w:pPr>
            <w:r>
              <w:rPr>
                <w:spacing w:val="-5"/>
              </w:rPr>
              <w:t>性</w:t>
            </w:r>
            <w:r>
              <w:rPr>
                <w:spacing w:val="2"/>
              </w:rPr>
              <w:t xml:space="preserve">    </w:t>
            </w:r>
            <w:r>
              <w:rPr>
                <w:spacing w:val="-5"/>
              </w:rPr>
              <w:t>别</w:t>
            </w:r>
          </w:p>
        </w:tc>
        <w:tc>
          <w:tcPr>
            <w:tcW w:w="2123" w:type="dxa"/>
            <w:vAlign w:val="top"/>
          </w:tcPr>
          <w:p>
            <w:pPr>
              <w:rPr>
                <w:rFonts w:ascii="Arial"/>
                <w:sz w:val="21"/>
              </w:rPr>
            </w:pPr>
            <w:r/>
          </w:p>
        </w:tc>
        <w:tc>
          <w:tcPr>
            <w:tcW w:w="2135" w:type="dxa"/>
            <w:vAlign w:val="top"/>
          </w:tcPr>
          <w:p>
            <w:pPr>
              <w:pStyle w:val="TableText"/>
              <w:ind w:left="657"/>
              <w:spacing w:before="179" w:line="221" w:lineRule="auto"/>
              <w:rPr/>
            </w:pPr>
            <w:r>
              <w:rPr>
                <w:spacing w:val="-3"/>
              </w:rPr>
              <w:t>毕业学校</w:t>
            </w:r>
          </w:p>
        </w:tc>
        <w:tc>
          <w:tcPr>
            <w:tcW w:w="2130" w:type="dxa"/>
            <w:vAlign w:val="top"/>
          </w:tcPr>
          <w:p>
            <w:pPr>
              <w:rPr>
                <w:rFonts w:ascii="Arial"/>
                <w:sz w:val="21"/>
              </w:rPr>
            </w:pPr>
            <w:r/>
          </w:p>
        </w:tc>
      </w:tr>
      <w:tr>
        <w:trPr>
          <w:trHeight w:val="574" w:hRule="atLeast"/>
        </w:trPr>
        <w:tc>
          <w:tcPr>
            <w:tcW w:w="2140" w:type="dxa"/>
            <w:vAlign w:val="top"/>
            <w:gridSpan w:val="2"/>
          </w:tcPr>
          <w:p>
            <w:pPr>
              <w:pStyle w:val="TableText"/>
              <w:ind w:left="554"/>
              <w:spacing w:before="180" w:line="221" w:lineRule="auto"/>
              <w:rPr/>
            </w:pPr>
            <w:r>
              <w:rPr>
                <w:spacing w:val="-2"/>
              </w:rPr>
              <w:t>学历和专业</w:t>
            </w:r>
          </w:p>
        </w:tc>
        <w:tc>
          <w:tcPr>
            <w:tcW w:w="2123" w:type="dxa"/>
            <w:vAlign w:val="top"/>
          </w:tcPr>
          <w:p>
            <w:pPr>
              <w:rPr>
                <w:rFonts w:ascii="Arial"/>
                <w:sz w:val="21"/>
              </w:rPr>
            </w:pPr>
            <w:r/>
          </w:p>
        </w:tc>
        <w:tc>
          <w:tcPr>
            <w:tcW w:w="2135" w:type="dxa"/>
            <w:vAlign w:val="top"/>
          </w:tcPr>
          <w:p>
            <w:pPr>
              <w:pStyle w:val="TableText"/>
              <w:ind w:left="657"/>
              <w:spacing w:before="179" w:line="221" w:lineRule="auto"/>
              <w:rPr/>
            </w:pPr>
            <w:r>
              <w:rPr>
                <w:spacing w:val="-3"/>
              </w:rPr>
              <w:t>毕业时间</w:t>
            </w:r>
          </w:p>
        </w:tc>
        <w:tc>
          <w:tcPr>
            <w:tcW w:w="2130" w:type="dxa"/>
            <w:vAlign w:val="top"/>
          </w:tcPr>
          <w:p>
            <w:pPr>
              <w:rPr>
                <w:rFonts w:ascii="Arial"/>
                <w:sz w:val="21"/>
              </w:rPr>
            </w:pPr>
            <w:r/>
          </w:p>
        </w:tc>
      </w:tr>
      <w:tr>
        <w:trPr>
          <w:trHeight w:val="571" w:hRule="atLeast"/>
        </w:trPr>
        <w:tc>
          <w:tcPr>
            <w:tcW w:w="2140" w:type="dxa"/>
            <w:vAlign w:val="top"/>
            <w:gridSpan w:val="2"/>
          </w:tcPr>
          <w:p>
            <w:pPr>
              <w:pStyle w:val="TableText"/>
              <w:ind w:left="339"/>
              <w:spacing w:before="176" w:line="221" w:lineRule="auto"/>
              <w:rPr/>
            </w:pPr>
            <w:r>
              <w:rPr>
                <w:spacing w:val="-1"/>
              </w:rPr>
              <w:t>拥有的执业资格</w:t>
            </w:r>
          </w:p>
        </w:tc>
        <w:tc>
          <w:tcPr>
            <w:tcW w:w="2123" w:type="dxa"/>
            <w:vAlign w:val="top"/>
          </w:tcPr>
          <w:p>
            <w:pPr>
              <w:rPr>
                <w:rFonts w:ascii="Arial"/>
                <w:sz w:val="21"/>
              </w:rPr>
            </w:pPr>
            <w:r/>
          </w:p>
        </w:tc>
        <w:tc>
          <w:tcPr>
            <w:tcW w:w="2135" w:type="dxa"/>
            <w:vAlign w:val="top"/>
          </w:tcPr>
          <w:p>
            <w:pPr>
              <w:pStyle w:val="TableText"/>
              <w:ind w:left="654"/>
              <w:spacing w:before="177" w:line="221" w:lineRule="auto"/>
              <w:rPr/>
            </w:pPr>
            <w:r>
              <w:rPr>
                <w:spacing w:val="-2"/>
              </w:rPr>
              <w:t>专业职称</w:t>
            </w:r>
          </w:p>
        </w:tc>
        <w:tc>
          <w:tcPr>
            <w:tcW w:w="2130" w:type="dxa"/>
            <w:vAlign w:val="top"/>
          </w:tcPr>
          <w:p>
            <w:pPr>
              <w:rPr>
                <w:rFonts w:ascii="Arial"/>
                <w:sz w:val="21"/>
              </w:rPr>
            </w:pPr>
            <w:r/>
          </w:p>
        </w:tc>
      </w:tr>
      <w:tr>
        <w:trPr>
          <w:trHeight w:val="571" w:hRule="atLeast"/>
        </w:trPr>
        <w:tc>
          <w:tcPr>
            <w:tcW w:w="2140" w:type="dxa"/>
            <w:vAlign w:val="top"/>
            <w:gridSpan w:val="2"/>
          </w:tcPr>
          <w:p>
            <w:pPr>
              <w:pStyle w:val="TableText"/>
              <w:ind w:left="236"/>
              <w:spacing w:before="179" w:line="220" w:lineRule="auto"/>
              <w:rPr/>
            </w:pPr>
            <w:r>
              <w:rPr>
                <w:spacing w:val="-1"/>
              </w:rPr>
              <w:t>执业资格证书编号</w:t>
            </w:r>
          </w:p>
        </w:tc>
        <w:tc>
          <w:tcPr>
            <w:tcW w:w="2123" w:type="dxa"/>
            <w:vAlign w:val="top"/>
          </w:tcPr>
          <w:p>
            <w:pPr>
              <w:rPr>
                <w:rFonts w:ascii="Arial"/>
                <w:sz w:val="21"/>
              </w:rPr>
            </w:pPr>
            <w:r/>
          </w:p>
        </w:tc>
        <w:tc>
          <w:tcPr>
            <w:tcW w:w="2135" w:type="dxa"/>
            <w:vAlign w:val="top"/>
          </w:tcPr>
          <w:p>
            <w:pPr>
              <w:pStyle w:val="TableText"/>
              <w:ind w:left="656"/>
              <w:spacing w:before="179" w:line="221" w:lineRule="auto"/>
              <w:rPr/>
            </w:pPr>
            <w:r>
              <w:rPr>
                <w:spacing w:val="-2"/>
              </w:rPr>
              <w:t>工作年限</w:t>
            </w:r>
          </w:p>
        </w:tc>
        <w:tc>
          <w:tcPr>
            <w:tcW w:w="2130" w:type="dxa"/>
            <w:vAlign w:val="top"/>
          </w:tcPr>
          <w:p>
            <w:pPr>
              <w:rPr>
                <w:rFonts w:ascii="Arial"/>
                <w:sz w:val="21"/>
              </w:rPr>
            </w:pPr>
            <w:r/>
          </w:p>
        </w:tc>
      </w:tr>
      <w:tr>
        <w:trPr>
          <w:trHeight w:val="7156" w:hRule="atLeast"/>
        </w:trPr>
        <w:tc>
          <w:tcPr>
            <w:tcW w:w="806" w:type="dxa"/>
            <w:vAlign w:val="top"/>
            <w:textDirection w:val="tbRlV"/>
          </w:tcPr>
          <w:p>
            <w:pPr>
              <w:pStyle w:val="TableText"/>
              <w:ind w:left="429"/>
              <w:spacing w:before="294" w:line="210" w:lineRule="auto"/>
              <w:rPr/>
            </w:pPr>
            <w:r>
              <w:rPr>
                <w:spacing w:val="1"/>
              </w:rPr>
              <w:t>主</w:t>
            </w:r>
            <w:r>
              <w:rPr>
                <w:spacing w:val="24"/>
              </w:rPr>
              <w:t xml:space="preserve">  </w:t>
            </w:r>
            <w:r>
              <w:rPr>
                <w:spacing w:val="1"/>
              </w:rPr>
              <w:t>要</w:t>
            </w:r>
            <w:r>
              <w:rPr>
                <w:spacing w:val="23"/>
              </w:rPr>
              <w:t xml:space="preserve">  </w:t>
            </w:r>
            <w:r>
              <w:rPr>
                <w:spacing w:val="1"/>
              </w:rPr>
              <w:t>工</w:t>
            </w:r>
            <w:r>
              <w:rPr>
                <w:spacing w:val="24"/>
              </w:rPr>
              <w:t xml:space="preserve">  </w:t>
            </w:r>
            <w:r>
              <w:rPr>
                <w:spacing w:val="1"/>
              </w:rPr>
              <w:t>作</w:t>
            </w:r>
            <w:r>
              <w:rPr>
                <w:spacing w:val="23"/>
              </w:rPr>
              <w:t xml:space="preserve">  </w:t>
            </w:r>
            <w:r>
              <w:rPr>
                <w:spacing w:val="1"/>
              </w:rPr>
              <w:t>业</w:t>
            </w:r>
            <w:r>
              <w:rPr>
                <w:spacing w:val="24"/>
              </w:rPr>
              <w:t xml:space="preserve">  </w:t>
            </w:r>
            <w:r>
              <w:rPr>
                <w:spacing w:val="1"/>
              </w:rPr>
              <w:t>绩</w:t>
            </w:r>
            <w:r>
              <w:rPr>
                <w:spacing w:val="23"/>
              </w:rPr>
              <w:t xml:space="preserve">  </w:t>
            </w:r>
            <w:r>
              <w:rPr>
                <w:spacing w:val="1"/>
              </w:rPr>
              <w:t>及</w:t>
            </w:r>
            <w:r>
              <w:rPr>
                <w:spacing w:val="23"/>
              </w:rPr>
              <w:t xml:space="preserve">  </w:t>
            </w:r>
            <w:r>
              <w:rPr>
                <w:spacing w:val="1"/>
              </w:rPr>
              <w:t>担</w:t>
            </w:r>
            <w:r>
              <w:rPr>
                <w:spacing w:val="24"/>
              </w:rPr>
              <w:t xml:space="preserve">  </w:t>
            </w:r>
            <w:r>
              <w:rPr>
                <w:spacing w:val="1"/>
              </w:rPr>
              <w:t>任</w:t>
            </w:r>
            <w:r>
              <w:rPr>
                <w:spacing w:val="23"/>
              </w:rPr>
              <w:t xml:space="preserve">  </w:t>
            </w:r>
            <w:r>
              <w:rPr>
                <w:spacing w:val="1"/>
              </w:rPr>
              <w:t>的</w:t>
            </w:r>
            <w:r>
              <w:rPr>
                <w:spacing w:val="24"/>
              </w:rPr>
              <w:t xml:space="preserve">  </w:t>
            </w:r>
            <w:r>
              <w:rPr>
                <w:spacing w:val="1"/>
              </w:rPr>
              <w:t>主</w:t>
            </w:r>
            <w:r>
              <w:rPr>
                <w:spacing w:val="23"/>
              </w:rPr>
              <w:t xml:space="preserve">  </w:t>
            </w:r>
            <w:r>
              <w:rPr>
                <w:spacing w:val="1"/>
              </w:rPr>
              <w:t>要</w:t>
            </w:r>
            <w:r>
              <w:rPr>
                <w:spacing w:val="24"/>
              </w:rPr>
              <w:t xml:space="preserve">  </w:t>
            </w:r>
            <w:r>
              <w:rPr>
                <w:spacing w:val="1"/>
              </w:rPr>
              <w:t>工</w:t>
            </w:r>
            <w:r>
              <w:rPr>
                <w:spacing w:val="23"/>
              </w:rPr>
              <w:t xml:space="preserve">  </w:t>
            </w:r>
            <w:r>
              <w:rPr>
                <w:spacing w:val="1"/>
              </w:rPr>
              <w:t>作</w:t>
            </w:r>
          </w:p>
        </w:tc>
        <w:tc>
          <w:tcPr>
            <w:tcW w:w="7722" w:type="dxa"/>
            <w:vAlign w:val="top"/>
            <w:gridSpan w:val="4"/>
          </w:tcPr>
          <w:p>
            <w:pPr>
              <w:rPr>
                <w:rFonts w:ascii="Arial"/>
                <w:sz w:val="21"/>
              </w:rPr>
            </w:pPr>
            <w:r/>
          </w:p>
        </w:tc>
      </w:tr>
    </w:tbl>
    <w:p>
      <w:pPr>
        <w:pStyle w:val="BodyText"/>
        <w:rPr/>
      </w:pPr>
      <w:r/>
    </w:p>
    <w:p>
      <w:pPr>
        <w:sectPr>
          <w:footerReference w:type="default" r:id="rId202"/>
          <w:pgSz w:w="11907" w:h="16839"/>
          <w:pgMar w:top="400" w:right="1685" w:bottom="1375" w:left="1687" w:header="0" w:footer="1212" w:gutter="0"/>
        </w:sectPr>
        <w:rPr/>
      </w:pP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ind w:left="33"/>
        <w:spacing w:before="101" w:line="224" w:lineRule="auto"/>
        <w:outlineLvl w:val="1"/>
        <w:rPr>
          <w:rFonts w:ascii="SimHei" w:hAnsi="SimHei" w:eastAsia="SimHei" w:cs="SimHei"/>
          <w:sz w:val="31"/>
          <w:szCs w:val="31"/>
        </w:rPr>
      </w:pPr>
      <w:bookmarkStart w:name="bookmark77" w:id="120"/>
      <w:bookmarkEnd w:id="120"/>
      <w:bookmarkStart w:name="bookmark79" w:id="121"/>
      <w:bookmarkEnd w:id="121"/>
      <w:bookmarkStart w:name="bookmark76" w:id="122"/>
      <w:bookmarkEnd w:id="122"/>
      <w:r>
        <w:rPr>
          <w:rFonts w:ascii="SimHei" w:hAnsi="SimHei" w:eastAsia="SimHei" w:cs="SimHei"/>
          <w:sz w:val="31"/>
          <w:szCs w:val="31"/>
          <w:spacing w:val="7"/>
        </w:rPr>
        <w:t>三、商务标部分</w:t>
      </w:r>
    </w:p>
    <w:p>
      <w:pPr>
        <w:pStyle w:val="BodyText"/>
        <w:spacing w:line="278" w:lineRule="auto"/>
        <w:rPr/>
      </w:pPr>
      <w:r/>
    </w:p>
    <w:p>
      <w:pPr>
        <w:ind w:left="2398"/>
        <w:spacing w:before="98" w:line="219" w:lineRule="auto"/>
        <w:outlineLvl w:val="0"/>
        <w:rPr>
          <w:rFonts w:ascii="SimHei" w:hAnsi="SimHei" w:eastAsia="SimHei" w:cs="SimHei"/>
          <w:sz w:val="30"/>
          <w:szCs w:val="30"/>
        </w:rPr>
      </w:pPr>
      <w:bookmarkStart w:name="bookmark78" w:id="123"/>
      <w:bookmarkEnd w:id="123"/>
      <w:r>
        <w:rPr>
          <w:rFonts w:ascii="SimHei" w:hAnsi="SimHei" w:eastAsia="SimHei" w:cs="SimHei"/>
          <w:sz w:val="30"/>
          <w:szCs w:val="30"/>
          <w:spacing w:val="-4"/>
        </w:rPr>
        <w:t>（一）投标函及投标函附录</w:t>
      </w:r>
    </w:p>
    <w:p>
      <w:pPr>
        <w:pStyle w:val="BodyText"/>
        <w:spacing w:line="270" w:lineRule="auto"/>
        <w:rPr/>
      </w:pPr>
      <w:r/>
    </w:p>
    <w:p>
      <w:pPr>
        <w:pStyle w:val="BodyText"/>
        <w:spacing w:line="270" w:lineRule="auto"/>
        <w:rPr/>
      </w:pPr>
      <w:r/>
    </w:p>
    <w:p>
      <w:pPr>
        <w:ind w:left="3469"/>
        <w:spacing w:before="78" w:line="220" w:lineRule="auto"/>
        <w:rPr>
          <w:rFonts w:ascii="SimHei" w:hAnsi="SimHei" w:eastAsia="SimHei" w:cs="SimHei"/>
          <w:sz w:val="24"/>
          <w:szCs w:val="24"/>
        </w:rPr>
      </w:pPr>
      <w:r>
        <w:rPr>
          <w:rFonts w:ascii="SimHei" w:hAnsi="SimHei" w:eastAsia="SimHei" w:cs="SimHei"/>
          <w:sz w:val="24"/>
          <w:szCs w:val="24"/>
          <w:b/>
          <w:bCs/>
          <w:spacing w:val="-9"/>
        </w:rPr>
        <w:t>（一）投标函</w:t>
      </w:r>
    </w:p>
    <w:p>
      <w:pPr>
        <w:pStyle w:val="BodyText"/>
        <w:spacing w:line="245" w:lineRule="auto"/>
        <w:rPr/>
      </w:pPr>
      <w:r/>
    </w:p>
    <w:p>
      <w:pPr>
        <w:ind w:left="22"/>
        <w:spacing w:before="69" w:line="221" w:lineRule="auto"/>
        <w:rPr>
          <w:rFonts w:ascii="SimSun" w:hAnsi="SimSun" w:eastAsia="SimSun" w:cs="SimSun"/>
          <w:sz w:val="21"/>
          <w:szCs w:val="21"/>
        </w:rPr>
      </w:pPr>
      <w:r>
        <w:rPr>
          <w:rFonts w:ascii="SimSun" w:hAnsi="SimSun" w:eastAsia="SimSun" w:cs="SimSun"/>
          <w:sz w:val="21"/>
          <w:szCs w:val="21"/>
          <w:spacing w:val="3"/>
        </w:rPr>
        <w:t>致</w:t>
      </w:r>
      <w:r>
        <w:rPr>
          <w:rFonts w:ascii="SimSun" w:hAnsi="SimSun" w:eastAsia="SimSun" w:cs="SimSun"/>
          <w:sz w:val="21"/>
          <w:szCs w:val="21"/>
          <w:spacing w:val="-14"/>
        </w:rPr>
        <w:t>：</w:t>
      </w:r>
      <w:r>
        <w:rPr>
          <w:rFonts w:ascii="SimSun" w:hAnsi="SimSun" w:eastAsia="SimSun" w:cs="SimSun"/>
          <w:sz w:val="21"/>
          <w:szCs w:val="21"/>
          <w:u w:val="single" w:color="auto"/>
          <w:spacing w:val="3"/>
        </w:rPr>
        <w:t xml:space="preserve">                             </w:t>
      </w:r>
      <w:r>
        <w:rPr>
          <w:rFonts w:ascii="SimSun" w:hAnsi="SimSun" w:eastAsia="SimSun" w:cs="SimSun"/>
          <w:sz w:val="21"/>
          <w:szCs w:val="21"/>
          <w:spacing w:val="-14"/>
        </w:rPr>
        <w:t>（</w:t>
      </w:r>
      <w:r>
        <w:rPr>
          <w:rFonts w:ascii="SimSun" w:hAnsi="SimSun" w:eastAsia="SimSun" w:cs="SimSun"/>
          <w:sz w:val="21"/>
          <w:szCs w:val="21"/>
          <w:spacing w:val="3"/>
        </w:rPr>
        <w:t>招标人名称）</w:t>
      </w:r>
    </w:p>
    <w:p>
      <w:pPr>
        <w:ind w:left="22" w:right="10" w:firstLine="419"/>
        <w:spacing w:before="148" w:line="339" w:lineRule="auto"/>
        <w:rPr>
          <w:rFonts w:ascii="SimSun" w:hAnsi="SimSun" w:eastAsia="SimSun" w:cs="SimSun"/>
          <w:sz w:val="21"/>
          <w:szCs w:val="21"/>
        </w:rPr>
      </w:pPr>
      <w:r>
        <w:rPr>
          <w:rFonts w:ascii="SimSun" w:hAnsi="SimSun" w:eastAsia="SimSun" w:cs="SimSun"/>
          <w:sz w:val="21"/>
          <w:szCs w:val="21"/>
          <w:spacing w:val="-9"/>
        </w:rPr>
        <w:t>在充分研究</w:t>
      </w:r>
      <w:r>
        <w:rPr>
          <w:rFonts w:ascii="SimSun" w:hAnsi="SimSun" w:eastAsia="SimSun" w:cs="SimSun"/>
          <w:sz w:val="21"/>
          <w:szCs w:val="21"/>
          <w:u w:val="single" w:color="auto"/>
          <w:spacing w:val="6"/>
        </w:rPr>
        <w:t xml:space="preserve">                </w:t>
      </w:r>
      <w:r>
        <w:rPr>
          <w:rFonts w:ascii="SimSun" w:hAnsi="SimSun" w:eastAsia="SimSun" w:cs="SimSun"/>
          <w:sz w:val="21"/>
          <w:szCs w:val="21"/>
          <w:spacing w:val="-9"/>
        </w:rPr>
        <w:t>（项目名称</w:t>
      </w:r>
      <w:r>
        <w:rPr>
          <w:rFonts w:ascii="SimSun" w:hAnsi="SimSun" w:eastAsia="SimSun" w:cs="SimSun"/>
          <w:sz w:val="21"/>
          <w:szCs w:val="21"/>
          <w:spacing w:val="-24"/>
        </w:rPr>
        <w:t>）（</w:t>
      </w:r>
      <w:r>
        <w:rPr>
          <w:rFonts w:ascii="SimSun" w:hAnsi="SimSun" w:eastAsia="SimSun" w:cs="SimSun"/>
          <w:sz w:val="21"/>
          <w:szCs w:val="21"/>
          <w:spacing w:val="-9"/>
        </w:rPr>
        <w:t>以下简称“本工程”）</w:t>
      </w:r>
      <w:r>
        <w:rPr>
          <w:rFonts w:ascii="SimSun" w:hAnsi="SimSun" w:eastAsia="SimSun" w:cs="SimSun"/>
          <w:sz w:val="21"/>
          <w:szCs w:val="21"/>
          <w:u w:val="single" w:color="auto"/>
          <w:spacing w:val="-9"/>
        </w:rPr>
        <w:t xml:space="preserve">   </w:t>
      </w:r>
      <w:r>
        <w:rPr>
          <w:rFonts w:ascii="SimSun" w:hAnsi="SimSun" w:eastAsia="SimSun" w:cs="SimSun"/>
          <w:sz w:val="21"/>
          <w:szCs w:val="21"/>
          <w:spacing w:val="-87"/>
        </w:rPr>
        <w:t xml:space="preserve"> </w:t>
      </w:r>
      <w:r>
        <w:rPr>
          <w:rFonts w:ascii="SimSun" w:hAnsi="SimSun" w:eastAsia="SimSun" w:cs="SimSun"/>
          <w:sz w:val="21"/>
          <w:szCs w:val="21"/>
          <w:spacing w:val="-9"/>
        </w:rPr>
        <w:t>标段招标文件的</w:t>
      </w:r>
      <w:r>
        <w:rPr>
          <w:rFonts w:ascii="SimSun" w:hAnsi="SimSun" w:eastAsia="SimSun" w:cs="SimSun"/>
          <w:sz w:val="21"/>
          <w:szCs w:val="21"/>
        </w:rPr>
        <w:t xml:space="preserve"> </w:t>
      </w:r>
      <w:r>
        <w:rPr>
          <w:rFonts w:ascii="SimSun" w:hAnsi="SimSun" w:eastAsia="SimSun" w:cs="SimSun"/>
          <w:sz w:val="21"/>
          <w:szCs w:val="21"/>
          <w:spacing w:val="-3"/>
        </w:rPr>
        <w:t>全部内容后，我方兹以：</w:t>
      </w:r>
    </w:p>
    <w:p>
      <w:pPr>
        <w:ind w:left="1072" w:right="1071" w:firstLine="3"/>
        <w:spacing w:before="27" w:line="340" w:lineRule="auto"/>
        <w:rPr>
          <w:rFonts w:ascii="SimSun" w:hAnsi="SimSun" w:eastAsia="SimSun" w:cs="SimSun"/>
          <w:sz w:val="21"/>
          <w:szCs w:val="21"/>
        </w:rPr>
      </w:pPr>
      <w:r>
        <w:rPr>
          <w:rFonts w:ascii="SimSun" w:hAnsi="SimSun" w:eastAsia="SimSun" w:cs="SimSun"/>
          <w:sz w:val="21"/>
          <w:szCs w:val="21"/>
          <w:spacing w:val="-12"/>
        </w:rPr>
        <w:t>人民币（大写</w:t>
      </w:r>
      <w:r>
        <w:rPr>
          <w:rFonts w:ascii="SimSun" w:hAnsi="SimSun" w:eastAsia="SimSun" w:cs="SimSun"/>
          <w:sz w:val="21"/>
          <w:szCs w:val="21"/>
          <w:spacing w:val="-20"/>
        </w:rPr>
        <w:t>）：</w:t>
      </w:r>
      <w:r>
        <w:rPr>
          <w:rFonts w:ascii="SimSun" w:hAnsi="SimSun" w:eastAsia="SimSun" w:cs="SimSun"/>
          <w:sz w:val="21"/>
          <w:szCs w:val="21"/>
          <w:u w:val="single" w:color="auto"/>
          <w:spacing w:val="3"/>
        </w:rPr>
        <w:t xml:space="preserve">                      </w:t>
      </w:r>
      <w:r>
        <w:rPr>
          <w:rFonts w:ascii="SimSun" w:hAnsi="SimSun" w:eastAsia="SimSun" w:cs="SimSun"/>
          <w:sz w:val="21"/>
          <w:szCs w:val="21"/>
          <w:u w:val="single" w:color="auto"/>
          <w:spacing w:val="2"/>
        </w:rPr>
        <w:t xml:space="preserve">                   </w:t>
      </w:r>
      <w:r>
        <w:rPr>
          <w:rFonts w:ascii="SimSun" w:hAnsi="SimSun" w:eastAsia="SimSun" w:cs="SimSun"/>
          <w:sz w:val="21"/>
          <w:szCs w:val="21"/>
          <w:spacing w:val="-94"/>
        </w:rPr>
        <w:t xml:space="preserve"> </w:t>
      </w:r>
      <w:r>
        <w:rPr>
          <w:rFonts w:ascii="SimSun" w:hAnsi="SimSun" w:eastAsia="SimSun" w:cs="SimSun"/>
          <w:sz w:val="21"/>
          <w:szCs w:val="21"/>
          <w:spacing w:val="-12"/>
        </w:rPr>
        <w:t>元</w:t>
      </w:r>
      <w:r>
        <w:rPr>
          <w:rFonts w:ascii="SimSun" w:hAnsi="SimSun" w:eastAsia="SimSun" w:cs="SimSun"/>
          <w:sz w:val="21"/>
          <w:szCs w:val="21"/>
        </w:rPr>
        <w:t xml:space="preserve"> </w:t>
      </w:r>
      <w:r>
        <w:rPr>
          <w:rFonts w:ascii="SimSun" w:hAnsi="SimSun" w:eastAsia="SimSun" w:cs="SimSun"/>
          <w:sz w:val="21"/>
          <w:szCs w:val="21"/>
          <w:spacing w:val="-3"/>
        </w:rPr>
        <w:t>RMB￥：</w:t>
      </w:r>
      <w:r>
        <w:rPr>
          <w:rFonts w:ascii="SimSun" w:hAnsi="SimSun" w:eastAsia="SimSun" w:cs="SimSun"/>
          <w:sz w:val="21"/>
          <w:szCs w:val="21"/>
          <w:u w:val="single" w:color="auto"/>
          <w:spacing w:val="2"/>
        </w:rPr>
        <w:t xml:space="preserve">                                                 </w:t>
      </w:r>
      <w:r>
        <w:rPr>
          <w:rFonts w:ascii="SimSun" w:hAnsi="SimSun" w:eastAsia="SimSun" w:cs="SimSun"/>
          <w:sz w:val="21"/>
          <w:szCs w:val="21"/>
          <w:spacing w:val="-85"/>
        </w:rPr>
        <w:t xml:space="preserve"> </w:t>
      </w:r>
      <w:r>
        <w:rPr>
          <w:rFonts w:ascii="SimSun" w:hAnsi="SimSun" w:eastAsia="SimSun" w:cs="SimSun"/>
          <w:sz w:val="21"/>
          <w:szCs w:val="21"/>
          <w:spacing w:val="-3"/>
        </w:rPr>
        <w:t>元</w:t>
      </w:r>
    </w:p>
    <w:p>
      <w:pPr>
        <w:ind w:left="25" w:right="7" w:firstLine="14"/>
        <w:spacing w:before="29" w:line="337" w:lineRule="auto"/>
        <w:rPr>
          <w:rFonts w:ascii="SimSun" w:hAnsi="SimSun" w:eastAsia="SimSun" w:cs="SimSun"/>
          <w:sz w:val="21"/>
          <w:szCs w:val="21"/>
        </w:rPr>
      </w:pPr>
      <w:r>
        <w:rPr>
          <w:rFonts w:ascii="SimSun" w:hAnsi="SimSun" w:eastAsia="SimSun" w:cs="SimSun"/>
          <w:sz w:val="21"/>
          <w:szCs w:val="21"/>
          <w:spacing w:val="-3"/>
        </w:rPr>
        <w:t>的投标价格和按合同约定有权得到的其它金额，并严格按照合同约定，施工、竣工和交付本</w:t>
      </w:r>
      <w:r>
        <w:rPr>
          <w:rFonts w:ascii="SimSun" w:hAnsi="SimSun" w:eastAsia="SimSun" w:cs="SimSun"/>
          <w:sz w:val="21"/>
          <w:szCs w:val="21"/>
          <w:spacing w:val="5"/>
        </w:rPr>
        <w:t xml:space="preserve"> </w:t>
      </w:r>
      <w:r>
        <w:rPr>
          <w:rFonts w:ascii="SimSun" w:hAnsi="SimSun" w:eastAsia="SimSun" w:cs="SimSun"/>
          <w:sz w:val="21"/>
          <w:szCs w:val="21"/>
          <w:spacing w:val="-2"/>
        </w:rPr>
        <w:t>工程并维修其中的任何缺陷。</w:t>
      </w:r>
    </w:p>
    <w:p>
      <w:pPr>
        <w:ind w:left="441"/>
        <w:spacing w:before="33" w:line="219" w:lineRule="auto"/>
        <w:rPr>
          <w:rFonts w:ascii="SimSun" w:hAnsi="SimSun" w:eastAsia="SimSun" w:cs="SimSun"/>
          <w:sz w:val="21"/>
          <w:szCs w:val="21"/>
        </w:rPr>
      </w:pPr>
      <w:r>
        <w:rPr>
          <w:rFonts w:ascii="SimSun" w:hAnsi="SimSun" w:eastAsia="SimSun" w:cs="SimSun"/>
          <w:sz w:val="21"/>
          <w:szCs w:val="21"/>
          <w:spacing w:val="-1"/>
        </w:rPr>
        <w:t>在我方的上述投标报价中，包括：</w:t>
      </w:r>
    </w:p>
    <w:p>
      <w:pPr>
        <w:ind w:left="971"/>
        <w:spacing w:before="151" w:line="221" w:lineRule="auto"/>
        <w:rPr>
          <w:rFonts w:ascii="SimSun" w:hAnsi="SimSun" w:eastAsia="SimSun" w:cs="SimSun"/>
          <w:sz w:val="21"/>
          <w:szCs w:val="21"/>
        </w:rPr>
      </w:pPr>
      <w:r>
        <w:rPr>
          <w:rFonts w:ascii="SimSun" w:hAnsi="SimSun" w:eastAsia="SimSun" w:cs="SimSun"/>
          <w:sz w:val="21"/>
          <w:szCs w:val="21"/>
          <w:spacing w:val="-4"/>
        </w:rPr>
        <w:t>一、不可竞争费用：</w:t>
      </w:r>
    </w:p>
    <w:p>
      <w:pPr>
        <w:ind w:left="1403"/>
        <w:spacing w:before="147" w:line="221" w:lineRule="auto"/>
        <w:rPr>
          <w:rFonts w:ascii="SimSun" w:hAnsi="SimSun" w:eastAsia="SimSun" w:cs="SimSun"/>
          <w:sz w:val="21"/>
          <w:szCs w:val="21"/>
        </w:rPr>
      </w:pPr>
      <w:r>
        <w:rPr>
          <w:rFonts w:ascii="SimSun" w:hAnsi="SimSun" w:eastAsia="SimSun" w:cs="SimSun"/>
          <w:sz w:val="21"/>
          <w:szCs w:val="21"/>
          <w:spacing w:val="-1"/>
        </w:rPr>
        <w:t>1、安全文明施工费</w:t>
      </w:r>
      <w:r>
        <w:rPr>
          <w:rFonts w:ascii="SimSun" w:hAnsi="SimSun" w:eastAsia="SimSun" w:cs="SimSun"/>
          <w:sz w:val="21"/>
          <w:szCs w:val="21"/>
          <w:spacing w:val="-33"/>
        </w:rPr>
        <w:t xml:space="preserve"> </w:t>
      </w:r>
      <w:r>
        <w:rPr>
          <w:rFonts w:ascii="SimSun" w:hAnsi="SimSun" w:eastAsia="SimSun" w:cs="SimSun"/>
          <w:sz w:val="21"/>
          <w:szCs w:val="21"/>
          <w:spacing w:val="-1"/>
        </w:rPr>
        <w:t>RMB￥：</w:t>
      </w:r>
      <w:r>
        <w:rPr>
          <w:rFonts w:ascii="SimSun" w:hAnsi="SimSun" w:eastAsia="SimSun" w:cs="SimSun"/>
          <w:sz w:val="21"/>
          <w:szCs w:val="21"/>
          <w:u w:val="single" w:color="auto"/>
          <w:spacing w:val="-1"/>
        </w:rPr>
        <w:t xml:space="preserve">                              </w:t>
      </w:r>
      <w:r>
        <w:rPr>
          <w:rFonts w:ascii="SimSun" w:hAnsi="SimSun" w:eastAsia="SimSun" w:cs="SimSun"/>
          <w:sz w:val="21"/>
          <w:szCs w:val="21"/>
          <w:spacing w:val="-95"/>
        </w:rPr>
        <w:t xml:space="preserve"> </w:t>
      </w:r>
      <w:r>
        <w:rPr>
          <w:rFonts w:ascii="SimSun" w:hAnsi="SimSun" w:eastAsia="SimSun" w:cs="SimSun"/>
          <w:sz w:val="21"/>
          <w:szCs w:val="21"/>
          <w:spacing w:val="-1"/>
        </w:rPr>
        <w:t>元</w:t>
      </w:r>
    </w:p>
    <w:p>
      <w:pPr>
        <w:ind w:left="1390"/>
        <w:spacing w:before="150" w:line="221" w:lineRule="auto"/>
        <w:rPr>
          <w:rFonts w:ascii="SimSun" w:hAnsi="SimSun" w:eastAsia="SimSun" w:cs="SimSun"/>
          <w:sz w:val="21"/>
          <w:szCs w:val="21"/>
        </w:rPr>
      </w:pPr>
      <w:r>
        <w:rPr>
          <w:rFonts w:ascii="SimSun" w:hAnsi="SimSun" w:eastAsia="SimSun" w:cs="SimSun"/>
          <w:sz w:val="21"/>
          <w:szCs w:val="21"/>
        </w:rPr>
        <w:t>2、规费</w:t>
      </w:r>
      <w:r>
        <w:rPr>
          <w:rFonts w:ascii="SimSun" w:hAnsi="SimSun" w:eastAsia="SimSun" w:cs="SimSun"/>
          <w:sz w:val="21"/>
          <w:szCs w:val="21"/>
          <w:spacing w:val="-46"/>
        </w:rPr>
        <w:t xml:space="preserve"> </w:t>
      </w:r>
      <w:r>
        <w:rPr>
          <w:rFonts w:ascii="SimSun" w:hAnsi="SimSun" w:eastAsia="SimSun" w:cs="SimSun"/>
          <w:sz w:val="21"/>
          <w:szCs w:val="21"/>
        </w:rPr>
        <w:t>RMB￥：</w:t>
      </w:r>
      <w:r>
        <w:rPr>
          <w:rFonts w:ascii="SimSun" w:hAnsi="SimSun" w:eastAsia="SimSun" w:cs="SimSun"/>
          <w:sz w:val="21"/>
          <w:szCs w:val="21"/>
          <w:u w:val="single" w:color="auto"/>
        </w:rPr>
        <w:t xml:space="preserve">                      </w:t>
      </w:r>
      <w:r>
        <w:rPr>
          <w:rFonts w:ascii="SimSun" w:hAnsi="SimSun" w:eastAsia="SimSun" w:cs="SimSun"/>
          <w:sz w:val="21"/>
          <w:szCs w:val="21"/>
          <w:u w:val="single" w:color="auto"/>
          <w:spacing w:val="-1"/>
        </w:rPr>
        <w:t xml:space="preserve">                  </w:t>
      </w:r>
      <w:r>
        <w:rPr>
          <w:rFonts w:ascii="SimSun" w:hAnsi="SimSun" w:eastAsia="SimSun" w:cs="SimSun"/>
          <w:sz w:val="21"/>
          <w:szCs w:val="21"/>
          <w:spacing w:val="-95"/>
        </w:rPr>
        <w:t xml:space="preserve"> </w:t>
      </w:r>
      <w:r>
        <w:rPr>
          <w:rFonts w:ascii="SimSun" w:hAnsi="SimSun" w:eastAsia="SimSun" w:cs="SimSun"/>
          <w:sz w:val="21"/>
          <w:szCs w:val="21"/>
          <w:spacing w:val="-1"/>
        </w:rPr>
        <w:t>元</w:t>
      </w:r>
    </w:p>
    <w:p>
      <w:pPr>
        <w:ind w:left="1389" w:right="1020" w:firstLine="3"/>
        <w:spacing w:before="149" w:line="286" w:lineRule="auto"/>
        <w:rPr>
          <w:rFonts w:ascii="SimSun" w:hAnsi="SimSun" w:eastAsia="SimSun" w:cs="SimSun"/>
          <w:sz w:val="21"/>
          <w:szCs w:val="21"/>
        </w:rPr>
      </w:pPr>
      <w:r>
        <w:rPr>
          <w:rFonts w:ascii="SimSun" w:hAnsi="SimSun" w:eastAsia="SimSun" w:cs="SimSun"/>
          <w:sz w:val="21"/>
          <w:szCs w:val="21"/>
          <w:spacing w:val="-3"/>
        </w:rPr>
        <w:t>3、税金</w:t>
      </w:r>
      <w:r>
        <w:rPr>
          <w:rFonts w:ascii="SimSun" w:hAnsi="SimSun" w:eastAsia="SimSun" w:cs="SimSun"/>
          <w:sz w:val="21"/>
          <w:szCs w:val="21"/>
          <w:spacing w:val="-43"/>
        </w:rPr>
        <w:t xml:space="preserve"> </w:t>
      </w:r>
      <w:r>
        <w:rPr>
          <w:rFonts w:ascii="SimSun" w:hAnsi="SimSun" w:eastAsia="SimSun" w:cs="SimSun"/>
          <w:sz w:val="21"/>
          <w:szCs w:val="21"/>
          <w:spacing w:val="-3"/>
        </w:rPr>
        <w:t>RMB￥：</w:t>
      </w:r>
      <w:r>
        <w:rPr>
          <w:rFonts w:ascii="SimSun" w:hAnsi="SimSun" w:eastAsia="SimSun" w:cs="SimSun"/>
          <w:sz w:val="21"/>
          <w:szCs w:val="21"/>
          <w:u w:val="single" w:color="auto"/>
          <w:spacing w:val="3"/>
        </w:rPr>
        <w:t xml:space="preserve">                        </w:t>
      </w:r>
      <w:r>
        <w:rPr>
          <w:rFonts w:ascii="SimSun" w:hAnsi="SimSun" w:eastAsia="SimSun" w:cs="SimSun"/>
          <w:sz w:val="21"/>
          <w:szCs w:val="21"/>
          <w:u w:val="single" w:color="auto"/>
          <w:spacing w:val="2"/>
        </w:rPr>
        <w:t xml:space="preserve">               </w:t>
      </w:r>
      <w:r>
        <w:rPr>
          <w:rFonts w:ascii="SimSun" w:hAnsi="SimSun" w:eastAsia="SimSun" w:cs="SimSun"/>
          <w:sz w:val="21"/>
          <w:szCs w:val="21"/>
          <w:spacing w:val="-94"/>
        </w:rPr>
        <w:t xml:space="preserve"> </w:t>
      </w:r>
      <w:r>
        <w:rPr>
          <w:rFonts w:ascii="SimSun" w:hAnsi="SimSun" w:eastAsia="SimSun" w:cs="SimSun"/>
          <w:sz w:val="21"/>
          <w:szCs w:val="21"/>
          <w:spacing w:val="-3"/>
        </w:rPr>
        <w:t>元</w:t>
      </w:r>
      <w:r>
        <w:rPr>
          <w:rFonts w:ascii="SimSun" w:hAnsi="SimSun" w:eastAsia="SimSun" w:cs="SimSun"/>
          <w:sz w:val="21"/>
          <w:szCs w:val="21"/>
        </w:rPr>
        <w:t xml:space="preserve"> </w:t>
      </w:r>
      <w:r>
        <w:rPr>
          <w:rFonts w:ascii="SimSun" w:hAnsi="SimSun" w:eastAsia="SimSun" w:cs="SimSun"/>
          <w:sz w:val="21"/>
          <w:szCs w:val="21"/>
          <w:spacing w:val="-3"/>
        </w:rPr>
        <w:t>合计</w:t>
      </w:r>
      <w:r>
        <w:rPr>
          <w:rFonts w:ascii="SimSun" w:hAnsi="SimSun" w:eastAsia="SimSun" w:cs="SimSun"/>
          <w:sz w:val="21"/>
          <w:szCs w:val="21"/>
          <w:spacing w:val="-45"/>
        </w:rPr>
        <w:t xml:space="preserve"> </w:t>
      </w:r>
      <w:r>
        <w:rPr>
          <w:rFonts w:ascii="SimSun" w:hAnsi="SimSun" w:eastAsia="SimSun" w:cs="SimSun"/>
          <w:sz w:val="21"/>
          <w:szCs w:val="21"/>
          <w:spacing w:val="-3"/>
        </w:rPr>
        <w:t>RMB￥：</w:t>
      </w:r>
      <w:r>
        <w:rPr>
          <w:rFonts w:ascii="SimSun" w:hAnsi="SimSun" w:eastAsia="SimSun" w:cs="SimSun"/>
          <w:sz w:val="21"/>
          <w:szCs w:val="21"/>
          <w:u w:val="single" w:color="auto"/>
          <w:spacing w:val="2"/>
        </w:rPr>
        <w:t xml:space="preserve">                                          </w:t>
      </w:r>
      <w:r>
        <w:rPr>
          <w:rFonts w:ascii="SimSun" w:hAnsi="SimSun" w:eastAsia="SimSun" w:cs="SimSun"/>
          <w:sz w:val="21"/>
          <w:szCs w:val="21"/>
          <w:spacing w:val="-77"/>
        </w:rPr>
        <w:t xml:space="preserve"> </w:t>
      </w:r>
      <w:r>
        <w:rPr>
          <w:rFonts w:ascii="SimSun" w:hAnsi="SimSun" w:eastAsia="SimSun" w:cs="SimSun"/>
          <w:sz w:val="21"/>
          <w:szCs w:val="21"/>
          <w:spacing w:val="-3"/>
        </w:rPr>
        <w:t>元</w:t>
      </w:r>
    </w:p>
    <w:p>
      <w:pPr>
        <w:ind w:left="968" w:right="544" w:firstLine="3"/>
        <w:spacing w:before="149" w:line="339" w:lineRule="auto"/>
        <w:rPr>
          <w:rFonts w:ascii="SimSun" w:hAnsi="SimSun" w:eastAsia="SimSun" w:cs="SimSun"/>
          <w:sz w:val="21"/>
          <w:szCs w:val="21"/>
        </w:rPr>
      </w:pPr>
      <w:r>
        <w:rPr>
          <w:rFonts w:ascii="SimSun" w:hAnsi="SimSun" w:eastAsia="SimSun" w:cs="SimSun"/>
          <w:sz w:val="21"/>
          <w:szCs w:val="21"/>
          <w:spacing w:val="-2"/>
        </w:rPr>
        <w:t>二、措施项目费（不含安全文明施工费）RMB￥：</w:t>
      </w:r>
      <w:r>
        <w:rPr>
          <w:rFonts w:ascii="SimSun" w:hAnsi="SimSun" w:eastAsia="SimSun" w:cs="SimSun"/>
          <w:sz w:val="21"/>
          <w:szCs w:val="21"/>
          <w:spacing w:val="-74"/>
        </w:rPr>
        <w:t xml:space="preserve"> </w:t>
      </w:r>
      <w:r>
        <w:rPr>
          <w:rFonts w:ascii="SimSun" w:hAnsi="SimSun" w:eastAsia="SimSun" w:cs="SimSun"/>
          <w:sz w:val="21"/>
          <w:szCs w:val="21"/>
          <w:u w:val="single" w:color="auto"/>
          <w:spacing w:val="5"/>
        </w:rPr>
        <w:t xml:space="preserve">                   </w:t>
      </w:r>
      <w:r>
        <w:rPr>
          <w:rFonts w:ascii="SimSun" w:hAnsi="SimSun" w:eastAsia="SimSun" w:cs="SimSun"/>
          <w:sz w:val="21"/>
          <w:szCs w:val="21"/>
          <w:spacing w:val="-87"/>
        </w:rPr>
        <w:t xml:space="preserve"> </w:t>
      </w:r>
      <w:r>
        <w:rPr>
          <w:rFonts w:ascii="SimSun" w:hAnsi="SimSun" w:eastAsia="SimSun" w:cs="SimSun"/>
          <w:sz w:val="21"/>
          <w:szCs w:val="21"/>
          <w:spacing w:val="-2"/>
        </w:rPr>
        <w:t>元</w:t>
      </w:r>
      <w:r>
        <w:rPr>
          <w:rFonts w:ascii="SimSun" w:hAnsi="SimSun" w:eastAsia="SimSun" w:cs="SimSun"/>
          <w:sz w:val="21"/>
          <w:szCs w:val="21"/>
        </w:rPr>
        <w:t xml:space="preserve"> </w:t>
      </w:r>
      <w:r>
        <w:rPr>
          <w:rFonts w:ascii="SimSun" w:hAnsi="SimSun" w:eastAsia="SimSun" w:cs="SimSun"/>
          <w:sz w:val="21"/>
          <w:szCs w:val="21"/>
          <w:spacing w:val="-1"/>
        </w:rPr>
        <w:t>三、暂列金额（不包括计日工部分）RMB￥：</w:t>
      </w:r>
      <w:r>
        <w:rPr>
          <w:rFonts w:ascii="SimSun" w:hAnsi="SimSun" w:eastAsia="SimSun" w:cs="SimSun"/>
          <w:sz w:val="21"/>
          <w:szCs w:val="21"/>
          <w:u w:val="single" w:color="auto"/>
          <w:spacing w:val="6"/>
        </w:rPr>
        <w:t xml:space="preserve">                   </w:t>
      </w:r>
      <w:r>
        <w:rPr>
          <w:rFonts w:ascii="SimSun" w:hAnsi="SimSun" w:eastAsia="SimSun" w:cs="SimSun"/>
          <w:sz w:val="21"/>
          <w:szCs w:val="21"/>
          <w:spacing w:val="-89"/>
        </w:rPr>
        <w:t xml:space="preserve"> </w:t>
      </w:r>
      <w:r>
        <w:rPr>
          <w:rFonts w:ascii="SimSun" w:hAnsi="SimSun" w:eastAsia="SimSun" w:cs="SimSun"/>
          <w:sz w:val="21"/>
          <w:szCs w:val="21"/>
          <w:spacing w:val="-1"/>
        </w:rPr>
        <w:t>元</w:t>
      </w:r>
    </w:p>
    <w:p>
      <w:pPr>
        <w:ind w:left="988"/>
        <w:spacing w:before="28" w:line="219" w:lineRule="auto"/>
        <w:rPr>
          <w:rFonts w:ascii="SimSun" w:hAnsi="SimSun" w:eastAsia="SimSun" w:cs="SimSun"/>
          <w:sz w:val="21"/>
          <w:szCs w:val="21"/>
        </w:rPr>
      </w:pPr>
      <w:r>
        <w:rPr>
          <w:rFonts w:ascii="SimSun" w:hAnsi="SimSun" w:eastAsia="SimSun" w:cs="SimSun"/>
          <w:sz w:val="21"/>
          <w:szCs w:val="21"/>
          <w:spacing w:val="-1"/>
        </w:rPr>
        <w:t>四、专业工程暂估价</w:t>
      </w:r>
      <w:r>
        <w:rPr>
          <w:rFonts w:ascii="SimSun" w:hAnsi="SimSun" w:eastAsia="SimSun" w:cs="SimSun"/>
          <w:sz w:val="21"/>
          <w:szCs w:val="21"/>
          <w:spacing w:val="-32"/>
        </w:rPr>
        <w:t xml:space="preserve"> </w:t>
      </w:r>
      <w:r>
        <w:rPr>
          <w:rFonts w:ascii="SimSun" w:hAnsi="SimSun" w:eastAsia="SimSun" w:cs="SimSun"/>
          <w:sz w:val="21"/>
          <w:szCs w:val="21"/>
          <w:spacing w:val="-1"/>
        </w:rPr>
        <w:t>RMB￥：</w:t>
      </w:r>
      <w:r>
        <w:rPr>
          <w:rFonts w:ascii="SimSun" w:hAnsi="SimSun" w:eastAsia="SimSun" w:cs="SimSun"/>
          <w:sz w:val="21"/>
          <w:szCs w:val="21"/>
          <w:u w:val="single" w:color="auto"/>
          <w:spacing w:val="-1"/>
        </w:rPr>
        <w:t xml:space="preserve">                                 </w:t>
      </w:r>
      <w:r>
        <w:rPr>
          <w:rFonts w:ascii="SimSun" w:hAnsi="SimSun" w:eastAsia="SimSun" w:cs="SimSun"/>
          <w:sz w:val="21"/>
          <w:szCs w:val="21"/>
          <w:spacing w:val="-95"/>
        </w:rPr>
        <w:t xml:space="preserve"> </w:t>
      </w:r>
      <w:r>
        <w:rPr>
          <w:rFonts w:ascii="SimSun" w:hAnsi="SimSun" w:eastAsia="SimSun" w:cs="SimSun"/>
          <w:sz w:val="21"/>
          <w:szCs w:val="21"/>
          <w:spacing w:val="-1"/>
        </w:rPr>
        <w:t>元</w:t>
      </w:r>
    </w:p>
    <w:p>
      <w:pPr>
        <w:ind w:left="14" w:right="7" w:firstLine="431"/>
        <w:spacing w:before="154" w:line="346" w:lineRule="auto"/>
        <w:tabs>
          <w:tab w:val="left" w:pos="648"/>
        </w:tabs>
        <w:jc w:val="both"/>
        <w:rPr>
          <w:rFonts w:ascii="SimSun" w:hAnsi="SimSun" w:eastAsia="SimSun" w:cs="SimSun"/>
          <w:sz w:val="21"/>
          <w:szCs w:val="21"/>
        </w:rPr>
      </w:pPr>
      <w:r>
        <w:rPr>
          <w:rFonts w:ascii="SimSun" w:hAnsi="SimSun" w:eastAsia="SimSun" w:cs="SimSun"/>
          <w:sz w:val="21"/>
          <w:szCs w:val="21"/>
          <w:spacing w:val="-3"/>
        </w:rPr>
        <w:t>如果我方中标，我方保证在</w:t>
      </w:r>
      <w:r>
        <w:rPr>
          <w:rFonts w:ascii="SimSun" w:hAnsi="SimSun" w:eastAsia="SimSun" w:cs="SimSun"/>
          <w:sz w:val="21"/>
          <w:szCs w:val="21"/>
          <w:u w:val="single" w:color="auto"/>
          <w:spacing w:val="-3"/>
        </w:rPr>
        <w:t xml:space="preserve">      </w:t>
      </w:r>
      <w:r>
        <w:rPr>
          <w:rFonts w:ascii="SimSun" w:hAnsi="SimSun" w:eastAsia="SimSun" w:cs="SimSun"/>
          <w:sz w:val="21"/>
          <w:szCs w:val="21"/>
          <w:spacing w:val="-96"/>
        </w:rPr>
        <w:t xml:space="preserve"> </w:t>
      </w:r>
      <w:r>
        <w:rPr>
          <w:rFonts w:ascii="SimSun" w:hAnsi="SimSun" w:eastAsia="SimSun" w:cs="SimSun"/>
          <w:sz w:val="21"/>
          <w:szCs w:val="21"/>
          <w:spacing w:val="-3"/>
        </w:rPr>
        <w:t>年</w:t>
      </w:r>
      <w:r>
        <w:rPr>
          <w:rFonts w:ascii="SimSun" w:hAnsi="SimSun" w:eastAsia="SimSun" w:cs="SimSun"/>
          <w:sz w:val="21"/>
          <w:szCs w:val="21"/>
          <w:u w:val="single" w:color="auto"/>
          <w:spacing w:val="-3"/>
        </w:rPr>
        <w:t xml:space="preserve">  </w:t>
      </w:r>
      <w:r>
        <w:rPr>
          <w:rFonts w:ascii="SimSun" w:hAnsi="SimSun" w:eastAsia="SimSun" w:cs="SimSun"/>
          <w:sz w:val="21"/>
          <w:szCs w:val="21"/>
          <w:u w:val="single" w:color="auto"/>
          <w:spacing w:val="-4"/>
        </w:rPr>
        <w:t xml:space="preserve">    </w:t>
      </w:r>
      <w:r>
        <w:rPr>
          <w:rFonts w:ascii="SimSun" w:hAnsi="SimSun" w:eastAsia="SimSun" w:cs="SimSun"/>
          <w:sz w:val="21"/>
          <w:szCs w:val="21"/>
          <w:spacing w:val="-92"/>
        </w:rPr>
        <w:t xml:space="preserve"> </w:t>
      </w:r>
      <w:r>
        <w:rPr>
          <w:rFonts w:ascii="SimSun" w:hAnsi="SimSun" w:eastAsia="SimSun" w:cs="SimSun"/>
          <w:sz w:val="21"/>
          <w:szCs w:val="21"/>
          <w:spacing w:val="-4"/>
        </w:rPr>
        <w:t>月</w:t>
      </w:r>
      <w:r>
        <w:rPr>
          <w:rFonts w:ascii="SimSun" w:hAnsi="SimSun" w:eastAsia="SimSun" w:cs="SimSun"/>
          <w:sz w:val="21"/>
          <w:szCs w:val="21"/>
          <w:u w:val="single" w:color="auto"/>
          <w:spacing w:val="-4"/>
        </w:rPr>
        <w:t xml:space="preserve">      </w:t>
      </w:r>
      <w:r>
        <w:rPr>
          <w:rFonts w:ascii="SimSun" w:hAnsi="SimSun" w:eastAsia="SimSun" w:cs="SimSun"/>
          <w:sz w:val="21"/>
          <w:szCs w:val="21"/>
          <w:spacing w:val="-60"/>
        </w:rPr>
        <w:t xml:space="preserve"> </w:t>
      </w:r>
      <w:r>
        <w:rPr>
          <w:rFonts w:ascii="SimSun" w:hAnsi="SimSun" w:eastAsia="SimSun" w:cs="SimSun"/>
          <w:sz w:val="21"/>
          <w:szCs w:val="21"/>
          <w:spacing w:val="-4"/>
        </w:rPr>
        <w:t>日或按照合同约定的开工日期开始</w:t>
      </w:r>
      <w:r>
        <w:rPr>
          <w:rFonts w:ascii="SimSun" w:hAnsi="SimSun" w:eastAsia="SimSun" w:cs="SimSun"/>
          <w:sz w:val="21"/>
          <w:szCs w:val="21"/>
        </w:rPr>
        <w:t xml:space="preserve"> </w:t>
      </w:r>
      <w:r>
        <w:rPr>
          <w:rFonts w:ascii="SimSun" w:hAnsi="SimSun" w:eastAsia="SimSun" w:cs="SimSun"/>
          <w:sz w:val="21"/>
          <w:szCs w:val="21"/>
          <w:spacing w:val="-9"/>
        </w:rPr>
        <w:t>本</w:t>
      </w:r>
      <w:r>
        <w:rPr>
          <w:rFonts w:ascii="SimSun" w:hAnsi="SimSun" w:eastAsia="SimSun" w:cs="SimSun"/>
          <w:sz w:val="21"/>
          <w:szCs w:val="21"/>
          <w:spacing w:val="-23"/>
        </w:rPr>
        <w:t xml:space="preserve"> </w:t>
      </w:r>
      <w:r>
        <w:rPr>
          <w:rFonts w:ascii="SimSun" w:hAnsi="SimSun" w:eastAsia="SimSun" w:cs="SimSun"/>
          <w:sz w:val="21"/>
          <w:szCs w:val="21"/>
          <w:spacing w:val="-9"/>
        </w:rPr>
        <w:t>工</w:t>
      </w:r>
      <w:r>
        <w:rPr>
          <w:rFonts w:ascii="SimSun" w:hAnsi="SimSun" w:eastAsia="SimSun" w:cs="SimSun"/>
          <w:sz w:val="21"/>
          <w:szCs w:val="21"/>
          <w:spacing w:val="-28"/>
        </w:rPr>
        <w:t xml:space="preserve"> </w:t>
      </w:r>
      <w:r>
        <w:rPr>
          <w:rFonts w:ascii="SimSun" w:hAnsi="SimSun" w:eastAsia="SimSun" w:cs="SimSun"/>
          <w:sz w:val="21"/>
          <w:szCs w:val="21"/>
          <w:spacing w:val="-9"/>
        </w:rPr>
        <w:t>程 的</w:t>
      </w:r>
      <w:r>
        <w:rPr>
          <w:rFonts w:ascii="SimSun" w:hAnsi="SimSun" w:eastAsia="SimSun" w:cs="SimSun"/>
          <w:sz w:val="21"/>
          <w:szCs w:val="21"/>
          <w:spacing w:val="-28"/>
        </w:rPr>
        <w:t xml:space="preserve"> </w:t>
      </w:r>
      <w:r>
        <w:rPr>
          <w:rFonts w:ascii="SimSun" w:hAnsi="SimSun" w:eastAsia="SimSun" w:cs="SimSun"/>
          <w:sz w:val="21"/>
          <w:szCs w:val="21"/>
          <w:spacing w:val="-9"/>
        </w:rPr>
        <w:t>施</w:t>
      </w:r>
      <w:r>
        <w:rPr>
          <w:rFonts w:ascii="SimSun" w:hAnsi="SimSun" w:eastAsia="SimSun" w:cs="SimSun"/>
          <w:sz w:val="21"/>
          <w:szCs w:val="21"/>
          <w:spacing w:val="-23"/>
        </w:rPr>
        <w:t xml:space="preserve"> </w:t>
      </w:r>
      <w:r>
        <w:rPr>
          <w:rFonts w:ascii="SimSun" w:hAnsi="SimSun" w:eastAsia="SimSun" w:cs="SimSun"/>
          <w:sz w:val="21"/>
          <w:szCs w:val="21"/>
          <w:spacing w:val="-9"/>
        </w:rPr>
        <w:t>工 ，</w:t>
      </w:r>
      <w:r>
        <w:rPr>
          <w:rFonts w:ascii="SimSun" w:hAnsi="SimSun" w:eastAsia="SimSun" w:cs="SimSun"/>
          <w:sz w:val="21"/>
          <w:szCs w:val="21"/>
          <w:spacing w:val="-31"/>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86"/>
        </w:rPr>
        <w:t xml:space="preserve"> </w:t>
      </w:r>
      <w:r>
        <w:rPr>
          <w:rFonts w:ascii="SimSun" w:hAnsi="SimSun" w:eastAsia="SimSun" w:cs="SimSun"/>
          <w:sz w:val="21"/>
          <w:szCs w:val="21"/>
          <w:spacing w:val="-9"/>
        </w:rPr>
        <w:t>天</w:t>
      </w:r>
      <w:r>
        <w:rPr>
          <w:rFonts w:ascii="SimSun" w:hAnsi="SimSun" w:eastAsia="SimSun" w:cs="SimSun"/>
          <w:sz w:val="21"/>
          <w:szCs w:val="21"/>
          <w:spacing w:val="-32"/>
        </w:rPr>
        <w:t xml:space="preserve"> </w:t>
      </w:r>
      <w:r>
        <w:rPr>
          <w:rFonts w:ascii="SimSun" w:hAnsi="SimSun" w:eastAsia="SimSun" w:cs="SimSun"/>
          <w:sz w:val="21"/>
          <w:szCs w:val="21"/>
          <w:spacing w:val="-9"/>
        </w:rPr>
        <w:t>（日</w:t>
      </w:r>
      <w:r>
        <w:rPr>
          <w:rFonts w:ascii="SimSun" w:hAnsi="SimSun" w:eastAsia="SimSun" w:cs="SimSun"/>
          <w:sz w:val="21"/>
          <w:szCs w:val="21"/>
          <w:spacing w:val="-25"/>
        </w:rPr>
        <w:t xml:space="preserve"> </w:t>
      </w:r>
      <w:r>
        <w:rPr>
          <w:rFonts w:ascii="SimSun" w:hAnsi="SimSun" w:eastAsia="SimSun" w:cs="SimSun"/>
          <w:sz w:val="21"/>
          <w:szCs w:val="21"/>
          <w:spacing w:val="-9"/>
        </w:rPr>
        <w:t>历 日 ） 内</w:t>
      </w:r>
      <w:r>
        <w:rPr>
          <w:rFonts w:ascii="SimSun" w:hAnsi="SimSun" w:eastAsia="SimSun" w:cs="SimSun"/>
          <w:sz w:val="21"/>
          <w:szCs w:val="21"/>
          <w:spacing w:val="-24"/>
        </w:rPr>
        <w:t xml:space="preserve"> </w:t>
      </w:r>
      <w:r>
        <w:rPr>
          <w:rFonts w:ascii="SimSun" w:hAnsi="SimSun" w:eastAsia="SimSun" w:cs="SimSun"/>
          <w:sz w:val="21"/>
          <w:szCs w:val="21"/>
          <w:spacing w:val="-10"/>
        </w:rPr>
        <w:t>竣</w:t>
      </w:r>
      <w:r>
        <w:rPr>
          <w:rFonts w:ascii="SimSun" w:hAnsi="SimSun" w:eastAsia="SimSun" w:cs="SimSun"/>
          <w:sz w:val="21"/>
          <w:szCs w:val="21"/>
          <w:spacing w:val="-25"/>
        </w:rPr>
        <w:t xml:space="preserve"> </w:t>
      </w:r>
      <w:r>
        <w:rPr>
          <w:rFonts w:ascii="SimSun" w:hAnsi="SimSun" w:eastAsia="SimSun" w:cs="SimSun"/>
          <w:sz w:val="21"/>
          <w:szCs w:val="21"/>
          <w:spacing w:val="-10"/>
        </w:rPr>
        <w:t>工 ， 并</w:t>
      </w:r>
      <w:r>
        <w:rPr>
          <w:rFonts w:ascii="SimSun" w:hAnsi="SimSun" w:eastAsia="SimSun" w:cs="SimSun"/>
          <w:sz w:val="21"/>
          <w:szCs w:val="21"/>
          <w:spacing w:val="-25"/>
        </w:rPr>
        <w:t xml:space="preserve"> </w:t>
      </w:r>
      <w:r>
        <w:rPr>
          <w:rFonts w:ascii="SimSun" w:hAnsi="SimSun" w:eastAsia="SimSun" w:cs="SimSun"/>
          <w:sz w:val="21"/>
          <w:szCs w:val="21"/>
          <w:spacing w:val="-10"/>
        </w:rPr>
        <w:t>确</w:t>
      </w:r>
      <w:r>
        <w:rPr>
          <w:rFonts w:ascii="SimSun" w:hAnsi="SimSun" w:eastAsia="SimSun" w:cs="SimSun"/>
          <w:sz w:val="21"/>
          <w:szCs w:val="21"/>
          <w:spacing w:val="-26"/>
        </w:rPr>
        <w:t xml:space="preserve"> </w:t>
      </w:r>
      <w:r>
        <w:rPr>
          <w:rFonts w:ascii="SimSun" w:hAnsi="SimSun" w:eastAsia="SimSun" w:cs="SimSun"/>
          <w:sz w:val="21"/>
          <w:szCs w:val="21"/>
          <w:spacing w:val="-10"/>
        </w:rPr>
        <w:t>保</w:t>
      </w:r>
      <w:r>
        <w:rPr>
          <w:rFonts w:ascii="SimSun" w:hAnsi="SimSun" w:eastAsia="SimSun" w:cs="SimSun"/>
          <w:sz w:val="21"/>
          <w:szCs w:val="21"/>
          <w:spacing w:val="-25"/>
        </w:rPr>
        <w:t xml:space="preserve"> </w:t>
      </w:r>
      <w:r>
        <w:rPr>
          <w:rFonts w:ascii="SimSun" w:hAnsi="SimSun" w:eastAsia="SimSun" w:cs="SimSun"/>
          <w:sz w:val="21"/>
          <w:szCs w:val="21"/>
          <w:spacing w:val="-10"/>
        </w:rPr>
        <w:t>工</w:t>
      </w:r>
      <w:r>
        <w:rPr>
          <w:rFonts w:ascii="SimSun" w:hAnsi="SimSun" w:eastAsia="SimSun" w:cs="SimSun"/>
          <w:sz w:val="21"/>
          <w:szCs w:val="21"/>
          <w:spacing w:val="-28"/>
        </w:rPr>
        <w:t xml:space="preserve"> </w:t>
      </w:r>
      <w:r>
        <w:rPr>
          <w:rFonts w:ascii="SimSun" w:hAnsi="SimSun" w:eastAsia="SimSun" w:cs="SimSun"/>
          <w:sz w:val="21"/>
          <w:szCs w:val="21"/>
          <w:spacing w:val="-10"/>
        </w:rPr>
        <w:t>程</w:t>
      </w:r>
      <w:r>
        <w:rPr>
          <w:rFonts w:ascii="SimSun" w:hAnsi="SimSun" w:eastAsia="SimSun" w:cs="SimSun"/>
          <w:sz w:val="21"/>
          <w:szCs w:val="21"/>
          <w:spacing w:val="-24"/>
        </w:rPr>
        <w:t xml:space="preserve"> </w:t>
      </w:r>
      <w:r>
        <w:rPr>
          <w:rFonts w:ascii="SimSun" w:hAnsi="SimSun" w:eastAsia="SimSun" w:cs="SimSun"/>
          <w:sz w:val="21"/>
          <w:szCs w:val="21"/>
          <w:spacing w:val="-10"/>
        </w:rPr>
        <w:t>质</w:t>
      </w:r>
      <w:r>
        <w:rPr>
          <w:rFonts w:ascii="SimSun" w:hAnsi="SimSun" w:eastAsia="SimSun" w:cs="SimSun"/>
          <w:sz w:val="21"/>
          <w:szCs w:val="21"/>
          <w:spacing w:val="-28"/>
        </w:rPr>
        <w:t xml:space="preserve"> </w:t>
      </w:r>
      <w:r>
        <w:rPr>
          <w:rFonts w:ascii="SimSun" w:hAnsi="SimSun" w:eastAsia="SimSun" w:cs="SimSun"/>
          <w:sz w:val="21"/>
          <w:szCs w:val="21"/>
          <w:spacing w:val="-10"/>
        </w:rPr>
        <w:t>量</w:t>
      </w:r>
      <w:r>
        <w:rPr>
          <w:rFonts w:ascii="SimSun" w:hAnsi="SimSun" w:eastAsia="SimSun" w:cs="SimSun"/>
          <w:sz w:val="21"/>
          <w:szCs w:val="21"/>
          <w:spacing w:val="-28"/>
        </w:rPr>
        <w:t xml:space="preserve"> </w:t>
      </w:r>
      <w:r>
        <w:rPr>
          <w:rFonts w:ascii="SimSun" w:hAnsi="SimSun" w:eastAsia="SimSun" w:cs="SimSun"/>
          <w:sz w:val="21"/>
          <w:szCs w:val="21"/>
          <w:spacing w:val="-10"/>
        </w:rPr>
        <w:t>达 到</w:t>
      </w:r>
      <w:r>
        <w:rPr>
          <w:rFonts w:ascii="SimSun" w:hAnsi="SimSun" w:eastAsia="SimSun" w:cs="SimSun"/>
          <w:sz w:val="21"/>
          <w:szCs w:val="21"/>
        </w:rPr>
        <w:t xml:space="preserve"> </w:t>
      </w:r>
      <w:r>
        <w:rPr>
          <w:rFonts w:ascii="SimSun" w:hAnsi="SimSun" w:eastAsia="SimSun" w:cs="SimSun"/>
          <w:sz w:val="21"/>
          <w:szCs w:val="21"/>
          <w:u w:val="single" w:color="auto"/>
        </w:rPr>
        <w:tab/>
      </w:r>
      <w:r>
        <w:rPr>
          <w:rFonts w:ascii="SimSun" w:hAnsi="SimSun" w:eastAsia="SimSun" w:cs="SimSun"/>
          <w:sz w:val="21"/>
          <w:szCs w:val="21"/>
          <w:spacing w:val="-86"/>
        </w:rPr>
        <w:t xml:space="preserve"> </w:t>
      </w:r>
      <w:r>
        <w:rPr>
          <w:rFonts w:ascii="SimSun" w:hAnsi="SimSun" w:eastAsia="SimSun" w:cs="SimSun"/>
          <w:sz w:val="21"/>
          <w:szCs w:val="21"/>
          <w:spacing w:val="-4"/>
        </w:rPr>
        <w:t>标准，投标有效期为 </w:t>
      </w:r>
      <w:r>
        <w:rPr>
          <w:rFonts w:ascii="SimSun" w:hAnsi="SimSun" w:eastAsia="SimSun" w:cs="SimSun"/>
          <w:sz w:val="21"/>
          <w:szCs w:val="21"/>
          <w:u w:val="single" w:color="auto"/>
          <w:spacing w:val="-4"/>
        </w:rPr>
        <w:t xml:space="preserve">    </w:t>
      </w:r>
      <w:r>
        <w:rPr>
          <w:rFonts w:ascii="SimSun" w:hAnsi="SimSun" w:eastAsia="SimSun" w:cs="SimSun"/>
          <w:sz w:val="21"/>
          <w:szCs w:val="21"/>
          <w:spacing w:val="45"/>
        </w:rPr>
        <w:t xml:space="preserve"> </w:t>
      </w:r>
      <w:r>
        <w:rPr>
          <w:rFonts w:ascii="SimSun" w:hAnsi="SimSun" w:eastAsia="SimSun" w:cs="SimSun"/>
          <w:sz w:val="21"/>
          <w:szCs w:val="21"/>
          <w:spacing w:val="-4"/>
        </w:rPr>
        <w:t>日历天。我方同意本投标函在招标文件规定的提交投标文</w:t>
      </w:r>
      <w:r>
        <w:rPr>
          <w:rFonts w:ascii="SimSun" w:hAnsi="SimSun" w:eastAsia="SimSun" w:cs="SimSun"/>
          <w:sz w:val="21"/>
          <w:szCs w:val="21"/>
        </w:rPr>
        <w:t xml:space="preserve"> </w:t>
      </w:r>
      <w:r>
        <w:rPr>
          <w:rFonts w:ascii="SimSun" w:hAnsi="SimSun" w:eastAsia="SimSun" w:cs="SimSun"/>
          <w:sz w:val="21"/>
          <w:szCs w:val="21"/>
          <w:spacing w:val="-2"/>
        </w:rPr>
        <w:t>件截止时间后，在招标文件规定的投标有效期期满前对我方具有约束力</w:t>
      </w:r>
      <w:r>
        <w:rPr>
          <w:rFonts w:ascii="SimSun" w:hAnsi="SimSun" w:eastAsia="SimSun" w:cs="SimSun"/>
          <w:sz w:val="21"/>
          <w:szCs w:val="21"/>
          <w:spacing w:val="-3"/>
        </w:rPr>
        <w:t>，且随时准备接受你</w:t>
      </w:r>
      <w:r>
        <w:rPr>
          <w:rFonts w:ascii="SimSun" w:hAnsi="SimSun" w:eastAsia="SimSun" w:cs="SimSun"/>
          <w:sz w:val="21"/>
          <w:szCs w:val="21"/>
        </w:rPr>
        <w:t xml:space="preserve"> </w:t>
      </w:r>
      <w:r>
        <w:rPr>
          <w:rFonts w:ascii="SimSun" w:hAnsi="SimSun" w:eastAsia="SimSun" w:cs="SimSun"/>
          <w:sz w:val="21"/>
          <w:szCs w:val="21"/>
        </w:rPr>
        <w:t>方发出的中标通知书。</w:t>
      </w:r>
    </w:p>
    <w:p>
      <w:pPr>
        <w:ind w:left="443" w:right="574" w:firstLine="10"/>
        <w:spacing w:before="30" w:line="338" w:lineRule="auto"/>
        <w:rPr>
          <w:rFonts w:ascii="SimSun" w:hAnsi="SimSun" w:eastAsia="SimSun" w:cs="SimSun"/>
          <w:sz w:val="21"/>
          <w:szCs w:val="21"/>
        </w:rPr>
      </w:pPr>
      <w:r>
        <w:rPr>
          <w:rFonts w:ascii="SimSun" w:hAnsi="SimSun" w:eastAsia="SimSun" w:cs="SimSun"/>
          <w:sz w:val="21"/>
          <w:szCs w:val="21"/>
          <w:spacing w:val="-1"/>
        </w:rPr>
        <w:t>随本投标函一道上交的投标函附录是本投标函的组成部分</w:t>
      </w:r>
      <w:r>
        <w:rPr>
          <w:rFonts w:ascii="SimSun" w:hAnsi="SimSun" w:eastAsia="SimSun" w:cs="SimSun"/>
          <w:sz w:val="21"/>
          <w:szCs w:val="21"/>
          <w:spacing w:val="-2"/>
        </w:rPr>
        <w:t>，对我方构成约束力。</w:t>
      </w:r>
      <w:r>
        <w:rPr>
          <w:rFonts w:ascii="SimSun" w:hAnsi="SimSun" w:eastAsia="SimSun" w:cs="SimSun"/>
          <w:sz w:val="21"/>
          <w:szCs w:val="21"/>
        </w:rPr>
        <w:t xml:space="preserve"> </w:t>
      </w:r>
      <w:r>
        <w:rPr>
          <w:rFonts w:ascii="SimSun" w:hAnsi="SimSun" w:eastAsia="SimSun" w:cs="SimSun"/>
          <w:sz w:val="21"/>
          <w:szCs w:val="21"/>
          <w:spacing w:val="-4"/>
        </w:rPr>
        <w:t>递交投标保证金一份，金额为人民币（大写</w:t>
      </w:r>
      <w:r>
        <w:rPr>
          <w:rFonts w:ascii="SimSun" w:hAnsi="SimSun" w:eastAsia="SimSun" w:cs="SimSun"/>
          <w:sz w:val="21"/>
          <w:szCs w:val="21"/>
          <w:spacing w:val="-16"/>
        </w:rPr>
        <w:t>）：</w:t>
      </w:r>
      <w:r>
        <w:rPr>
          <w:rFonts w:ascii="SimSun" w:hAnsi="SimSun" w:eastAsia="SimSun" w:cs="SimSun"/>
          <w:sz w:val="21"/>
          <w:szCs w:val="21"/>
          <w:u w:val="single" w:color="auto"/>
        </w:rPr>
        <w:t xml:space="preserve">            </w:t>
      </w:r>
      <w:r>
        <w:rPr>
          <w:rFonts w:ascii="SimSun" w:hAnsi="SimSun" w:eastAsia="SimSun" w:cs="SimSun"/>
          <w:sz w:val="21"/>
          <w:szCs w:val="21"/>
          <w:spacing w:val="-95"/>
        </w:rPr>
        <w:t xml:space="preserve"> </w:t>
      </w:r>
      <w:r>
        <w:rPr>
          <w:rFonts w:ascii="SimSun" w:hAnsi="SimSun" w:eastAsia="SimSun" w:cs="SimSun"/>
          <w:sz w:val="21"/>
          <w:szCs w:val="21"/>
          <w:spacing w:val="-4"/>
        </w:rPr>
        <w:t>元(￥：元）。</w:t>
      </w:r>
    </w:p>
    <w:p>
      <w:pPr>
        <w:ind w:left="23" w:right="7" w:firstLine="418"/>
        <w:spacing w:before="32" w:line="337" w:lineRule="auto"/>
        <w:rPr>
          <w:rFonts w:ascii="SimSun" w:hAnsi="SimSun" w:eastAsia="SimSun" w:cs="SimSun"/>
          <w:sz w:val="21"/>
          <w:szCs w:val="21"/>
        </w:rPr>
      </w:pPr>
      <w:r>
        <w:rPr>
          <w:rFonts w:ascii="SimSun" w:hAnsi="SimSun" w:eastAsia="SimSun" w:cs="SimSun"/>
          <w:sz w:val="21"/>
          <w:szCs w:val="21"/>
          <w:spacing w:val="-3"/>
        </w:rPr>
        <w:t>在签署协议书之前，你方的中标通知书连同本投标函，包括投标函附录，对双方具有约</w:t>
      </w:r>
      <w:r>
        <w:rPr>
          <w:rFonts w:ascii="SimSun" w:hAnsi="SimSun" w:eastAsia="SimSun" w:cs="SimSun"/>
          <w:sz w:val="21"/>
          <w:szCs w:val="21"/>
          <w:spacing w:val="17"/>
        </w:rPr>
        <w:t xml:space="preserve"> </w:t>
      </w:r>
      <w:r>
        <w:rPr>
          <w:rFonts w:ascii="SimSun" w:hAnsi="SimSun" w:eastAsia="SimSun" w:cs="SimSun"/>
          <w:sz w:val="21"/>
          <w:szCs w:val="21"/>
          <w:spacing w:val="-9"/>
        </w:rPr>
        <w:t>束力。</w:t>
      </w:r>
    </w:p>
    <w:p>
      <w:pPr>
        <w:pStyle w:val="BodyText"/>
        <w:spacing w:line="362" w:lineRule="auto"/>
        <w:rPr/>
      </w:pPr>
      <w:r/>
    </w:p>
    <w:p>
      <w:pPr>
        <w:ind w:left="5916" w:right="24" w:firstLine="104"/>
        <w:spacing w:before="69" w:line="337" w:lineRule="auto"/>
        <w:rPr>
          <w:rFonts w:ascii="SimSun" w:hAnsi="SimSun" w:eastAsia="SimSun" w:cs="SimSun"/>
          <w:sz w:val="21"/>
          <w:szCs w:val="21"/>
        </w:rPr>
      </w:pPr>
      <w:r>
        <w:rPr>
          <w:rFonts w:ascii="SimSun" w:hAnsi="SimSun" w:eastAsia="SimSun" w:cs="SimSun"/>
          <w:sz w:val="21"/>
          <w:szCs w:val="21"/>
          <w:spacing w:val="-2"/>
        </w:rPr>
        <w:t>投标人（单位电子签章）</w:t>
      </w:r>
      <w:r>
        <w:rPr>
          <w:rFonts w:ascii="SimSun" w:hAnsi="SimSun" w:eastAsia="SimSun" w:cs="SimSun"/>
          <w:sz w:val="21"/>
          <w:szCs w:val="21"/>
        </w:rPr>
        <w:t xml:space="preserve"> </w:t>
      </w:r>
      <w:r>
        <w:rPr>
          <w:rFonts w:ascii="SimSun" w:hAnsi="SimSun" w:eastAsia="SimSun" w:cs="SimSun"/>
          <w:sz w:val="21"/>
          <w:szCs w:val="21"/>
          <w:spacing w:val="-1"/>
        </w:rPr>
        <w:t>法定代表人（电子签名</w:t>
      </w:r>
      <w:r>
        <w:rPr>
          <w:rFonts w:ascii="SimSun" w:hAnsi="SimSun" w:eastAsia="SimSun" w:cs="SimSun"/>
          <w:sz w:val="21"/>
          <w:szCs w:val="21"/>
          <w:spacing w:val="-48"/>
          <w:w w:val="86"/>
        </w:rPr>
        <w:t>）：</w:t>
      </w:r>
    </w:p>
    <w:p>
      <w:pPr>
        <w:spacing w:before="33" w:line="221" w:lineRule="auto"/>
        <w:jc w:val="right"/>
        <w:rPr>
          <w:rFonts w:ascii="SimSun" w:hAnsi="SimSun" w:eastAsia="SimSun" w:cs="SimSun"/>
          <w:sz w:val="21"/>
          <w:szCs w:val="21"/>
        </w:rPr>
      </w:pPr>
      <w:r>
        <w:rPr>
          <w:rFonts w:ascii="SimSun" w:hAnsi="SimSun" w:eastAsia="SimSun" w:cs="SimSun"/>
          <w:sz w:val="21"/>
          <w:szCs w:val="21"/>
          <w:spacing w:val="-18"/>
        </w:rPr>
        <w:t>日期：</w:t>
      </w:r>
      <w:r>
        <w:rPr>
          <w:rFonts w:ascii="SimSun" w:hAnsi="SimSun" w:eastAsia="SimSun" w:cs="SimSun"/>
          <w:sz w:val="21"/>
          <w:szCs w:val="21"/>
          <w:u w:val="single" w:color="auto"/>
        </w:rPr>
        <w:t xml:space="preserve">         </w:t>
      </w:r>
      <w:r>
        <w:rPr>
          <w:rFonts w:ascii="SimSun" w:hAnsi="SimSun" w:eastAsia="SimSun" w:cs="SimSun"/>
          <w:sz w:val="21"/>
          <w:szCs w:val="21"/>
          <w:spacing w:val="-96"/>
        </w:rPr>
        <w:t xml:space="preserve"> </w:t>
      </w:r>
      <w:r>
        <w:rPr>
          <w:rFonts w:ascii="SimSun" w:hAnsi="SimSun" w:eastAsia="SimSun" w:cs="SimSun"/>
          <w:sz w:val="21"/>
          <w:szCs w:val="21"/>
          <w:spacing w:val="-18"/>
        </w:rPr>
        <w:t>年</w:t>
      </w:r>
      <w:r>
        <w:rPr>
          <w:rFonts w:ascii="SimSun" w:hAnsi="SimSun" w:eastAsia="SimSun" w:cs="SimSun"/>
          <w:sz w:val="21"/>
          <w:szCs w:val="21"/>
          <w:spacing w:val="-105"/>
        </w:rPr>
        <w:t xml:space="preserve"> </w:t>
      </w:r>
      <w:r>
        <w:rPr>
          <w:rFonts w:ascii="SimSun" w:hAnsi="SimSun" w:eastAsia="SimSun" w:cs="SimSun"/>
          <w:sz w:val="21"/>
          <w:szCs w:val="21"/>
          <w:u w:val="single" w:color="auto"/>
          <w:spacing w:val="20"/>
        </w:rPr>
        <w:t xml:space="preserve">     </w:t>
      </w:r>
      <w:r>
        <w:rPr>
          <w:rFonts w:ascii="SimSun" w:hAnsi="SimSun" w:eastAsia="SimSun" w:cs="SimSun"/>
          <w:sz w:val="21"/>
          <w:szCs w:val="21"/>
          <w:spacing w:val="-90"/>
        </w:rPr>
        <w:t xml:space="preserve"> </w:t>
      </w:r>
      <w:r>
        <w:rPr>
          <w:rFonts w:ascii="SimSun" w:hAnsi="SimSun" w:eastAsia="SimSun" w:cs="SimSun"/>
          <w:sz w:val="21"/>
          <w:szCs w:val="21"/>
          <w:spacing w:val="-18"/>
        </w:rPr>
        <w:t>月</w:t>
      </w:r>
      <w:r>
        <w:rPr>
          <w:rFonts w:ascii="SimSun" w:hAnsi="SimSun" w:eastAsia="SimSun" w:cs="SimSun"/>
          <w:sz w:val="21"/>
          <w:szCs w:val="21"/>
          <w:u w:val="single" w:color="auto"/>
        </w:rPr>
        <w:t xml:space="preserve">      </w:t>
      </w:r>
      <w:r>
        <w:rPr>
          <w:rFonts w:ascii="SimSun" w:hAnsi="SimSun" w:eastAsia="SimSun" w:cs="SimSun"/>
          <w:sz w:val="21"/>
          <w:szCs w:val="21"/>
          <w:spacing w:val="-58"/>
        </w:rPr>
        <w:t xml:space="preserve"> </w:t>
      </w:r>
      <w:r>
        <w:rPr>
          <w:rFonts w:ascii="SimSun" w:hAnsi="SimSun" w:eastAsia="SimSun" w:cs="SimSun"/>
          <w:sz w:val="21"/>
          <w:szCs w:val="21"/>
          <w:spacing w:val="-18"/>
        </w:rPr>
        <w:t>日</w:t>
      </w:r>
    </w:p>
    <w:p>
      <w:pPr>
        <w:spacing w:line="221" w:lineRule="auto"/>
        <w:sectPr>
          <w:footerReference w:type="default" r:id="rId203"/>
          <w:pgSz w:w="11907" w:h="16839"/>
          <w:pgMar w:top="400" w:right="1785" w:bottom="1375" w:left="1785" w:header="0" w:footer="1212" w:gutter="0"/>
        </w:sectPr>
        <w:rPr>
          <w:rFonts w:ascii="SimSun" w:hAnsi="SimSun" w:eastAsia="SimSun" w:cs="SimSun"/>
          <w:sz w:val="21"/>
          <w:szCs w:val="21"/>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ind w:left="3875"/>
        <w:spacing w:before="78" w:line="219" w:lineRule="auto"/>
        <w:rPr>
          <w:rFonts w:ascii="SimHei" w:hAnsi="SimHei" w:eastAsia="SimHei" w:cs="SimHei"/>
          <w:sz w:val="24"/>
          <w:szCs w:val="24"/>
        </w:rPr>
      </w:pPr>
      <w:r>
        <w:rPr>
          <w:rFonts w:ascii="SimHei" w:hAnsi="SimHei" w:eastAsia="SimHei" w:cs="SimHei"/>
          <w:sz w:val="24"/>
          <w:szCs w:val="24"/>
          <w:b/>
          <w:bCs/>
          <w:spacing w:val="-6"/>
        </w:rPr>
        <w:t>（二）投标函附录</w:t>
      </w:r>
    </w:p>
    <w:p>
      <w:pPr>
        <w:spacing w:before="108"/>
        <w:rPr/>
      </w:pPr>
      <w:r/>
    </w:p>
    <w:p>
      <w:pPr>
        <w:spacing w:before="108"/>
        <w:rPr/>
      </w:pPr>
      <w:r/>
    </w:p>
    <w:tbl>
      <w:tblPr>
        <w:tblStyle w:val="TableNormal"/>
        <w:tblW w:w="936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50"/>
        <w:gridCol w:w="758"/>
        <w:gridCol w:w="1368"/>
        <w:gridCol w:w="758"/>
        <w:gridCol w:w="1214"/>
        <w:gridCol w:w="756"/>
        <w:gridCol w:w="1368"/>
        <w:gridCol w:w="758"/>
        <w:gridCol w:w="434"/>
      </w:tblGrid>
      <w:tr>
        <w:trPr>
          <w:trHeight w:val="609" w:hRule="atLeast"/>
        </w:trPr>
        <w:tc>
          <w:tcPr>
            <w:tcW w:w="1950" w:type="dxa"/>
            <w:vAlign w:val="top"/>
          </w:tcPr>
          <w:p>
            <w:pPr>
              <w:pStyle w:val="TableText"/>
              <w:ind w:left="567"/>
              <w:spacing w:before="209" w:line="221" w:lineRule="auto"/>
              <w:rPr/>
            </w:pPr>
            <w:r>
              <w:rPr>
                <w:spacing w:val="-2"/>
              </w:rPr>
              <w:t>工程名称</w:t>
            </w:r>
          </w:p>
        </w:tc>
        <w:tc>
          <w:tcPr>
            <w:tcW w:w="7414" w:type="dxa"/>
            <w:vAlign w:val="top"/>
            <w:gridSpan w:val="8"/>
          </w:tcPr>
          <w:p>
            <w:pPr>
              <w:rPr>
                <w:rFonts w:ascii="Arial"/>
                <w:sz w:val="21"/>
              </w:rPr>
            </w:pPr>
            <w:r/>
          </w:p>
        </w:tc>
      </w:tr>
      <w:tr>
        <w:trPr>
          <w:trHeight w:val="583" w:hRule="atLeast"/>
        </w:trPr>
        <w:tc>
          <w:tcPr>
            <w:tcW w:w="1950" w:type="dxa"/>
            <w:vAlign w:val="top"/>
          </w:tcPr>
          <w:p>
            <w:pPr>
              <w:pStyle w:val="TableText"/>
              <w:ind w:left="567"/>
              <w:spacing w:before="183" w:line="221" w:lineRule="auto"/>
              <w:rPr/>
            </w:pPr>
            <w:r>
              <w:rPr>
                <w:spacing w:val="-6"/>
              </w:rPr>
              <w:t>投</w:t>
            </w:r>
            <w:r>
              <w:rPr>
                <w:spacing w:val="9"/>
              </w:rPr>
              <w:t xml:space="preserve"> </w:t>
            </w:r>
            <w:r>
              <w:rPr>
                <w:spacing w:val="-6"/>
              </w:rPr>
              <w:t>标</w:t>
            </w:r>
            <w:r>
              <w:rPr>
                <w:spacing w:val="8"/>
              </w:rPr>
              <w:t xml:space="preserve"> </w:t>
            </w:r>
            <w:r>
              <w:rPr>
                <w:spacing w:val="-6"/>
              </w:rPr>
              <w:t>人</w:t>
            </w:r>
          </w:p>
        </w:tc>
        <w:tc>
          <w:tcPr>
            <w:tcW w:w="7414" w:type="dxa"/>
            <w:vAlign w:val="top"/>
            <w:gridSpan w:val="8"/>
          </w:tcPr>
          <w:p>
            <w:pPr>
              <w:rPr>
                <w:rFonts w:ascii="Arial"/>
                <w:sz w:val="21"/>
              </w:rPr>
            </w:pPr>
            <w:r/>
          </w:p>
        </w:tc>
      </w:tr>
      <w:tr>
        <w:trPr>
          <w:trHeight w:val="532" w:hRule="atLeast"/>
        </w:trPr>
        <w:tc>
          <w:tcPr>
            <w:tcW w:w="1950" w:type="dxa"/>
            <w:vAlign w:val="top"/>
          </w:tcPr>
          <w:p>
            <w:pPr>
              <w:pStyle w:val="TableText"/>
              <w:ind w:left="567"/>
              <w:spacing w:before="159" w:line="221" w:lineRule="auto"/>
              <w:rPr/>
            </w:pPr>
            <w:r>
              <w:rPr>
                <w:spacing w:val="-2"/>
              </w:rPr>
              <w:t>投标范围</w:t>
            </w:r>
          </w:p>
        </w:tc>
        <w:tc>
          <w:tcPr>
            <w:tcW w:w="7414" w:type="dxa"/>
            <w:vAlign w:val="top"/>
            <w:gridSpan w:val="8"/>
          </w:tcPr>
          <w:p>
            <w:pPr>
              <w:rPr>
                <w:rFonts w:ascii="Arial"/>
                <w:sz w:val="21"/>
              </w:rPr>
            </w:pPr>
            <w:r/>
          </w:p>
        </w:tc>
      </w:tr>
      <w:tr>
        <w:trPr>
          <w:trHeight w:val="535" w:hRule="atLeast"/>
        </w:trPr>
        <w:tc>
          <w:tcPr>
            <w:tcW w:w="1950" w:type="dxa"/>
            <w:vAlign w:val="top"/>
          </w:tcPr>
          <w:p>
            <w:pPr>
              <w:pStyle w:val="TableText"/>
              <w:ind w:left="460"/>
              <w:spacing w:before="162" w:line="219" w:lineRule="auto"/>
              <w:rPr/>
            </w:pPr>
            <w:r>
              <w:rPr>
                <w:spacing w:val="-2"/>
              </w:rPr>
              <w:t>招标控制价</w:t>
            </w:r>
          </w:p>
        </w:tc>
        <w:tc>
          <w:tcPr>
            <w:tcW w:w="7414" w:type="dxa"/>
            <w:vAlign w:val="top"/>
            <w:gridSpan w:val="8"/>
          </w:tcPr>
          <w:p>
            <w:pPr>
              <w:pStyle w:val="TableText"/>
              <w:ind w:left="113"/>
              <w:spacing w:before="162" w:line="219" w:lineRule="auto"/>
              <w:rPr/>
            </w:pPr>
            <w:r>
              <w:rPr>
                <w:spacing w:val="-1"/>
              </w:rPr>
              <w:t>本标段招标控制价</w:t>
            </w:r>
            <w:r>
              <w:rPr>
                <w:spacing w:val="-92"/>
              </w:rPr>
              <w:t xml:space="preserve"> </w:t>
            </w:r>
            <w:r>
              <w:rPr>
                <w:u w:val="single" w:color="auto"/>
                <w:spacing w:val="12"/>
              </w:rPr>
              <w:t xml:space="preserve">        </w:t>
            </w:r>
            <w:r>
              <w:rPr>
                <w:spacing w:val="-88"/>
              </w:rPr>
              <w:t xml:space="preserve"> </w:t>
            </w:r>
            <w:r>
              <w:rPr>
                <w:spacing w:val="-1"/>
              </w:rPr>
              <w:t>元，投标报价超出招标控制价视为废标。</w:t>
            </w:r>
          </w:p>
        </w:tc>
      </w:tr>
      <w:tr>
        <w:trPr>
          <w:trHeight w:val="3124" w:hRule="atLeast"/>
        </w:trPr>
        <w:tc>
          <w:tcPr>
            <w:tcW w:w="1950" w:type="dxa"/>
            <w:vAlign w:val="top"/>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676" w:right="439" w:hanging="214"/>
              <w:spacing w:before="68" w:line="260" w:lineRule="auto"/>
              <w:rPr/>
            </w:pPr>
            <w:r>
              <w:rPr>
                <w:spacing w:val="-2"/>
              </w:rPr>
              <w:t>工程量清单</w:t>
            </w:r>
            <w:r>
              <w:rPr>
                <w:spacing w:val="1"/>
              </w:rPr>
              <w:t xml:space="preserve"> </w:t>
            </w:r>
            <w:r>
              <w:rPr>
                <w:spacing w:val="-3"/>
              </w:rPr>
              <w:t>总报价</w:t>
            </w:r>
          </w:p>
        </w:tc>
        <w:tc>
          <w:tcPr>
            <w:tcW w:w="7414" w:type="dxa"/>
            <w:vAlign w:val="top"/>
            <w:gridSpan w:val="8"/>
          </w:tcPr>
          <w:p>
            <w:pPr>
              <w:pStyle w:val="TableText"/>
              <w:ind w:left="113" w:right="1737" w:firstLine="1"/>
              <w:spacing w:before="52" w:line="261" w:lineRule="auto"/>
              <w:rPr/>
            </w:pPr>
            <w:r>
              <w:rPr>
                <w:spacing w:val="-9"/>
              </w:rPr>
              <w:t>大写：</w:t>
            </w:r>
            <w:r>
              <w:rPr>
                <w:u w:val="single" w:color="auto"/>
                <w:spacing w:val="-9"/>
              </w:rPr>
              <w:t xml:space="preserve">                           </w:t>
            </w:r>
            <w:r>
              <w:rPr>
                <w:spacing w:val="-87"/>
              </w:rPr>
              <w:t xml:space="preserve"> </w:t>
            </w:r>
            <w:r>
              <w:rPr>
                <w:spacing w:val="-9"/>
              </w:rPr>
              <w:t>¥:</w:t>
            </w:r>
            <w:r>
              <w:rPr>
                <w:spacing w:val="50"/>
              </w:rPr>
              <w:t xml:space="preserve"> </w:t>
            </w:r>
            <w:r>
              <w:rPr>
                <w:u w:val="single" w:color="auto"/>
                <w:spacing w:val="5"/>
              </w:rPr>
              <w:t xml:space="preserve">                  </w:t>
            </w:r>
            <w:r>
              <w:rPr>
                <w:spacing w:val="14"/>
              </w:rPr>
              <w:t xml:space="preserve"> </w:t>
            </w:r>
            <w:r>
              <w:rPr>
                <w:spacing w:val="-13"/>
              </w:rPr>
              <w:t>其中：</w:t>
            </w:r>
          </w:p>
          <w:p>
            <w:pPr>
              <w:pStyle w:val="TableText"/>
              <w:ind w:left="128"/>
              <w:spacing w:before="29" w:line="221" w:lineRule="auto"/>
              <w:rPr/>
            </w:pPr>
            <w:r>
              <w:rPr>
                <w:spacing w:val="-2"/>
              </w:rPr>
              <w:t>1、安全文明措施费(含防尘治理费)：</w:t>
            </w:r>
          </w:p>
          <w:p>
            <w:pPr>
              <w:pStyle w:val="TableText"/>
              <w:ind w:left="114"/>
              <w:spacing w:before="61" w:line="220" w:lineRule="auto"/>
              <w:rPr/>
            </w:pPr>
            <w:r>
              <w:rPr>
                <w:spacing w:val="-6"/>
              </w:rPr>
              <w:t>人民币（大写</w:t>
            </w:r>
            <w:r>
              <w:rPr>
                <w:spacing w:val="-20"/>
              </w:rPr>
              <w:t>）：</w:t>
            </w:r>
            <w:r>
              <w:rPr>
                <w:u w:val="single" w:color="auto"/>
                <w:spacing w:val="10"/>
              </w:rPr>
              <w:t xml:space="preserve">          </w:t>
            </w:r>
            <w:r>
              <w:rPr>
                <w:spacing w:val="-91"/>
              </w:rPr>
              <w:t xml:space="preserve"> </w:t>
            </w:r>
            <w:r>
              <w:rPr>
                <w:spacing w:val="-6"/>
              </w:rPr>
              <w:t>元；RMB￥：</w:t>
            </w:r>
            <w:r>
              <w:rPr>
                <w:u w:val="single" w:color="auto"/>
                <w:spacing w:val="8"/>
              </w:rPr>
              <w:t xml:space="preserve">             </w:t>
            </w:r>
            <w:r>
              <w:rPr>
                <w:spacing w:val="-95"/>
              </w:rPr>
              <w:t xml:space="preserve"> </w:t>
            </w:r>
            <w:r>
              <w:rPr>
                <w:spacing w:val="-6"/>
              </w:rPr>
              <w:t>元</w:t>
            </w:r>
          </w:p>
          <w:p>
            <w:pPr>
              <w:pStyle w:val="TableText"/>
              <w:ind w:left="115"/>
              <w:spacing w:before="62" w:line="221" w:lineRule="auto"/>
              <w:rPr/>
            </w:pPr>
            <w:r>
              <w:rPr>
                <w:spacing w:val="-8"/>
              </w:rPr>
              <w:t>2、规费：</w:t>
            </w:r>
          </w:p>
          <w:p>
            <w:pPr>
              <w:pStyle w:val="TableText"/>
              <w:ind w:left="114"/>
              <w:spacing w:before="60" w:line="220" w:lineRule="auto"/>
              <w:rPr/>
            </w:pPr>
            <w:r>
              <w:rPr>
                <w:spacing w:val="-6"/>
              </w:rPr>
              <w:t>人民币（大写</w:t>
            </w:r>
            <w:r>
              <w:rPr>
                <w:spacing w:val="-20"/>
              </w:rPr>
              <w:t>）：</w:t>
            </w:r>
            <w:r>
              <w:rPr>
                <w:u w:val="single" w:color="auto"/>
                <w:spacing w:val="10"/>
              </w:rPr>
              <w:t xml:space="preserve">          </w:t>
            </w:r>
            <w:r>
              <w:rPr>
                <w:spacing w:val="-91"/>
              </w:rPr>
              <w:t xml:space="preserve"> </w:t>
            </w:r>
            <w:r>
              <w:rPr>
                <w:spacing w:val="-6"/>
              </w:rPr>
              <w:t>元；RMB￥：</w:t>
            </w:r>
            <w:r>
              <w:rPr>
                <w:u w:val="single" w:color="auto"/>
                <w:spacing w:val="8"/>
              </w:rPr>
              <w:t xml:space="preserve">             </w:t>
            </w:r>
            <w:r>
              <w:rPr>
                <w:spacing w:val="-95"/>
              </w:rPr>
              <w:t xml:space="preserve"> </w:t>
            </w:r>
            <w:r>
              <w:rPr>
                <w:spacing w:val="-6"/>
              </w:rPr>
              <w:t>元</w:t>
            </w:r>
          </w:p>
          <w:p>
            <w:pPr>
              <w:pStyle w:val="TableText"/>
              <w:ind w:left="117"/>
              <w:spacing w:before="61" w:line="220" w:lineRule="auto"/>
              <w:rPr/>
            </w:pPr>
            <w:r>
              <w:rPr>
                <w:spacing w:val="-6"/>
              </w:rPr>
              <w:t>3、税金：人民币（大写</w:t>
            </w:r>
            <w:r>
              <w:rPr>
                <w:spacing w:val="-5"/>
              </w:rPr>
              <w:t>）：</w:t>
            </w:r>
            <w:r>
              <w:rPr>
                <w:u w:val="single" w:color="auto"/>
                <w:spacing w:val="10"/>
              </w:rPr>
              <w:t xml:space="preserve">          </w:t>
            </w:r>
            <w:r>
              <w:rPr>
                <w:spacing w:val="-90"/>
              </w:rPr>
              <w:t xml:space="preserve"> </w:t>
            </w:r>
            <w:r>
              <w:rPr>
                <w:spacing w:val="-6"/>
              </w:rPr>
              <w:t>元；RMB￥：</w:t>
            </w:r>
            <w:r>
              <w:rPr>
                <w:u w:val="single" w:color="auto"/>
              </w:rPr>
              <w:t xml:space="preserve">              </w:t>
            </w:r>
            <w:r>
              <w:rPr>
                <w:spacing w:val="-94"/>
              </w:rPr>
              <w:t xml:space="preserve"> </w:t>
            </w:r>
            <w:r>
              <w:rPr>
                <w:spacing w:val="-6"/>
              </w:rPr>
              <w:t>元</w:t>
            </w:r>
          </w:p>
          <w:p>
            <w:pPr>
              <w:pStyle w:val="TableText"/>
              <w:ind w:left="111"/>
              <w:spacing w:before="62" w:line="219" w:lineRule="auto"/>
              <w:rPr/>
            </w:pPr>
            <w:r>
              <w:rPr>
                <w:spacing w:val="-13"/>
              </w:rPr>
              <w:t>4、专业工程暂估价：人民币（大写</w:t>
            </w:r>
            <w:r>
              <w:rPr>
                <w:spacing w:val="-48"/>
              </w:rPr>
              <w:t>）：</w:t>
            </w:r>
            <w:r>
              <w:rPr>
                <w:u w:val="single" w:color="auto"/>
                <w:spacing w:val="10"/>
              </w:rPr>
              <w:t xml:space="preserve">          </w:t>
            </w:r>
            <w:r>
              <w:rPr>
                <w:spacing w:val="-90"/>
              </w:rPr>
              <w:t xml:space="preserve"> </w:t>
            </w:r>
            <w:r>
              <w:rPr>
                <w:spacing w:val="-13"/>
              </w:rPr>
              <w:t>元；RMB￥：</w:t>
            </w:r>
            <w:r>
              <w:rPr>
                <w:u w:val="single" w:color="auto"/>
                <w:spacing w:val="-13"/>
              </w:rPr>
              <w:t xml:space="preserve">               </w:t>
            </w:r>
            <w:r>
              <w:rPr>
                <w:spacing w:val="-95"/>
              </w:rPr>
              <w:t xml:space="preserve"> </w:t>
            </w:r>
            <w:r>
              <w:rPr>
                <w:spacing w:val="-13"/>
              </w:rPr>
              <w:t>元</w:t>
            </w:r>
          </w:p>
          <w:p>
            <w:pPr>
              <w:pStyle w:val="TableText"/>
              <w:ind w:left="136" w:right="371" w:hanging="19"/>
              <w:spacing w:before="64" w:line="247" w:lineRule="auto"/>
              <w:rPr/>
            </w:pPr>
            <w:r>
              <w:rPr>
                <w:spacing w:val="-3"/>
              </w:rPr>
              <w:t>5、暂列金额：人民币（大写</w:t>
            </w:r>
            <w:r>
              <w:rPr>
                <w:spacing w:val="-16"/>
              </w:rPr>
              <w:t>）：</w:t>
            </w:r>
            <w:r>
              <w:rPr>
                <w:u w:val="single" w:color="auto"/>
                <w:spacing w:val="10"/>
              </w:rPr>
              <w:t xml:space="preserve">          </w:t>
            </w:r>
            <w:r>
              <w:rPr>
                <w:spacing w:val="-89"/>
              </w:rPr>
              <w:t xml:space="preserve"> </w:t>
            </w:r>
            <w:r>
              <w:rPr>
                <w:spacing w:val="-3"/>
              </w:rPr>
              <w:t>元；RMB￥：</w:t>
            </w:r>
            <w:r>
              <w:rPr>
                <w:u w:val="single" w:color="auto"/>
                <w:spacing w:val="-3"/>
              </w:rPr>
              <w:t xml:space="preserve">              </w:t>
            </w:r>
            <w:r>
              <w:rPr>
                <w:spacing w:val="-95"/>
              </w:rPr>
              <w:t xml:space="preserve"> </w:t>
            </w:r>
            <w:r>
              <w:rPr>
                <w:spacing w:val="-3"/>
              </w:rPr>
              <w:t>元</w:t>
            </w:r>
            <w:r>
              <w:rPr/>
              <w:t xml:space="preserve"> </w:t>
            </w:r>
            <w:r>
              <w:rPr>
                <w:spacing w:val="-4"/>
              </w:rPr>
              <w:t>以上</w:t>
            </w:r>
            <w:r>
              <w:rPr>
                <w:spacing w:val="-18"/>
              </w:rPr>
              <w:t xml:space="preserve"> </w:t>
            </w:r>
            <w:r>
              <w:rPr>
                <w:spacing w:val="-4"/>
              </w:rPr>
              <w:t>1、2、3、4、5</w:t>
            </w:r>
            <w:r>
              <w:rPr>
                <w:spacing w:val="-43"/>
              </w:rPr>
              <w:t xml:space="preserve"> </w:t>
            </w:r>
            <w:r>
              <w:rPr>
                <w:spacing w:val="-4"/>
              </w:rPr>
              <w:t>项足额计取，不得优惠。</w:t>
            </w:r>
          </w:p>
        </w:tc>
      </w:tr>
      <w:tr>
        <w:trPr>
          <w:trHeight w:val="871" w:hRule="atLeast"/>
        </w:trPr>
        <w:tc>
          <w:tcPr>
            <w:tcW w:w="1950" w:type="dxa"/>
            <w:vAlign w:val="top"/>
          </w:tcPr>
          <w:p>
            <w:pPr>
              <w:spacing w:line="262" w:lineRule="auto"/>
              <w:rPr>
                <w:rFonts w:ascii="Arial"/>
                <w:sz w:val="21"/>
              </w:rPr>
            </w:pPr>
            <w:r/>
          </w:p>
          <w:p>
            <w:pPr>
              <w:pStyle w:val="TableText"/>
              <w:ind w:left="564"/>
              <w:spacing w:before="68" w:line="219" w:lineRule="auto"/>
              <w:rPr/>
            </w:pPr>
            <w:r>
              <w:rPr>
                <w:spacing w:val="-1"/>
              </w:rPr>
              <w:t>评标报价</w:t>
            </w:r>
          </w:p>
        </w:tc>
        <w:tc>
          <w:tcPr>
            <w:tcW w:w="7414" w:type="dxa"/>
            <w:vAlign w:val="top"/>
            <w:gridSpan w:val="8"/>
          </w:tcPr>
          <w:p>
            <w:pPr>
              <w:pStyle w:val="TableText"/>
              <w:ind w:left="115"/>
              <w:spacing w:before="175" w:line="219" w:lineRule="auto"/>
              <w:rPr/>
            </w:pPr>
            <w:r>
              <w:rPr>
                <w:spacing w:val="-3"/>
              </w:rPr>
              <w:t>工程量清单总报价扣除上述</w:t>
            </w:r>
            <w:r>
              <w:rPr>
                <w:spacing w:val="-22"/>
              </w:rPr>
              <w:t xml:space="preserve"> </w:t>
            </w:r>
            <w:r>
              <w:rPr>
                <w:spacing w:val="-3"/>
              </w:rPr>
              <w:t>1、2、3、4、5</w:t>
            </w:r>
            <w:r>
              <w:rPr>
                <w:spacing w:val="-40"/>
              </w:rPr>
              <w:t xml:space="preserve"> </w:t>
            </w:r>
            <w:r>
              <w:rPr>
                <w:spacing w:val="-3"/>
              </w:rPr>
              <w:t>项后的报价：</w:t>
            </w:r>
          </w:p>
          <w:p>
            <w:pPr>
              <w:pStyle w:val="TableText"/>
              <w:ind w:left="114"/>
              <w:spacing w:before="62" w:line="220" w:lineRule="auto"/>
              <w:rPr/>
            </w:pPr>
            <w:r>
              <w:rPr>
                <w:spacing w:val="-6"/>
              </w:rPr>
              <w:t>人民币（大写</w:t>
            </w:r>
            <w:r>
              <w:rPr>
                <w:spacing w:val="-20"/>
              </w:rPr>
              <w:t>）：</w:t>
            </w:r>
            <w:r>
              <w:rPr>
                <w:u w:val="single" w:color="auto"/>
                <w:spacing w:val="10"/>
              </w:rPr>
              <w:t xml:space="preserve">          </w:t>
            </w:r>
            <w:r>
              <w:rPr>
                <w:spacing w:val="-91"/>
              </w:rPr>
              <w:t xml:space="preserve"> </w:t>
            </w:r>
            <w:r>
              <w:rPr>
                <w:spacing w:val="-6"/>
              </w:rPr>
              <w:t>元；RMB￥：</w:t>
            </w:r>
            <w:r>
              <w:rPr>
                <w:u w:val="single" w:color="auto"/>
                <w:spacing w:val="8"/>
              </w:rPr>
              <w:t xml:space="preserve">             </w:t>
            </w:r>
            <w:r>
              <w:rPr>
                <w:spacing w:val="-95"/>
              </w:rPr>
              <w:t xml:space="preserve"> </w:t>
            </w:r>
            <w:r>
              <w:rPr>
                <w:spacing w:val="-6"/>
              </w:rPr>
              <w:t>元</w:t>
            </w:r>
          </w:p>
        </w:tc>
      </w:tr>
      <w:tr>
        <w:trPr>
          <w:trHeight w:val="940" w:hRule="atLeast"/>
        </w:trPr>
        <w:tc>
          <w:tcPr>
            <w:tcW w:w="1950" w:type="dxa"/>
            <w:vAlign w:val="top"/>
          </w:tcPr>
          <w:p>
            <w:pPr>
              <w:pStyle w:val="TableText"/>
              <w:ind w:left="250"/>
              <w:spacing w:before="209" w:line="219" w:lineRule="auto"/>
              <w:rPr/>
            </w:pPr>
            <w:r>
              <w:rPr>
                <w:spacing w:val="-1"/>
              </w:rPr>
              <w:t>措施费单独报价</w:t>
            </w:r>
          </w:p>
          <w:p>
            <w:pPr>
              <w:pStyle w:val="TableText"/>
              <w:ind w:left="466"/>
              <w:spacing w:before="63" w:line="221" w:lineRule="auto"/>
              <w:rPr/>
            </w:pPr>
            <w:r>
              <w:rPr>
                <w:spacing w:val="-5"/>
              </w:rPr>
              <w:t>（评标用）</w:t>
            </w:r>
          </w:p>
        </w:tc>
        <w:tc>
          <w:tcPr>
            <w:tcW w:w="7414" w:type="dxa"/>
            <w:vAlign w:val="top"/>
            <w:gridSpan w:val="8"/>
          </w:tcPr>
          <w:p>
            <w:pPr>
              <w:pStyle w:val="TableText"/>
              <w:ind w:left="115" w:right="263" w:hanging="3"/>
              <w:spacing w:before="53" w:line="260" w:lineRule="auto"/>
              <w:rPr/>
            </w:pPr>
            <w:r>
              <w:rPr>
                <w:spacing w:val="-3"/>
              </w:rPr>
              <w:t>措施费总报价：人民币（大写</w:t>
            </w:r>
            <w:r>
              <w:rPr>
                <w:spacing w:val="-9"/>
              </w:rPr>
              <w:t>）：</w:t>
            </w:r>
            <w:r>
              <w:rPr>
                <w:u w:val="single" w:color="auto"/>
                <w:spacing w:val="10"/>
              </w:rPr>
              <w:t xml:space="preserve">          </w:t>
            </w:r>
            <w:r>
              <w:rPr>
                <w:spacing w:val="-89"/>
              </w:rPr>
              <w:t xml:space="preserve"> </w:t>
            </w:r>
            <w:r>
              <w:rPr>
                <w:spacing w:val="-3"/>
              </w:rPr>
              <w:t>元；RMB￥：</w:t>
            </w:r>
            <w:r>
              <w:rPr>
                <w:u w:val="single" w:color="auto"/>
                <w:spacing w:val="-3"/>
              </w:rPr>
              <w:t xml:space="preserve">        </w:t>
            </w:r>
            <w:r>
              <w:rPr>
                <w:u w:val="single" w:color="auto"/>
                <w:spacing w:val="-4"/>
              </w:rPr>
              <w:t xml:space="preserve">      </w:t>
            </w:r>
            <w:r>
              <w:rPr>
                <w:spacing w:val="-95"/>
              </w:rPr>
              <w:t xml:space="preserve"> </w:t>
            </w:r>
            <w:r>
              <w:rPr>
                <w:spacing w:val="-4"/>
              </w:rPr>
              <w:t>元</w:t>
            </w:r>
            <w:r>
              <w:rPr/>
              <w:t xml:space="preserve"> </w:t>
            </w:r>
            <w:r>
              <w:rPr>
                <w:spacing w:val="-3"/>
              </w:rPr>
              <w:t>扣除安全文明措施费后的报价：</w:t>
            </w:r>
          </w:p>
          <w:p>
            <w:pPr>
              <w:pStyle w:val="TableText"/>
              <w:ind w:left="114"/>
              <w:spacing w:before="32" w:line="220" w:lineRule="auto"/>
              <w:rPr/>
            </w:pPr>
            <w:r>
              <w:rPr>
                <w:spacing w:val="-6"/>
              </w:rPr>
              <w:t>人民币（大写</w:t>
            </w:r>
            <w:r>
              <w:rPr>
                <w:spacing w:val="-26"/>
              </w:rPr>
              <w:t>）：</w:t>
            </w:r>
            <w:r>
              <w:rPr>
                <w:spacing w:val="2"/>
              </w:rPr>
              <w:t xml:space="preserve">           </w:t>
            </w:r>
            <w:r>
              <w:rPr>
                <w:spacing w:val="-6"/>
              </w:rPr>
              <w:t>元；RMB￥：</w:t>
            </w:r>
            <w:r>
              <w:rPr/>
              <w:t xml:space="preserve">              </w:t>
            </w:r>
            <w:r>
              <w:rPr>
                <w:spacing w:val="-6"/>
              </w:rPr>
              <w:t>元</w:t>
            </w:r>
          </w:p>
        </w:tc>
      </w:tr>
      <w:tr>
        <w:trPr>
          <w:trHeight w:val="516" w:hRule="atLeast"/>
        </w:trPr>
        <w:tc>
          <w:tcPr>
            <w:tcW w:w="1950" w:type="dxa"/>
            <w:vAlign w:val="top"/>
          </w:tcPr>
          <w:p>
            <w:pPr>
              <w:pStyle w:val="TableText"/>
              <w:ind w:left="567"/>
              <w:spacing w:before="155" w:line="221" w:lineRule="auto"/>
              <w:rPr/>
            </w:pPr>
            <w:r>
              <w:rPr>
                <w:spacing w:val="-2"/>
              </w:rPr>
              <w:t>投标工期</w:t>
            </w:r>
          </w:p>
        </w:tc>
        <w:tc>
          <w:tcPr>
            <w:tcW w:w="7414" w:type="dxa"/>
            <w:vAlign w:val="top"/>
            <w:gridSpan w:val="8"/>
          </w:tcPr>
          <w:p>
            <w:pPr>
              <w:pStyle w:val="TableText"/>
              <w:ind w:left="947"/>
              <w:spacing w:before="155" w:line="221" w:lineRule="auto"/>
              <w:tabs>
                <w:tab w:val="left" w:pos="2942"/>
              </w:tabs>
              <w:rPr/>
            </w:pPr>
            <w:r>
              <w:rPr>
                <w:u w:val="single" w:color="auto"/>
              </w:rPr>
              <w:tab/>
            </w:r>
            <w:r>
              <w:rPr>
                <w:spacing w:val="-60"/>
              </w:rPr>
              <w:t xml:space="preserve"> </w:t>
            </w:r>
            <w:r>
              <w:rPr>
                <w:spacing w:val="-15"/>
              </w:rPr>
              <w:t>日历天</w:t>
            </w:r>
          </w:p>
        </w:tc>
      </w:tr>
      <w:tr>
        <w:trPr>
          <w:trHeight w:val="515" w:hRule="atLeast"/>
        </w:trPr>
        <w:tc>
          <w:tcPr>
            <w:tcW w:w="1950" w:type="dxa"/>
            <w:vAlign w:val="top"/>
          </w:tcPr>
          <w:p>
            <w:pPr>
              <w:pStyle w:val="TableText"/>
              <w:ind w:left="567"/>
              <w:spacing w:before="152" w:line="221" w:lineRule="auto"/>
              <w:rPr/>
            </w:pPr>
            <w:r>
              <w:rPr>
                <w:spacing w:val="-2"/>
              </w:rPr>
              <w:t>投标质量</w:t>
            </w:r>
          </w:p>
        </w:tc>
        <w:tc>
          <w:tcPr>
            <w:tcW w:w="7414" w:type="dxa"/>
            <w:vAlign w:val="top"/>
            <w:gridSpan w:val="8"/>
          </w:tcPr>
          <w:p>
            <w:pPr>
              <w:rPr>
                <w:rFonts w:ascii="Arial"/>
                <w:sz w:val="21"/>
              </w:rPr>
            </w:pPr>
            <w:r/>
          </w:p>
        </w:tc>
      </w:tr>
      <w:tr>
        <w:trPr>
          <w:trHeight w:val="513" w:hRule="atLeast"/>
        </w:trPr>
        <w:tc>
          <w:tcPr>
            <w:tcW w:w="1950" w:type="dxa"/>
            <w:vAlign w:val="top"/>
          </w:tcPr>
          <w:p>
            <w:pPr>
              <w:pStyle w:val="TableText"/>
              <w:ind w:left="459"/>
              <w:spacing w:before="167" w:line="221" w:lineRule="auto"/>
              <w:rPr/>
            </w:pPr>
            <w:r>
              <w:rPr>
                <w:spacing w:val="-1"/>
              </w:rPr>
              <w:t>缺陷责任期</w:t>
            </w:r>
          </w:p>
        </w:tc>
        <w:tc>
          <w:tcPr>
            <w:tcW w:w="7414" w:type="dxa"/>
            <w:vAlign w:val="top"/>
            <w:gridSpan w:val="8"/>
          </w:tcPr>
          <w:p>
            <w:pPr>
              <w:rPr>
                <w:rFonts w:ascii="Arial"/>
                <w:sz w:val="21"/>
              </w:rPr>
            </w:pPr>
            <w:r/>
          </w:p>
        </w:tc>
      </w:tr>
      <w:tr>
        <w:trPr>
          <w:trHeight w:val="516" w:hRule="atLeast"/>
        </w:trPr>
        <w:tc>
          <w:tcPr>
            <w:tcW w:w="1950" w:type="dxa"/>
            <w:vAlign w:val="top"/>
          </w:tcPr>
          <w:p>
            <w:pPr>
              <w:pStyle w:val="TableText"/>
              <w:ind w:left="460"/>
              <w:spacing w:before="167" w:line="221" w:lineRule="auto"/>
              <w:rPr/>
            </w:pPr>
            <w:r>
              <w:rPr>
                <w:spacing w:val="-2"/>
              </w:rPr>
              <w:t>质量保修期</w:t>
            </w:r>
          </w:p>
        </w:tc>
        <w:tc>
          <w:tcPr>
            <w:tcW w:w="7414" w:type="dxa"/>
            <w:vAlign w:val="top"/>
            <w:gridSpan w:val="8"/>
          </w:tcPr>
          <w:p>
            <w:pPr>
              <w:rPr>
                <w:rFonts w:ascii="Arial"/>
                <w:sz w:val="21"/>
              </w:rPr>
            </w:pPr>
            <w:r/>
          </w:p>
        </w:tc>
      </w:tr>
      <w:tr>
        <w:trPr>
          <w:trHeight w:val="628" w:hRule="atLeast"/>
        </w:trPr>
        <w:tc>
          <w:tcPr>
            <w:tcW w:w="1950" w:type="dxa"/>
            <w:vAlign w:val="top"/>
          </w:tcPr>
          <w:p>
            <w:pPr>
              <w:pStyle w:val="TableText"/>
              <w:ind w:left="568"/>
              <w:spacing w:before="211" w:line="221" w:lineRule="auto"/>
              <w:rPr/>
            </w:pPr>
            <w:r>
              <w:rPr>
                <w:spacing w:val="-3"/>
              </w:rPr>
              <w:t>项目经理</w:t>
            </w:r>
          </w:p>
        </w:tc>
        <w:tc>
          <w:tcPr>
            <w:tcW w:w="758" w:type="dxa"/>
            <w:vAlign w:val="top"/>
          </w:tcPr>
          <w:p>
            <w:pPr>
              <w:pStyle w:val="TableText"/>
              <w:ind w:left="172"/>
              <w:spacing w:before="210" w:line="221" w:lineRule="auto"/>
              <w:rPr/>
            </w:pPr>
            <w:r>
              <w:rPr>
                <w:spacing w:val="-2"/>
              </w:rPr>
              <w:t>姓名</w:t>
            </w:r>
          </w:p>
        </w:tc>
        <w:tc>
          <w:tcPr>
            <w:tcW w:w="1368" w:type="dxa"/>
            <w:vAlign w:val="top"/>
          </w:tcPr>
          <w:p>
            <w:pPr>
              <w:rPr>
                <w:rFonts w:ascii="Arial"/>
                <w:sz w:val="21"/>
              </w:rPr>
            </w:pPr>
            <w:r/>
          </w:p>
        </w:tc>
        <w:tc>
          <w:tcPr>
            <w:tcW w:w="758" w:type="dxa"/>
            <w:vAlign w:val="top"/>
          </w:tcPr>
          <w:p>
            <w:pPr>
              <w:pStyle w:val="TableText"/>
              <w:ind w:left="174"/>
              <w:spacing w:before="210" w:line="223" w:lineRule="auto"/>
              <w:rPr/>
            </w:pPr>
            <w:r>
              <w:rPr>
                <w:spacing w:val="-2"/>
              </w:rPr>
              <w:t>职称</w:t>
            </w:r>
          </w:p>
        </w:tc>
        <w:tc>
          <w:tcPr>
            <w:tcW w:w="1214" w:type="dxa"/>
            <w:vAlign w:val="top"/>
          </w:tcPr>
          <w:p>
            <w:pPr>
              <w:rPr>
                <w:rFonts w:ascii="Arial"/>
                <w:sz w:val="21"/>
              </w:rPr>
            </w:pPr>
            <w:r/>
          </w:p>
        </w:tc>
        <w:tc>
          <w:tcPr>
            <w:tcW w:w="756" w:type="dxa"/>
            <w:vAlign w:val="top"/>
          </w:tcPr>
          <w:p>
            <w:pPr>
              <w:pStyle w:val="TableText"/>
              <w:ind w:left="183" w:right="161" w:hanging="8"/>
              <w:spacing w:before="56" w:line="247" w:lineRule="auto"/>
              <w:rPr/>
            </w:pPr>
            <w:r>
              <w:rPr>
                <w:spacing w:val="-4"/>
              </w:rPr>
              <w:t>职业</w:t>
            </w:r>
            <w:r>
              <w:rPr/>
              <w:t xml:space="preserve"> </w:t>
            </w:r>
            <w:r>
              <w:rPr>
                <w:spacing w:val="-8"/>
              </w:rPr>
              <w:t>资格</w:t>
            </w:r>
          </w:p>
        </w:tc>
        <w:tc>
          <w:tcPr>
            <w:tcW w:w="1368" w:type="dxa"/>
            <w:vAlign w:val="top"/>
          </w:tcPr>
          <w:p>
            <w:pPr>
              <w:rPr>
                <w:rFonts w:ascii="Arial"/>
                <w:sz w:val="21"/>
              </w:rPr>
            </w:pPr>
            <w:r/>
          </w:p>
        </w:tc>
        <w:tc>
          <w:tcPr>
            <w:tcW w:w="758" w:type="dxa"/>
            <w:vAlign w:val="top"/>
          </w:tcPr>
          <w:p>
            <w:pPr>
              <w:pStyle w:val="TableText"/>
              <w:ind w:left="177"/>
              <w:spacing w:before="210" w:line="221" w:lineRule="auto"/>
              <w:rPr/>
            </w:pPr>
            <w:r>
              <w:rPr>
                <w:spacing w:val="-2"/>
              </w:rPr>
              <w:t>编号</w:t>
            </w:r>
          </w:p>
        </w:tc>
        <w:tc>
          <w:tcPr>
            <w:tcW w:w="434" w:type="dxa"/>
            <w:vAlign w:val="top"/>
          </w:tcPr>
          <w:p>
            <w:pPr>
              <w:rPr>
                <w:rFonts w:ascii="Arial"/>
                <w:sz w:val="21"/>
              </w:rPr>
            </w:pPr>
            <w:r/>
          </w:p>
        </w:tc>
      </w:tr>
      <w:tr>
        <w:trPr>
          <w:trHeight w:val="623" w:hRule="atLeast"/>
        </w:trPr>
        <w:tc>
          <w:tcPr>
            <w:tcW w:w="1950" w:type="dxa"/>
            <w:vAlign w:val="top"/>
          </w:tcPr>
          <w:p>
            <w:pPr>
              <w:pStyle w:val="TableText"/>
              <w:ind w:left="460"/>
              <w:spacing w:before="196" w:line="221" w:lineRule="auto"/>
              <w:rPr/>
            </w:pPr>
            <w:r>
              <w:rPr>
                <w:spacing w:val="-2"/>
              </w:rPr>
              <w:t>技术负责人</w:t>
            </w:r>
          </w:p>
        </w:tc>
        <w:tc>
          <w:tcPr>
            <w:tcW w:w="758" w:type="dxa"/>
            <w:vAlign w:val="top"/>
          </w:tcPr>
          <w:p>
            <w:pPr>
              <w:pStyle w:val="TableText"/>
              <w:ind w:left="172"/>
              <w:spacing w:before="196" w:line="221" w:lineRule="auto"/>
              <w:rPr/>
            </w:pPr>
            <w:r>
              <w:rPr>
                <w:spacing w:val="-2"/>
              </w:rPr>
              <w:t>姓名</w:t>
            </w:r>
          </w:p>
        </w:tc>
        <w:tc>
          <w:tcPr>
            <w:tcW w:w="1368" w:type="dxa"/>
            <w:vAlign w:val="top"/>
          </w:tcPr>
          <w:p>
            <w:pPr>
              <w:rPr>
                <w:rFonts w:ascii="Arial"/>
                <w:sz w:val="21"/>
              </w:rPr>
            </w:pPr>
            <w:r/>
          </w:p>
        </w:tc>
        <w:tc>
          <w:tcPr>
            <w:tcW w:w="758" w:type="dxa"/>
            <w:vAlign w:val="top"/>
          </w:tcPr>
          <w:p>
            <w:pPr>
              <w:pStyle w:val="TableText"/>
              <w:ind w:left="174"/>
              <w:spacing w:before="197" w:line="223" w:lineRule="auto"/>
              <w:rPr/>
            </w:pPr>
            <w:r>
              <w:rPr>
                <w:spacing w:val="-2"/>
              </w:rPr>
              <w:t>职称</w:t>
            </w:r>
          </w:p>
        </w:tc>
        <w:tc>
          <w:tcPr>
            <w:tcW w:w="1214" w:type="dxa"/>
            <w:vAlign w:val="top"/>
          </w:tcPr>
          <w:p>
            <w:pPr>
              <w:rPr>
                <w:rFonts w:ascii="Arial"/>
                <w:sz w:val="21"/>
              </w:rPr>
            </w:pPr>
            <w:r/>
          </w:p>
        </w:tc>
        <w:tc>
          <w:tcPr>
            <w:tcW w:w="756" w:type="dxa"/>
            <w:vAlign w:val="top"/>
          </w:tcPr>
          <w:p>
            <w:pPr>
              <w:pStyle w:val="TableText"/>
              <w:ind w:left="176"/>
              <w:spacing w:before="196" w:line="221" w:lineRule="auto"/>
              <w:rPr/>
            </w:pPr>
            <w:r>
              <w:rPr>
                <w:spacing w:val="-2"/>
              </w:rPr>
              <w:t>编号</w:t>
            </w:r>
          </w:p>
        </w:tc>
        <w:tc>
          <w:tcPr>
            <w:tcW w:w="2560" w:type="dxa"/>
            <w:vAlign w:val="top"/>
            <w:gridSpan w:val="3"/>
          </w:tcPr>
          <w:p>
            <w:pPr>
              <w:rPr>
                <w:rFonts w:ascii="Arial"/>
                <w:sz w:val="21"/>
              </w:rPr>
            </w:pPr>
            <w:r/>
          </w:p>
        </w:tc>
      </w:tr>
    </w:tbl>
    <w:p>
      <w:pPr>
        <w:ind w:left="6377"/>
        <w:spacing w:before="58" w:line="221" w:lineRule="auto"/>
        <w:rPr>
          <w:rFonts w:ascii="SimSun" w:hAnsi="SimSun" w:eastAsia="SimSun" w:cs="SimSun"/>
          <w:sz w:val="21"/>
          <w:szCs w:val="21"/>
        </w:rPr>
      </w:pPr>
      <w:r>
        <w:rPr>
          <w:rFonts w:ascii="SimSun" w:hAnsi="SimSun" w:eastAsia="SimSun" w:cs="SimSun"/>
          <w:sz w:val="21"/>
          <w:szCs w:val="21"/>
          <w:spacing w:val="-11"/>
        </w:rPr>
        <w:t>日期：</w:t>
      </w:r>
      <w:r>
        <w:rPr>
          <w:rFonts w:ascii="SimSun" w:hAnsi="SimSun" w:eastAsia="SimSun" w:cs="SimSun"/>
          <w:sz w:val="21"/>
          <w:szCs w:val="21"/>
          <w:spacing w:val="2"/>
        </w:rPr>
        <w:t xml:space="preserve">     </w:t>
      </w:r>
      <w:r>
        <w:rPr>
          <w:rFonts w:ascii="SimSun" w:hAnsi="SimSun" w:eastAsia="SimSun" w:cs="SimSun"/>
          <w:sz w:val="21"/>
          <w:szCs w:val="21"/>
          <w:spacing w:val="-11"/>
        </w:rPr>
        <w:t>年</w:t>
      </w:r>
      <w:r>
        <w:rPr>
          <w:rFonts w:ascii="SimSun" w:hAnsi="SimSun" w:eastAsia="SimSun" w:cs="SimSun"/>
          <w:sz w:val="21"/>
          <w:szCs w:val="21"/>
          <w:spacing w:val="4"/>
        </w:rPr>
        <w:t xml:space="preserve">   </w:t>
      </w:r>
      <w:r>
        <w:rPr>
          <w:rFonts w:ascii="SimSun" w:hAnsi="SimSun" w:eastAsia="SimSun" w:cs="SimSun"/>
          <w:sz w:val="21"/>
          <w:szCs w:val="21"/>
          <w:spacing w:val="-11"/>
        </w:rPr>
        <w:t>月</w:t>
      </w:r>
      <w:r>
        <w:rPr>
          <w:rFonts w:ascii="SimSun" w:hAnsi="SimSun" w:eastAsia="SimSun" w:cs="SimSun"/>
          <w:sz w:val="21"/>
          <w:szCs w:val="21"/>
          <w:spacing w:val="14"/>
        </w:rPr>
        <w:t xml:space="preserve">   </w:t>
      </w:r>
      <w:r>
        <w:rPr>
          <w:rFonts w:ascii="SimSun" w:hAnsi="SimSun" w:eastAsia="SimSun" w:cs="SimSun"/>
          <w:sz w:val="21"/>
          <w:szCs w:val="21"/>
          <w:spacing w:val="-11"/>
        </w:rPr>
        <w:t>日</w:t>
      </w:r>
    </w:p>
    <w:p>
      <w:pPr>
        <w:ind w:left="671"/>
        <w:spacing w:before="48" w:line="220" w:lineRule="auto"/>
        <w:rPr>
          <w:rFonts w:ascii="SimSun" w:hAnsi="SimSun" w:eastAsia="SimSun" w:cs="SimSun"/>
          <w:sz w:val="21"/>
          <w:szCs w:val="21"/>
        </w:rPr>
      </w:pPr>
      <w:r>
        <w:rPr>
          <w:rFonts w:ascii="SimSun" w:hAnsi="SimSun" w:eastAsia="SimSun" w:cs="SimSun"/>
          <w:sz w:val="21"/>
          <w:szCs w:val="21"/>
          <w:spacing w:val="2"/>
        </w:rPr>
        <w:t>投标人</w:t>
      </w:r>
      <w:r>
        <w:rPr>
          <w:rFonts w:ascii="SimSun" w:hAnsi="SimSun" w:eastAsia="SimSun" w:cs="SimSun"/>
          <w:sz w:val="21"/>
          <w:szCs w:val="21"/>
          <w:spacing w:val="-52"/>
          <w:w w:val="92"/>
        </w:rPr>
        <w:t>：（</w:t>
      </w:r>
      <w:r>
        <w:rPr>
          <w:rFonts w:ascii="SimSun" w:hAnsi="SimSun" w:eastAsia="SimSun" w:cs="SimSun"/>
          <w:sz w:val="21"/>
          <w:szCs w:val="21"/>
          <w:spacing w:val="2"/>
        </w:rPr>
        <w:t>单位电子签章）</w:t>
      </w:r>
    </w:p>
    <w:p>
      <w:pPr>
        <w:spacing w:line="220" w:lineRule="auto"/>
        <w:sectPr>
          <w:footerReference w:type="default" r:id="rId204"/>
          <w:pgSz w:w="11907" w:h="16839"/>
          <w:pgMar w:top="400" w:right="1397" w:bottom="1375" w:left="1140" w:header="0" w:footer="1212" w:gutter="0"/>
        </w:sectPr>
        <w:rPr>
          <w:rFonts w:ascii="SimSun" w:hAnsi="SimSun" w:eastAsia="SimSun" w:cs="SimSun"/>
          <w:sz w:val="21"/>
          <w:szCs w:val="21"/>
        </w:rPr>
      </w:pPr>
    </w:p>
    <w:p>
      <w:pPr>
        <w:pStyle w:val="BodyText"/>
        <w:spacing w:line="273" w:lineRule="auto"/>
        <w:rPr/>
      </w:pPr>
      <w:r/>
    </w:p>
    <w:p>
      <w:pPr>
        <w:pStyle w:val="BodyText"/>
        <w:spacing w:line="274" w:lineRule="auto"/>
        <w:rPr/>
      </w:pPr>
      <w:r/>
    </w:p>
    <w:p>
      <w:pPr>
        <w:pStyle w:val="BodyText"/>
        <w:spacing w:line="274" w:lineRule="auto"/>
        <w:rPr/>
      </w:pPr>
      <w:r/>
    </w:p>
    <w:p>
      <w:pPr>
        <w:pStyle w:val="BodyText"/>
        <w:spacing w:line="274" w:lineRule="auto"/>
        <w:rPr/>
      </w:pPr>
      <w:r/>
    </w:p>
    <w:p>
      <w:pPr>
        <w:ind w:left="2549"/>
        <w:spacing w:before="97" w:line="219" w:lineRule="auto"/>
        <w:outlineLvl w:val="0"/>
        <w:rPr>
          <w:rFonts w:ascii="SimHei" w:hAnsi="SimHei" w:eastAsia="SimHei" w:cs="SimHei"/>
          <w:sz w:val="30"/>
          <w:szCs w:val="30"/>
        </w:rPr>
      </w:pPr>
      <w:bookmarkStart w:name="bookmark81" w:id="124"/>
      <w:bookmarkEnd w:id="124"/>
      <w:bookmarkStart w:name="bookmark80" w:id="125"/>
      <w:bookmarkEnd w:id="125"/>
      <w:r>
        <w:rPr>
          <w:rFonts w:ascii="SimHei" w:hAnsi="SimHei" w:eastAsia="SimHei" w:cs="SimHei"/>
          <w:sz w:val="30"/>
          <w:szCs w:val="30"/>
          <w:spacing w:val="-5"/>
        </w:rPr>
        <w:t>（二）已标价工程量清单</w:t>
      </w:r>
    </w:p>
    <w:p>
      <w:pPr>
        <w:pStyle w:val="BodyText"/>
        <w:spacing w:line="288" w:lineRule="auto"/>
        <w:rPr/>
      </w:pPr>
      <w:r/>
    </w:p>
    <w:p>
      <w:pPr>
        <w:ind w:left="24" w:right="7" w:firstLine="420"/>
        <w:spacing w:before="68" w:line="402" w:lineRule="auto"/>
        <w:jc w:val="both"/>
        <w:rPr>
          <w:rFonts w:ascii="SimSun" w:hAnsi="SimSun" w:eastAsia="SimSun" w:cs="SimSun"/>
          <w:sz w:val="21"/>
          <w:szCs w:val="21"/>
        </w:rPr>
      </w:pPr>
      <w:r>
        <w:rPr>
          <w:rFonts w:ascii="SimSun" w:hAnsi="SimSun" w:eastAsia="SimSun" w:cs="SimSun"/>
          <w:sz w:val="21"/>
          <w:szCs w:val="21"/>
          <w:spacing w:val="-3"/>
        </w:rPr>
        <w:t>说明：已标价工程量清单按第五章“工程量清单”中的相关清单表格式填写。构成合同</w:t>
      </w:r>
      <w:r>
        <w:rPr>
          <w:rFonts w:ascii="SimSun" w:hAnsi="SimSun" w:eastAsia="SimSun" w:cs="SimSun"/>
          <w:sz w:val="21"/>
          <w:szCs w:val="21"/>
          <w:spacing w:val="14"/>
        </w:rPr>
        <w:t xml:space="preserve"> </w:t>
      </w:r>
      <w:r>
        <w:rPr>
          <w:rFonts w:ascii="SimSun" w:hAnsi="SimSun" w:eastAsia="SimSun" w:cs="SimSun"/>
          <w:sz w:val="21"/>
          <w:szCs w:val="21"/>
          <w:spacing w:val="-2"/>
        </w:rPr>
        <w:t>文件的已标价工程量清单包括第五章“工程量清</w:t>
      </w:r>
      <w:r>
        <w:rPr>
          <w:rFonts w:ascii="SimSun" w:hAnsi="SimSun" w:eastAsia="SimSun" w:cs="SimSun"/>
          <w:sz w:val="21"/>
          <w:szCs w:val="21"/>
          <w:spacing w:val="-3"/>
        </w:rPr>
        <w:t>单”有关工程量清单、投标报价以及其他说</w:t>
      </w:r>
      <w:r>
        <w:rPr>
          <w:rFonts w:ascii="SimSun" w:hAnsi="SimSun" w:eastAsia="SimSun" w:cs="SimSun"/>
          <w:sz w:val="21"/>
          <w:szCs w:val="21"/>
        </w:rPr>
        <w:t xml:space="preserve"> </w:t>
      </w:r>
      <w:r>
        <w:rPr>
          <w:rFonts w:ascii="SimSun" w:hAnsi="SimSun" w:eastAsia="SimSun" w:cs="SimSun"/>
          <w:sz w:val="21"/>
          <w:szCs w:val="21"/>
          <w:spacing w:val="-5"/>
        </w:rPr>
        <w:t>明的内容。</w:t>
      </w:r>
    </w:p>
    <w:p>
      <w:pPr>
        <w:spacing w:line="402" w:lineRule="auto"/>
        <w:sectPr>
          <w:footerReference w:type="default" r:id="rId205"/>
          <w:pgSz w:w="11907" w:h="16839"/>
          <w:pgMar w:top="400" w:right="1785" w:bottom="1375" w:left="1785" w:header="0" w:footer="1212" w:gutter="0"/>
        </w:sectPr>
        <w:rPr>
          <w:rFonts w:ascii="SimSun" w:hAnsi="SimSun" w:eastAsia="SimSun" w:cs="SimSun"/>
          <w:sz w:val="21"/>
          <w:szCs w:val="21"/>
        </w:rPr>
      </w:pPr>
    </w:p>
    <w:p>
      <w:pPr>
        <w:pStyle w:val="BodyText"/>
        <w:spacing w:line="242"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ind w:left="2940"/>
        <w:spacing w:before="98" w:line="220" w:lineRule="auto"/>
        <w:outlineLvl w:val="0"/>
        <w:rPr>
          <w:rFonts w:ascii="SimHei" w:hAnsi="SimHei" w:eastAsia="SimHei" w:cs="SimHei"/>
          <w:sz w:val="30"/>
          <w:szCs w:val="30"/>
        </w:rPr>
      </w:pPr>
      <w:bookmarkStart w:name="bookmark83" w:id="126"/>
      <w:bookmarkEnd w:id="126"/>
      <w:bookmarkStart w:name="bookmark82" w:id="127"/>
      <w:bookmarkEnd w:id="127"/>
      <w:r>
        <w:rPr>
          <w:rFonts w:ascii="SimHei" w:hAnsi="SimHei" w:eastAsia="SimHei" w:cs="SimHei"/>
          <w:sz w:val="30"/>
          <w:szCs w:val="30"/>
          <w:spacing w:val="-4"/>
        </w:rPr>
        <w:t>（三）拟分包计划表</w:t>
      </w:r>
    </w:p>
    <w:p>
      <w:pPr>
        <w:pStyle w:val="BodyText"/>
        <w:spacing w:line="475" w:lineRule="auto"/>
        <w:rPr/>
      </w:pPr>
      <w:r/>
    </w:p>
    <w:p>
      <w:pPr>
        <w:ind w:left="3637"/>
        <w:spacing w:before="69" w:line="221" w:lineRule="auto"/>
        <w:rPr>
          <w:rFonts w:ascii="SimHei" w:hAnsi="SimHei" w:eastAsia="SimHei" w:cs="SimHei"/>
          <w:sz w:val="21"/>
          <w:szCs w:val="21"/>
        </w:rPr>
      </w:pPr>
      <w:r>
        <w:rPr>
          <w:rFonts w:ascii="SimHei" w:hAnsi="SimHei" w:eastAsia="SimHei" w:cs="SimHei"/>
          <w:sz w:val="21"/>
          <w:szCs w:val="21"/>
          <w:spacing w:val="-1"/>
        </w:rPr>
        <w:t>拟分包计划表</w:t>
      </w:r>
    </w:p>
    <w:p>
      <w:pPr>
        <w:spacing w:before="3"/>
        <w:rPr/>
      </w:pPr>
      <w:r/>
    </w:p>
    <w:tbl>
      <w:tblPr>
        <w:tblStyle w:val="TableNormal"/>
        <w:tblW w:w="8511"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3"/>
        <w:gridCol w:w="1842"/>
        <w:gridCol w:w="751"/>
        <w:gridCol w:w="950"/>
        <w:gridCol w:w="1123"/>
        <w:gridCol w:w="1089"/>
        <w:gridCol w:w="1197"/>
        <w:gridCol w:w="986"/>
      </w:tblGrid>
      <w:tr>
        <w:trPr>
          <w:trHeight w:val="477" w:hRule="atLeast"/>
        </w:trPr>
        <w:tc>
          <w:tcPr>
            <w:tcW w:w="573" w:type="dxa"/>
            <w:vAlign w:val="top"/>
            <w:vMerge w:val="restart"/>
            <w:textDirection w:val="tbRlV"/>
            <w:tcBorders>
              <w:bottom w:val="nil"/>
            </w:tcBorders>
          </w:tcPr>
          <w:p>
            <w:pPr>
              <w:pStyle w:val="TableText"/>
              <w:ind w:left="137"/>
              <w:spacing w:before="179" w:line="211" w:lineRule="auto"/>
              <w:rPr/>
            </w:pPr>
            <w:r>
              <w:rPr>
                <w:spacing w:val="1"/>
              </w:rPr>
              <w:t>序</w:t>
            </w:r>
            <w:r>
              <w:rPr>
                <w:spacing w:val="23"/>
              </w:rPr>
              <w:t xml:space="preserve">  </w:t>
            </w:r>
            <w:r>
              <w:rPr>
                <w:spacing w:val="1"/>
              </w:rPr>
              <w:t>号</w:t>
            </w:r>
          </w:p>
        </w:tc>
        <w:tc>
          <w:tcPr>
            <w:tcW w:w="1842" w:type="dxa"/>
            <w:vAlign w:val="top"/>
            <w:vMerge w:val="restart"/>
            <w:tcBorders>
              <w:bottom w:val="nil"/>
            </w:tcBorders>
          </w:tcPr>
          <w:p>
            <w:pPr>
              <w:pStyle w:val="TableText"/>
              <w:ind w:left="404" w:right="82" w:hanging="293"/>
              <w:spacing w:before="138" w:line="354" w:lineRule="auto"/>
              <w:rPr/>
            </w:pPr>
            <w:r>
              <w:rPr>
                <w:spacing w:val="-5"/>
              </w:rPr>
              <w:t>拟分包项目名称、</w:t>
            </w:r>
            <w:r>
              <w:rPr>
                <w:spacing w:val="2"/>
              </w:rPr>
              <w:t xml:space="preserve"> </w:t>
            </w:r>
            <w:r>
              <w:rPr>
                <w:spacing w:val="-2"/>
              </w:rPr>
              <w:t>范围及理由</w:t>
            </w:r>
          </w:p>
        </w:tc>
        <w:tc>
          <w:tcPr>
            <w:tcW w:w="5110" w:type="dxa"/>
            <w:vAlign w:val="top"/>
            <w:gridSpan w:val="5"/>
          </w:tcPr>
          <w:p>
            <w:pPr>
              <w:pStyle w:val="TableText"/>
              <w:ind w:left="2035"/>
              <w:spacing w:before="132" w:line="220" w:lineRule="auto"/>
              <w:rPr/>
            </w:pPr>
            <w:r>
              <w:rPr>
                <w:spacing w:val="-1"/>
              </w:rPr>
              <w:t>拟选分包人</w:t>
            </w:r>
          </w:p>
        </w:tc>
        <w:tc>
          <w:tcPr>
            <w:tcW w:w="986" w:type="dxa"/>
            <w:vAlign w:val="top"/>
            <w:vMerge w:val="restart"/>
            <w:tcBorders>
              <w:bottom w:val="nil"/>
            </w:tcBorders>
          </w:tcPr>
          <w:p>
            <w:pPr>
              <w:spacing w:line="302" w:lineRule="auto"/>
              <w:rPr>
                <w:rFonts w:ascii="Arial"/>
                <w:sz w:val="21"/>
              </w:rPr>
            </w:pPr>
            <w:r/>
          </w:p>
          <w:p>
            <w:pPr>
              <w:pStyle w:val="TableText"/>
              <w:ind w:left="291"/>
              <w:spacing w:before="68" w:line="222" w:lineRule="auto"/>
              <w:rPr/>
            </w:pPr>
            <w:r>
              <w:rPr>
                <w:spacing w:val="-3"/>
              </w:rPr>
              <w:t>备注</w:t>
            </w:r>
          </w:p>
        </w:tc>
      </w:tr>
      <w:tr>
        <w:trPr>
          <w:trHeight w:val="472" w:hRule="atLeast"/>
        </w:trPr>
        <w:tc>
          <w:tcPr>
            <w:tcW w:w="573" w:type="dxa"/>
            <w:vAlign w:val="top"/>
            <w:vMerge w:val="continue"/>
            <w:textDirection w:val="tbRlV"/>
            <w:tcBorders>
              <w:top w:val="nil"/>
            </w:tcBorders>
          </w:tcPr>
          <w:p>
            <w:pPr>
              <w:rPr>
                <w:rFonts w:ascii="Arial"/>
                <w:sz w:val="21"/>
              </w:rPr>
            </w:pPr>
            <w:r/>
          </w:p>
        </w:tc>
        <w:tc>
          <w:tcPr>
            <w:tcW w:w="1842" w:type="dxa"/>
            <w:vAlign w:val="top"/>
            <w:vMerge w:val="continue"/>
            <w:tcBorders>
              <w:top w:val="nil"/>
            </w:tcBorders>
          </w:tcPr>
          <w:p>
            <w:pPr>
              <w:rPr>
                <w:rFonts w:ascii="Arial"/>
                <w:sz w:val="21"/>
              </w:rPr>
            </w:pPr>
            <w:r/>
          </w:p>
        </w:tc>
        <w:tc>
          <w:tcPr>
            <w:tcW w:w="1701" w:type="dxa"/>
            <w:vAlign w:val="top"/>
            <w:gridSpan w:val="2"/>
          </w:tcPr>
          <w:p>
            <w:pPr>
              <w:pStyle w:val="TableText"/>
              <w:ind w:left="120"/>
              <w:spacing w:before="128" w:line="220" w:lineRule="auto"/>
              <w:rPr/>
            </w:pPr>
            <w:r>
              <w:rPr>
                <w:spacing w:val="-1"/>
              </w:rPr>
              <w:t>拟选分包人名称</w:t>
            </w:r>
          </w:p>
        </w:tc>
        <w:tc>
          <w:tcPr>
            <w:tcW w:w="1123" w:type="dxa"/>
            <w:vAlign w:val="top"/>
          </w:tcPr>
          <w:p>
            <w:pPr>
              <w:pStyle w:val="TableText"/>
              <w:ind w:left="147"/>
              <w:spacing w:before="128" w:line="222" w:lineRule="auto"/>
              <w:rPr/>
            </w:pPr>
            <w:r>
              <w:rPr>
                <w:spacing w:val="-2"/>
              </w:rPr>
              <w:t>注册地点</w:t>
            </w:r>
          </w:p>
        </w:tc>
        <w:tc>
          <w:tcPr>
            <w:tcW w:w="1089" w:type="dxa"/>
            <w:vAlign w:val="top"/>
          </w:tcPr>
          <w:p>
            <w:pPr>
              <w:pStyle w:val="TableText"/>
              <w:ind w:left="134"/>
              <w:spacing w:before="128" w:line="221" w:lineRule="auto"/>
              <w:rPr/>
            </w:pPr>
            <w:r>
              <w:rPr>
                <w:spacing w:val="-3"/>
              </w:rPr>
              <w:t>企业资质</w:t>
            </w:r>
          </w:p>
        </w:tc>
        <w:tc>
          <w:tcPr>
            <w:tcW w:w="1197" w:type="dxa"/>
            <w:vAlign w:val="top"/>
          </w:tcPr>
          <w:p>
            <w:pPr>
              <w:pStyle w:val="TableText"/>
              <w:ind w:left="185"/>
              <w:spacing w:before="128" w:line="221" w:lineRule="auto"/>
              <w:rPr/>
            </w:pPr>
            <w:r>
              <w:rPr>
                <w:spacing w:val="-2"/>
              </w:rPr>
              <w:t>有关业绩</w:t>
            </w:r>
          </w:p>
        </w:tc>
        <w:tc>
          <w:tcPr>
            <w:tcW w:w="986" w:type="dxa"/>
            <w:vAlign w:val="top"/>
            <w:vMerge w:val="continue"/>
            <w:tcBorders>
              <w:top w:val="nil"/>
            </w:tcBorders>
          </w:tcPr>
          <w:p>
            <w:pPr>
              <w:rPr>
                <w:rFonts w:ascii="Arial"/>
                <w:sz w:val="21"/>
              </w:rPr>
            </w:pPr>
            <w:r/>
          </w:p>
        </w:tc>
      </w:tr>
      <w:tr>
        <w:trPr>
          <w:trHeight w:val="472" w:hRule="atLeast"/>
        </w:trPr>
        <w:tc>
          <w:tcPr>
            <w:tcW w:w="573" w:type="dxa"/>
            <w:vAlign w:val="top"/>
            <w:vMerge w:val="restart"/>
            <w:tcBorders>
              <w:bottom w:val="nil"/>
            </w:tcBorders>
          </w:tcPr>
          <w:p>
            <w:pPr>
              <w:rPr>
                <w:rFonts w:ascii="Arial"/>
                <w:sz w:val="21"/>
              </w:rPr>
            </w:pPr>
            <w:r/>
          </w:p>
        </w:tc>
        <w:tc>
          <w:tcPr>
            <w:tcW w:w="1842" w:type="dxa"/>
            <w:vAlign w:val="top"/>
            <w:vMerge w:val="restart"/>
            <w:tcBorders>
              <w:bottom w:val="nil"/>
            </w:tcBorders>
          </w:tcPr>
          <w:p>
            <w:pPr>
              <w:rPr>
                <w:rFonts w:ascii="Arial"/>
                <w:sz w:val="21"/>
              </w:rPr>
            </w:pPr>
            <w:r/>
          </w:p>
        </w:tc>
        <w:tc>
          <w:tcPr>
            <w:tcW w:w="751" w:type="dxa"/>
            <w:vAlign w:val="top"/>
          </w:tcPr>
          <w:p>
            <w:pPr>
              <w:ind w:left="337"/>
              <w:spacing w:before="163" w:line="183" w:lineRule="auto"/>
              <w:rPr>
                <w:rFonts w:ascii="SimHei" w:hAnsi="SimHei" w:eastAsia="SimHei" w:cs="SimHei"/>
                <w:sz w:val="21"/>
                <w:szCs w:val="21"/>
              </w:rPr>
            </w:pPr>
            <w:r>
              <w:rPr>
                <w:rFonts w:ascii="SimHei" w:hAnsi="SimHei" w:eastAsia="SimHei" w:cs="SimHei"/>
                <w:sz w:val="21"/>
                <w:szCs w:val="21"/>
              </w:rPr>
              <w:t>1</w:t>
            </w:r>
          </w:p>
        </w:tc>
        <w:tc>
          <w:tcPr>
            <w:tcW w:w="950" w:type="dxa"/>
            <w:vAlign w:val="top"/>
          </w:tcPr>
          <w:p>
            <w:pPr>
              <w:rPr>
                <w:rFonts w:ascii="Arial"/>
                <w:sz w:val="21"/>
              </w:rPr>
            </w:pPr>
            <w:r/>
          </w:p>
        </w:tc>
        <w:tc>
          <w:tcPr>
            <w:tcW w:w="1123" w:type="dxa"/>
            <w:vAlign w:val="top"/>
          </w:tcPr>
          <w:p>
            <w:pPr>
              <w:rPr>
                <w:rFonts w:ascii="Arial"/>
                <w:sz w:val="21"/>
              </w:rPr>
            </w:pPr>
            <w:r/>
          </w:p>
        </w:tc>
        <w:tc>
          <w:tcPr>
            <w:tcW w:w="1089" w:type="dxa"/>
            <w:vAlign w:val="top"/>
          </w:tcPr>
          <w:p>
            <w:pPr>
              <w:rPr>
                <w:rFonts w:ascii="Arial"/>
                <w:sz w:val="21"/>
              </w:rPr>
            </w:pPr>
            <w:r/>
          </w:p>
        </w:tc>
        <w:tc>
          <w:tcPr>
            <w:tcW w:w="1197" w:type="dxa"/>
            <w:vAlign w:val="top"/>
          </w:tcPr>
          <w:p>
            <w:pPr>
              <w:rPr>
                <w:rFonts w:ascii="Arial"/>
                <w:sz w:val="21"/>
              </w:rPr>
            </w:pPr>
            <w:r/>
          </w:p>
        </w:tc>
        <w:tc>
          <w:tcPr>
            <w:tcW w:w="986" w:type="dxa"/>
            <w:vAlign w:val="top"/>
          </w:tcPr>
          <w:p>
            <w:pPr>
              <w:rPr>
                <w:rFonts w:ascii="Arial"/>
                <w:sz w:val="21"/>
              </w:rPr>
            </w:pPr>
            <w:r/>
          </w:p>
        </w:tc>
      </w:tr>
      <w:tr>
        <w:trPr>
          <w:trHeight w:val="475" w:hRule="atLeast"/>
        </w:trPr>
        <w:tc>
          <w:tcPr>
            <w:tcW w:w="573"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751" w:type="dxa"/>
            <w:vAlign w:val="top"/>
          </w:tcPr>
          <w:p>
            <w:pPr>
              <w:ind w:left="325"/>
              <w:spacing w:before="165" w:line="184" w:lineRule="auto"/>
              <w:rPr>
                <w:rFonts w:ascii="SimHei" w:hAnsi="SimHei" w:eastAsia="SimHei" w:cs="SimHei"/>
                <w:sz w:val="21"/>
                <w:szCs w:val="21"/>
              </w:rPr>
            </w:pPr>
            <w:r>
              <w:rPr>
                <w:rFonts w:ascii="SimHei" w:hAnsi="SimHei" w:eastAsia="SimHei" w:cs="SimHei"/>
                <w:sz w:val="21"/>
                <w:szCs w:val="21"/>
              </w:rPr>
              <w:t>2</w:t>
            </w:r>
          </w:p>
        </w:tc>
        <w:tc>
          <w:tcPr>
            <w:tcW w:w="950" w:type="dxa"/>
            <w:vAlign w:val="top"/>
          </w:tcPr>
          <w:p>
            <w:pPr>
              <w:rPr>
                <w:rFonts w:ascii="Arial"/>
                <w:sz w:val="21"/>
              </w:rPr>
            </w:pPr>
            <w:r/>
          </w:p>
        </w:tc>
        <w:tc>
          <w:tcPr>
            <w:tcW w:w="1123" w:type="dxa"/>
            <w:vAlign w:val="top"/>
          </w:tcPr>
          <w:p>
            <w:pPr>
              <w:rPr>
                <w:rFonts w:ascii="Arial"/>
                <w:sz w:val="21"/>
              </w:rPr>
            </w:pPr>
            <w:r/>
          </w:p>
        </w:tc>
        <w:tc>
          <w:tcPr>
            <w:tcW w:w="1089" w:type="dxa"/>
            <w:vAlign w:val="top"/>
          </w:tcPr>
          <w:p>
            <w:pPr>
              <w:rPr>
                <w:rFonts w:ascii="Arial"/>
                <w:sz w:val="21"/>
              </w:rPr>
            </w:pPr>
            <w:r/>
          </w:p>
        </w:tc>
        <w:tc>
          <w:tcPr>
            <w:tcW w:w="1197" w:type="dxa"/>
            <w:vAlign w:val="top"/>
          </w:tcPr>
          <w:p>
            <w:pPr>
              <w:rPr>
                <w:rFonts w:ascii="Arial"/>
                <w:sz w:val="21"/>
              </w:rPr>
            </w:pPr>
            <w:r/>
          </w:p>
        </w:tc>
        <w:tc>
          <w:tcPr>
            <w:tcW w:w="986" w:type="dxa"/>
            <w:vAlign w:val="top"/>
          </w:tcPr>
          <w:p>
            <w:pPr>
              <w:rPr>
                <w:rFonts w:ascii="Arial"/>
                <w:sz w:val="21"/>
              </w:rPr>
            </w:pPr>
            <w:r/>
          </w:p>
        </w:tc>
      </w:tr>
      <w:tr>
        <w:trPr>
          <w:trHeight w:val="472" w:hRule="atLeast"/>
        </w:trPr>
        <w:tc>
          <w:tcPr>
            <w:tcW w:w="573" w:type="dxa"/>
            <w:vAlign w:val="top"/>
            <w:vMerge w:val="continue"/>
            <w:tcBorders>
              <w:top w:val="nil"/>
            </w:tcBorders>
          </w:tcPr>
          <w:p>
            <w:pPr>
              <w:rPr>
                <w:rFonts w:ascii="Arial"/>
                <w:sz w:val="21"/>
              </w:rPr>
            </w:pPr>
            <w:r/>
          </w:p>
        </w:tc>
        <w:tc>
          <w:tcPr>
            <w:tcW w:w="1842" w:type="dxa"/>
            <w:vAlign w:val="top"/>
            <w:vMerge w:val="continue"/>
            <w:tcBorders>
              <w:top w:val="nil"/>
            </w:tcBorders>
          </w:tcPr>
          <w:p>
            <w:pPr>
              <w:rPr>
                <w:rFonts w:ascii="Arial"/>
                <w:sz w:val="21"/>
              </w:rPr>
            </w:pPr>
            <w:r/>
          </w:p>
        </w:tc>
        <w:tc>
          <w:tcPr>
            <w:tcW w:w="751" w:type="dxa"/>
            <w:vAlign w:val="top"/>
          </w:tcPr>
          <w:p>
            <w:pPr>
              <w:ind w:left="327"/>
              <w:spacing w:before="162" w:line="184" w:lineRule="auto"/>
              <w:rPr>
                <w:rFonts w:ascii="SimHei" w:hAnsi="SimHei" w:eastAsia="SimHei" w:cs="SimHei"/>
                <w:sz w:val="21"/>
                <w:szCs w:val="21"/>
              </w:rPr>
            </w:pPr>
            <w:r>
              <w:rPr>
                <w:rFonts w:ascii="SimHei" w:hAnsi="SimHei" w:eastAsia="SimHei" w:cs="SimHei"/>
                <w:sz w:val="21"/>
                <w:szCs w:val="21"/>
              </w:rPr>
              <w:t>3</w:t>
            </w:r>
          </w:p>
        </w:tc>
        <w:tc>
          <w:tcPr>
            <w:tcW w:w="950" w:type="dxa"/>
            <w:vAlign w:val="top"/>
          </w:tcPr>
          <w:p>
            <w:pPr>
              <w:rPr>
                <w:rFonts w:ascii="Arial"/>
                <w:sz w:val="21"/>
              </w:rPr>
            </w:pPr>
            <w:r/>
          </w:p>
        </w:tc>
        <w:tc>
          <w:tcPr>
            <w:tcW w:w="1123" w:type="dxa"/>
            <w:vAlign w:val="top"/>
          </w:tcPr>
          <w:p>
            <w:pPr>
              <w:rPr>
                <w:rFonts w:ascii="Arial"/>
                <w:sz w:val="21"/>
              </w:rPr>
            </w:pPr>
            <w:r/>
          </w:p>
        </w:tc>
        <w:tc>
          <w:tcPr>
            <w:tcW w:w="1089" w:type="dxa"/>
            <w:vAlign w:val="top"/>
          </w:tcPr>
          <w:p>
            <w:pPr>
              <w:rPr>
                <w:rFonts w:ascii="Arial"/>
                <w:sz w:val="21"/>
              </w:rPr>
            </w:pPr>
            <w:r/>
          </w:p>
        </w:tc>
        <w:tc>
          <w:tcPr>
            <w:tcW w:w="1197" w:type="dxa"/>
            <w:vAlign w:val="top"/>
          </w:tcPr>
          <w:p>
            <w:pPr>
              <w:rPr>
                <w:rFonts w:ascii="Arial"/>
                <w:sz w:val="21"/>
              </w:rPr>
            </w:pPr>
            <w:r/>
          </w:p>
        </w:tc>
        <w:tc>
          <w:tcPr>
            <w:tcW w:w="986" w:type="dxa"/>
            <w:vAlign w:val="top"/>
          </w:tcPr>
          <w:p>
            <w:pPr>
              <w:rPr>
                <w:rFonts w:ascii="Arial"/>
                <w:sz w:val="21"/>
              </w:rPr>
            </w:pPr>
            <w:r/>
          </w:p>
        </w:tc>
      </w:tr>
      <w:tr>
        <w:trPr>
          <w:trHeight w:val="473" w:hRule="atLeast"/>
        </w:trPr>
        <w:tc>
          <w:tcPr>
            <w:tcW w:w="573" w:type="dxa"/>
            <w:vAlign w:val="top"/>
            <w:vMerge w:val="restart"/>
            <w:tcBorders>
              <w:bottom w:val="nil"/>
            </w:tcBorders>
          </w:tcPr>
          <w:p>
            <w:pPr>
              <w:rPr>
                <w:rFonts w:ascii="Arial"/>
                <w:sz w:val="21"/>
              </w:rPr>
            </w:pPr>
            <w:r/>
          </w:p>
        </w:tc>
        <w:tc>
          <w:tcPr>
            <w:tcW w:w="1842" w:type="dxa"/>
            <w:vAlign w:val="top"/>
            <w:vMerge w:val="restart"/>
            <w:tcBorders>
              <w:bottom w:val="nil"/>
            </w:tcBorders>
          </w:tcPr>
          <w:p>
            <w:pPr>
              <w:rPr>
                <w:rFonts w:ascii="Arial"/>
                <w:sz w:val="21"/>
              </w:rPr>
            </w:pPr>
            <w:r/>
          </w:p>
        </w:tc>
        <w:tc>
          <w:tcPr>
            <w:tcW w:w="751" w:type="dxa"/>
            <w:vAlign w:val="top"/>
          </w:tcPr>
          <w:p>
            <w:pPr>
              <w:ind w:left="337"/>
              <w:spacing w:before="165" w:line="183" w:lineRule="auto"/>
              <w:rPr>
                <w:rFonts w:ascii="SimHei" w:hAnsi="SimHei" w:eastAsia="SimHei" w:cs="SimHei"/>
                <w:sz w:val="21"/>
                <w:szCs w:val="21"/>
              </w:rPr>
            </w:pPr>
            <w:r>
              <w:rPr>
                <w:rFonts w:ascii="SimHei" w:hAnsi="SimHei" w:eastAsia="SimHei" w:cs="SimHei"/>
                <w:sz w:val="21"/>
                <w:szCs w:val="21"/>
              </w:rPr>
              <w:t>1</w:t>
            </w:r>
          </w:p>
        </w:tc>
        <w:tc>
          <w:tcPr>
            <w:tcW w:w="950" w:type="dxa"/>
            <w:vAlign w:val="top"/>
          </w:tcPr>
          <w:p>
            <w:pPr>
              <w:rPr>
                <w:rFonts w:ascii="Arial"/>
                <w:sz w:val="21"/>
              </w:rPr>
            </w:pPr>
            <w:r/>
          </w:p>
        </w:tc>
        <w:tc>
          <w:tcPr>
            <w:tcW w:w="1123" w:type="dxa"/>
            <w:vAlign w:val="top"/>
          </w:tcPr>
          <w:p>
            <w:pPr>
              <w:rPr>
                <w:rFonts w:ascii="Arial"/>
                <w:sz w:val="21"/>
              </w:rPr>
            </w:pPr>
            <w:r/>
          </w:p>
        </w:tc>
        <w:tc>
          <w:tcPr>
            <w:tcW w:w="1089" w:type="dxa"/>
            <w:vAlign w:val="top"/>
          </w:tcPr>
          <w:p>
            <w:pPr>
              <w:rPr>
                <w:rFonts w:ascii="Arial"/>
                <w:sz w:val="21"/>
              </w:rPr>
            </w:pPr>
            <w:r/>
          </w:p>
        </w:tc>
        <w:tc>
          <w:tcPr>
            <w:tcW w:w="1197" w:type="dxa"/>
            <w:vAlign w:val="top"/>
          </w:tcPr>
          <w:p>
            <w:pPr>
              <w:rPr>
                <w:rFonts w:ascii="Arial"/>
                <w:sz w:val="21"/>
              </w:rPr>
            </w:pPr>
            <w:r/>
          </w:p>
        </w:tc>
        <w:tc>
          <w:tcPr>
            <w:tcW w:w="986" w:type="dxa"/>
            <w:vAlign w:val="top"/>
          </w:tcPr>
          <w:p>
            <w:pPr>
              <w:rPr>
                <w:rFonts w:ascii="Arial"/>
                <w:sz w:val="21"/>
              </w:rPr>
            </w:pPr>
            <w:r/>
          </w:p>
        </w:tc>
      </w:tr>
      <w:tr>
        <w:trPr>
          <w:trHeight w:val="472" w:hRule="atLeast"/>
        </w:trPr>
        <w:tc>
          <w:tcPr>
            <w:tcW w:w="573"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751" w:type="dxa"/>
            <w:vAlign w:val="top"/>
          </w:tcPr>
          <w:p>
            <w:pPr>
              <w:ind w:left="325"/>
              <w:spacing w:before="163" w:line="184" w:lineRule="auto"/>
              <w:rPr>
                <w:rFonts w:ascii="SimHei" w:hAnsi="SimHei" w:eastAsia="SimHei" w:cs="SimHei"/>
                <w:sz w:val="21"/>
                <w:szCs w:val="21"/>
              </w:rPr>
            </w:pPr>
            <w:r>
              <w:rPr>
                <w:rFonts w:ascii="SimHei" w:hAnsi="SimHei" w:eastAsia="SimHei" w:cs="SimHei"/>
                <w:sz w:val="21"/>
                <w:szCs w:val="21"/>
              </w:rPr>
              <w:t>2</w:t>
            </w:r>
          </w:p>
        </w:tc>
        <w:tc>
          <w:tcPr>
            <w:tcW w:w="950" w:type="dxa"/>
            <w:vAlign w:val="top"/>
          </w:tcPr>
          <w:p>
            <w:pPr>
              <w:rPr>
                <w:rFonts w:ascii="Arial"/>
                <w:sz w:val="21"/>
              </w:rPr>
            </w:pPr>
            <w:r/>
          </w:p>
        </w:tc>
        <w:tc>
          <w:tcPr>
            <w:tcW w:w="1123" w:type="dxa"/>
            <w:vAlign w:val="top"/>
          </w:tcPr>
          <w:p>
            <w:pPr>
              <w:rPr>
                <w:rFonts w:ascii="Arial"/>
                <w:sz w:val="21"/>
              </w:rPr>
            </w:pPr>
            <w:r/>
          </w:p>
        </w:tc>
        <w:tc>
          <w:tcPr>
            <w:tcW w:w="1089" w:type="dxa"/>
            <w:vAlign w:val="top"/>
          </w:tcPr>
          <w:p>
            <w:pPr>
              <w:rPr>
                <w:rFonts w:ascii="Arial"/>
                <w:sz w:val="21"/>
              </w:rPr>
            </w:pPr>
            <w:r/>
          </w:p>
        </w:tc>
        <w:tc>
          <w:tcPr>
            <w:tcW w:w="1197" w:type="dxa"/>
            <w:vAlign w:val="top"/>
          </w:tcPr>
          <w:p>
            <w:pPr>
              <w:rPr>
                <w:rFonts w:ascii="Arial"/>
                <w:sz w:val="21"/>
              </w:rPr>
            </w:pPr>
            <w:r/>
          </w:p>
        </w:tc>
        <w:tc>
          <w:tcPr>
            <w:tcW w:w="986" w:type="dxa"/>
            <w:vAlign w:val="top"/>
          </w:tcPr>
          <w:p>
            <w:pPr>
              <w:rPr>
                <w:rFonts w:ascii="Arial"/>
                <w:sz w:val="21"/>
              </w:rPr>
            </w:pPr>
            <w:r/>
          </w:p>
        </w:tc>
      </w:tr>
      <w:tr>
        <w:trPr>
          <w:trHeight w:val="472" w:hRule="atLeast"/>
        </w:trPr>
        <w:tc>
          <w:tcPr>
            <w:tcW w:w="573" w:type="dxa"/>
            <w:vAlign w:val="top"/>
            <w:vMerge w:val="continue"/>
            <w:tcBorders>
              <w:top w:val="nil"/>
            </w:tcBorders>
          </w:tcPr>
          <w:p>
            <w:pPr>
              <w:rPr>
                <w:rFonts w:ascii="Arial"/>
                <w:sz w:val="21"/>
              </w:rPr>
            </w:pPr>
            <w:r/>
          </w:p>
        </w:tc>
        <w:tc>
          <w:tcPr>
            <w:tcW w:w="1842" w:type="dxa"/>
            <w:vAlign w:val="top"/>
            <w:vMerge w:val="continue"/>
            <w:tcBorders>
              <w:top w:val="nil"/>
            </w:tcBorders>
          </w:tcPr>
          <w:p>
            <w:pPr>
              <w:rPr>
                <w:rFonts w:ascii="Arial"/>
                <w:sz w:val="21"/>
              </w:rPr>
            </w:pPr>
            <w:r/>
          </w:p>
        </w:tc>
        <w:tc>
          <w:tcPr>
            <w:tcW w:w="751" w:type="dxa"/>
            <w:vAlign w:val="top"/>
          </w:tcPr>
          <w:p>
            <w:pPr>
              <w:ind w:left="327"/>
              <w:spacing w:before="164" w:line="184" w:lineRule="auto"/>
              <w:rPr>
                <w:rFonts w:ascii="SimHei" w:hAnsi="SimHei" w:eastAsia="SimHei" w:cs="SimHei"/>
                <w:sz w:val="21"/>
                <w:szCs w:val="21"/>
              </w:rPr>
            </w:pPr>
            <w:r>
              <w:rPr>
                <w:rFonts w:ascii="SimHei" w:hAnsi="SimHei" w:eastAsia="SimHei" w:cs="SimHei"/>
                <w:sz w:val="21"/>
                <w:szCs w:val="21"/>
              </w:rPr>
              <w:t>3</w:t>
            </w:r>
          </w:p>
        </w:tc>
        <w:tc>
          <w:tcPr>
            <w:tcW w:w="950" w:type="dxa"/>
            <w:vAlign w:val="top"/>
          </w:tcPr>
          <w:p>
            <w:pPr>
              <w:rPr>
                <w:rFonts w:ascii="Arial"/>
                <w:sz w:val="21"/>
              </w:rPr>
            </w:pPr>
            <w:r/>
          </w:p>
        </w:tc>
        <w:tc>
          <w:tcPr>
            <w:tcW w:w="1123" w:type="dxa"/>
            <w:vAlign w:val="top"/>
          </w:tcPr>
          <w:p>
            <w:pPr>
              <w:rPr>
                <w:rFonts w:ascii="Arial"/>
                <w:sz w:val="21"/>
              </w:rPr>
            </w:pPr>
            <w:r/>
          </w:p>
        </w:tc>
        <w:tc>
          <w:tcPr>
            <w:tcW w:w="1089" w:type="dxa"/>
            <w:vAlign w:val="top"/>
          </w:tcPr>
          <w:p>
            <w:pPr>
              <w:rPr>
                <w:rFonts w:ascii="Arial"/>
                <w:sz w:val="21"/>
              </w:rPr>
            </w:pPr>
            <w:r/>
          </w:p>
        </w:tc>
        <w:tc>
          <w:tcPr>
            <w:tcW w:w="1197" w:type="dxa"/>
            <w:vAlign w:val="top"/>
          </w:tcPr>
          <w:p>
            <w:pPr>
              <w:rPr>
                <w:rFonts w:ascii="Arial"/>
                <w:sz w:val="21"/>
              </w:rPr>
            </w:pPr>
            <w:r/>
          </w:p>
        </w:tc>
        <w:tc>
          <w:tcPr>
            <w:tcW w:w="986" w:type="dxa"/>
            <w:vAlign w:val="top"/>
          </w:tcPr>
          <w:p>
            <w:pPr>
              <w:rPr>
                <w:rFonts w:ascii="Arial"/>
                <w:sz w:val="21"/>
              </w:rPr>
            </w:pPr>
            <w:r/>
          </w:p>
        </w:tc>
      </w:tr>
      <w:tr>
        <w:trPr>
          <w:trHeight w:val="472" w:hRule="atLeast"/>
        </w:trPr>
        <w:tc>
          <w:tcPr>
            <w:tcW w:w="573" w:type="dxa"/>
            <w:vAlign w:val="top"/>
            <w:vMerge w:val="restart"/>
            <w:tcBorders>
              <w:bottom w:val="nil"/>
            </w:tcBorders>
          </w:tcPr>
          <w:p>
            <w:pPr>
              <w:rPr>
                <w:rFonts w:ascii="Arial"/>
                <w:sz w:val="21"/>
              </w:rPr>
            </w:pPr>
            <w:r/>
          </w:p>
        </w:tc>
        <w:tc>
          <w:tcPr>
            <w:tcW w:w="1842" w:type="dxa"/>
            <w:vAlign w:val="top"/>
            <w:vMerge w:val="restart"/>
            <w:tcBorders>
              <w:bottom w:val="nil"/>
            </w:tcBorders>
          </w:tcPr>
          <w:p>
            <w:pPr>
              <w:rPr>
                <w:rFonts w:ascii="Arial"/>
                <w:sz w:val="21"/>
              </w:rPr>
            </w:pPr>
            <w:r/>
          </w:p>
        </w:tc>
        <w:tc>
          <w:tcPr>
            <w:tcW w:w="751" w:type="dxa"/>
            <w:vAlign w:val="top"/>
          </w:tcPr>
          <w:p>
            <w:pPr>
              <w:ind w:left="337"/>
              <w:spacing w:before="165" w:line="183" w:lineRule="auto"/>
              <w:rPr>
                <w:rFonts w:ascii="SimHei" w:hAnsi="SimHei" w:eastAsia="SimHei" w:cs="SimHei"/>
                <w:sz w:val="21"/>
                <w:szCs w:val="21"/>
              </w:rPr>
            </w:pPr>
            <w:r>
              <w:rPr>
                <w:rFonts w:ascii="SimHei" w:hAnsi="SimHei" w:eastAsia="SimHei" w:cs="SimHei"/>
                <w:sz w:val="21"/>
                <w:szCs w:val="21"/>
              </w:rPr>
              <w:t>1</w:t>
            </w:r>
          </w:p>
        </w:tc>
        <w:tc>
          <w:tcPr>
            <w:tcW w:w="950" w:type="dxa"/>
            <w:vAlign w:val="top"/>
          </w:tcPr>
          <w:p>
            <w:pPr>
              <w:rPr>
                <w:rFonts w:ascii="Arial"/>
                <w:sz w:val="21"/>
              </w:rPr>
            </w:pPr>
            <w:r/>
          </w:p>
        </w:tc>
        <w:tc>
          <w:tcPr>
            <w:tcW w:w="1123" w:type="dxa"/>
            <w:vAlign w:val="top"/>
          </w:tcPr>
          <w:p>
            <w:pPr>
              <w:rPr>
                <w:rFonts w:ascii="Arial"/>
                <w:sz w:val="21"/>
              </w:rPr>
            </w:pPr>
            <w:r/>
          </w:p>
        </w:tc>
        <w:tc>
          <w:tcPr>
            <w:tcW w:w="1089" w:type="dxa"/>
            <w:vAlign w:val="top"/>
          </w:tcPr>
          <w:p>
            <w:pPr>
              <w:rPr>
                <w:rFonts w:ascii="Arial"/>
                <w:sz w:val="21"/>
              </w:rPr>
            </w:pPr>
            <w:r/>
          </w:p>
        </w:tc>
        <w:tc>
          <w:tcPr>
            <w:tcW w:w="1197" w:type="dxa"/>
            <w:vAlign w:val="top"/>
          </w:tcPr>
          <w:p>
            <w:pPr>
              <w:rPr>
                <w:rFonts w:ascii="Arial"/>
                <w:sz w:val="21"/>
              </w:rPr>
            </w:pPr>
            <w:r/>
          </w:p>
        </w:tc>
        <w:tc>
          <w:tcPr>
            <w:tcW w:w="986" w:type="dxa"/>
            <w:vAlign w:val="top"/>
          </w:tcPr>
          <w:p>
            <w:pPr>
              <w:rPr>
                <w:rFonts w:ascii="Arial"/>
                <w:sz w:val="21"/>
              </w:rPr>
            </w:pPr>
            <w:r/>
          </w:p>
        </w:tc>
      </w:tr>
      <w:tr>
        <w:trPr>
          <w:trHeight w:val="475" w:hRule="atLeast"/>
        </w:trPr>
        <w:tc>
          <w:tcPr>
            <w:tcW w:w="573"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751" w:type="dxa"/>
            <w:vAlign w:val="top"/>
          </w:tcPr>
          <w:p>
            <w:pPr>
              <w:ind w:left="325"/>
              <w:spacing w:before="167" w:line="184" w:lineRule="auto"/>
              <w:rPr>
                <w:rFonts w:ascii="SimHei" w:hAnsi="SimHei" w:eastAsia="SimHei" w:cs="SimHei"/>
                <w:sz w:val="21"/>
                <w:szCs w:val="21"/>
              </w:rPr>
            </w:pPr>
            <w:r>
              <w:rPr>
                <w:rFonts w:ascii="SimHei" w:hAnsi="SimHei" w:eastAsia="SimHei" w:cs="SimHei"/>
                <w:sz w:val="21"/>
                <w:szCs w:val="21"/>
              </w:rPr>
              <w:t>2</w:t>
            </w:r>
          </w:p>
        </w:tc>
        <w:tc>
          <w:tcPr>
            <w:tcW w:w="950" w:type="dxa"/>
            <w:vAlign w:val="top"/>
          </w:tcPr>
          <w:p>
            <w:pPr>
              <w:rPr>
                <w:rFonts w:ascii="Arial"/>
                <w:sz w:val="21"/>
              </w:rPr>
            </w:pPr>
            <w:r/>
          </w:p>
        </w:tc>
        <w:tc>
          <w:tcPr>
            <w:tcW w:w="1123" w:type="dxa"/>
            <w:vAlign w:val="top"/>
          </w:tcPr>
          <w:p>
            <w:pPr>
              <w:rPr>
                <w:rFonts w:ascii="Arial"/>
                <w:sz w:val="21"/>
              </w:rPr>
            </w:pPr>
            <w:r/>
          </w:p>
        </w:tc>
        <w:tc>
          <w:tcPr>
            <w:tcW w:w="1089" w:type="dxa"/>
            <w:vAlign w:val="top"/>
          </w:tcPr>
          <w:p>
            <w:pPr>
              <w:rPr>
                <w:rFonts w:ascii="Arial"/>
                <w:sz w:val="21"/>
              </w:rPr>
            </w:pPr>
            <w:r/>
          </w:p>
        </w:tc>
        <w:tc>
          <w:tcPr>
            <w:tcW w:w="1197" w:type="dxa"/>
            <w:vAlign w:val="top"/>
          </w:tcPr>
          <w:p>
            <w:pPr>
              <w:rPr>
                <w:rFonts w:ascii="Arial"/>
                <w:sz w:val="21"/>
              </w:rPr>
            </w:pPr>
            <w:r/>
          </w:p>
        </w:tc>
        <w:tc>
          <w:tcPr>
            <w:tcW w:w="986" w:type="dxa"/>
            <w:vAlign w:val="top"/>
          </w:tcPr>
          <w:p>
            <w:pPr>
              <w:rPr>
                <w:rFonts w:ascii="Arial"/>
                <w:sz w:val="21"/>
              </w:rPr>
            </w:pPr>
            <w:r/>
          </w:p>
        </w:tc>
      </w:tr>
      <w:tr>
        <w:trPr>
          <w:trHeight w:val="472" w:hRule="atLeast"/>
        </w:trPr>
        <w:tc>
          <w:tcPr>
            <w:tcW w:w="573" w:type="dxa"/>
            <w:vAlign w:val="top"/>
            <w:vMerge w:val="continue"/>
            <w:tcBorders>
              <w:top w:val="nil"/>
            </w:tcBorders>
          </w:tcPr>
          <w:p>
            <w:pPr>
              <w:rPr>
                <w:rFonts w:ascii="Arial"/>
                <w:sz w:val="21"/>
              </w:rPr>
            </w:pPr>
            <w:r/>
          </w:p>
        </w:tc>
        <w:tc>
          <w:tcPr>
            <w:tcW w:w="1842" w:type="dxa"/>
            <w:vAlign w:val="top"/>
            <w:vMerge w:val="continue"/>
            <w:tcBorders>
              <w:top w:val="nil"/>
            </w:tcBorders>
          </w:tcPr>
          <w:p>
            <w:pPr>
              <w:rPr>
                <w:rFonts w:ascii="Arial"/>
                <w:sz w:val="21"/>
              </w:rPr>
            </w:pPr>
            <w:r/>
          </w:p>
        </w:tc>
        <w:tc>
          <w:tcPr>
            <w:tcW w:w="751" w:type="dxa"/>
            <w:vAlign w:val="top"/>
          </w:tcPr>
          <w:p>
            <w:pPr>
              <w:ind w:left="327"/>
              <w:spacing w:before="165" w:line="184" w:lineRule="auto"/>
              <w:rPr>
                <w:rFonts w:ascii="SimHei" w:hAnsi="SimHei" w:eastAsia="SimHei" w:cs="SimHei"/>
                <w:sz w:val="21"/>
                <w:szCs w:val="21"/>
              </w:rPr>
            </w:pPr>
            <w:r>
              <w:rPr>
                <w:rFonts w:ascii="SimHei" w:hAnsi="SimHei" w:eastAsia="SimHei" w:cs="SimHei"/>
                <w:sz w:val="21"/>
                <w:szCs w:val="21"/>
              </w:rPr>
              <w:t>3</w:t>
            </w:r>
          </w:p>
        </w:tc>
        <w:tc>
          <w:tcPr>
            <w:tcW w:w="950" w:type="dxa"/>
            <w:vAlign w:val="top"/>
          </w:tcPr>
          <w:p>
            <w:pPr>
              <w:rPr>
                <w:rFonts w:ascii="Arial"/>
                <w:sz w:val="21"/>
              </w:rPr>
            </w:pPr>
            <w:r/>
          </w:p>
        </w:tc>
        <w:tc>
          <w:tcPr>
            <w:tcW w:w="1123" w:type="dxa"/>
            <w:vAlign w:val="top"/>
          </w:tcPr>
          <w:p>
            <w:pPr>
              <w:rPr>
                <w:rFonts w:ascii="Arial"/>
                <w:sz w:val="21"/>
              </w:rPr>
            </w:pPr>
            <w:r/>
          </w:p>
        </w:tc>
        <w:tc>
          <w:tcPr>
            <w:tcW w:w="1089" w:type="dxa"/>
            <w:vAlign w:val="top"/>
          </w:tcPr>
          <w:p>
            <w:pPr>
              <w:rPr>
                <w:rFonts w:ascii="Arial"/>
                <w:sz w:val="21"/>
              </w:rPr>
            </w:pPr>
            <w:r/>
          </w:p>
        </w:tc>
        <w:tc>
          <w:tcPr>
            <w:tcW w:w="1197" w:type="dxa"/>
            <w:vAlign w:val="top"/>
          </w:tcPr>
          <w:p>
            <w:pPr>
              <w:rPr>
                <w:rFonts w:ascii="Arial"/>
                <w:sz w:val="21"/>
              </w:rPr>
            </w:pPr>
            <w:r/>
          </w:p>
        </w:tc>
        <w:tc>
          <w:tcPr>
            <w:tcW w:w="986" w:type="dxa"/>
            <w:vAlign w:val="top"/>
          </w:tcPr>
          <w:p>
            <w:pPr>
              <w:rPr>
                <w:rFonts w:ascii="Arial"/>
                <w:sz w:val="21"/>
              </w:rPr>
            </w:pPr>
            <w:r/>
          </w:p>
        </w:tc>
      </w:tr>
      <w:tr>
        <w:trPr>
          <w:trHeight w:val="472" w:hRule="atLeast"/>
        </w:trPr>
        <w:tc>
          <w:tcPr>
            <w:tcW w:w="573" w:type="dxa"/>
            <w:vAlign w:val="top"/>
            <w:vMerge w:val="restart"/>
            <w:tcBorders>
              <w:bottom w:val="nil"/>
            </w:tcBorders>
          </w:tcPr>
          <w:p>
            <w:pPr>
              <w:rPr>
                <w:rFonts w:ascii="Arial"/>
                <w:sz w:val="21"/>
              </w:rPr>
            </w:pPr>
            <w:r/>
          </w:p>
        </w:tc>
        <w:tc>
          <w:tcPr>
            <w:tcW w:w="1842" w:type="dxa"/>
            <w:vAlign w:val="top"/>
            <w:vMerge w:val="restart"/>
            <w:tcBorders>
              <w:bottom w:val="nil"/>
            </w:tcBorders>
          </w:tcPr>
          <w:p>
            <w:pPr>
              <w:rPr>
                <w:rFonts w:ascii="Arial"/>
                <w:sz w:val="21"/>
              </w:rPr>
            </w:pPr>
            <w:r/>
          </w:p>
        </w:tc>
        <w:tc>
          <w:tcPr>
            <w:tcW w:w="751" w:type="dxa"/>
            <w:vAlign w:val="top"/>
          </w:tcPr>
          <w:p>
            <w:pPr>
              <w:ind w:left="337"/>
              <w:spacing w:before="167" w:line="183" w:lineRule="auto"/>
              <w:rPr>
                <w:rFonts w:ascii="SimHei" w:hAnsi="SimHei" w:eastAsia="SimHei" w:cs="SimHei"/>
                <w:sz w:val="21"/>
                <w:szCs w:val="21"/>
              </w:rPr>
            </w:pPr>
            <w:r>
              <w:rPr>
                <w:rFonts w:ascii="SimHei" w:hAnsi="SimHei" w:eastAsia="SimHei" w:cs="SimHei"/>
                <w:sz w:val="21"/>
                <w:szCs w:val="21"/>
              </w:rPr>
              <w:t>1</w:t>
            </w:r>
          </w:p>
        </w:tc>
        <w:tc>
          <w:tcPr>
            <w:tcW w:w="950" w:type="dxa"/>
            <w:vAlign w:val="top"/>
          </w:tcPr>
          <w:p>
            <w:pPr>
              <w:rPr>
                <w:rFonts w:ascii="Arial"/>
                <w:sz w:val="21"/>
              </w:rPr>
            </w:pPr>
            <w:r/>
          </w:p>
        </w:tc>
        <w:tc>
          <w:tcPr>
            <w:tcW w:w="1123" w:type="dxa"/>
            <w:vAlign w:val="top"/>
          </w:tcPr>
          <w:p>
            <w:pPr>
              <w:rPr>
                <w:rFonts w:ascii="Arial"/>
                <w:sz w:val="21"/>
              </w:rPr>
            </w:pPr>
            <w:r/>
          </w:p>
        </w:tc>
        <w:tc>
          <w:tcPr>
            <w:tcW w:w="1089" w:type="dxa"/>
            <w:vAlign w:val="top"/>
          </w:tcPr>
          <w:p>
            <w:pPr>
              <w:rPr>
                <w:rFonts w:ascii="Arial"/>
                <w:sz w:val="21"/>
              </w:rPr>
            </w:pPr>
            <w:r/>
          </w:p>
        </w:tc>
        <w:tc>
          <w:tcPr>
            <w:tcW w:w="1197" w:type="dxa"/>
            <w:vAlign w:val="top"/>
          </w:tcPr>
          <w:p>
            <w:pPr>
              <w:rPr>
                <w:rFonts w:ascii="Arial"/>
                <w:sz w:val="21"/>
              </w:rPr>
            </w:pPr>
            <w:r/>
          </w:p>
        </w:tc>
        <w:tc>
          <w:tcPr>
            <w:tcW w:w="986" w:type="dxa"/>
            <w:vAlign w:val="top"/>
          </w:tcPr>
          <w:p>
            <w:pPr>
              <w:rPr>
                <w:rFonts w:ascii="Arial"/>
                <w:sz w:val="21"/>
              </w:rPr>
            </w:pPr>
            <w:r/>
          </w:p>
        </w:tc>
      </w:tr>
      <w:tr>
        <w:trPr>
          <w:trHeight w:val="472" w:hRule="atLeast"/>
        </w:trPr>
        <w:tc>
          <w:tcPr>
            <w:tcW w:w="573" w:type="dxa"/>
            <w:vAlign w:val="top"/>
            <w:vMerge w:val="continue"/>
            <w:tcBorders>
              <w:top w:val="nil"/>
              <w:bottom w:val="nil"/>
            </w:tcBorders>
          </w:tcPr>
          <w:p>
            <w:pPr>
              <w:rPr>
                <w:rFonts w:ascii="Arial"/>
                <w:sz w:val="21"/>
              </w:rPr>
            </w:pPr>
            <w:r/>
          </w:p>
        </w:tc>
        <w:tc>
          <w:tcPr>
            <w:tcW w:w="1842" w:type="dxa"/>
            <w:vAlign w:val="top"/>
            <w:vMerge w:val="continue"/>
            <w:tcBorders>
              <w:top w:val="nil"/>
              <w:bottom w:val="nil"/>
            </w:tcBorders>
          </w:tcPr>
          <w:p>
            <w:pPr>
              <w:rPr>
                <w:rFonts w:ascii="Arial"/>
                <w:sz w:val="21"/>
              </w:rPr>
            </w:pPr>
            <w:r/>
          </w:p>
        </w:tc>
        <w:tc>
          <w:tcPr>
            <w:tcW w:w="751" w:type="dxa"/>
            <w:vAlign w:val="top"/>
          </w:tcPr>
          <w:p>
            <w:pPr>
              <w:ind w:left="325"/>
              <w:spacing w:before="166" w:line="184" w:lineRule="auto"/>
              <w:rPr>
                <w:rFonts w:ascii="SimHei" w:hAnsi="SimHei" w:eastAsia="SimHei" w:cs="SimHei"/>
                <w:sz w:val="21"/>
                <w:szCs w:val="21"/>
              </w:rPr>
            </w:pPr>
            <w:r>
              <w:rPr>
                <w:rFonts w:ascii="SimHei" w:hAnsi="SimHei" w:eastAsia="SimHei" w:cs="SimHei"/>
                <w:sz w:val="21"/>
                <w:szCs w:val="21"/>
              </w:rPr>
              <w:t>2</w:t>
            </w:r>
          </w:p>
        </w:tc>
        <w:tc>
          <w:tcPr>
            <w:tcW w:w="950" w:type="dxa"/>
            <w:vAlign w:val="top"/>
          </w:tcPr>
          <w:p>
            <w:pPr>
              <w:rPr>
                <w:rFonts w:ascii="Arial"/>
                <w:sz w:val="21"/>
              </w:rPr>
            </w:pPr>
            <w:r/>
          </w:p>
        </w:tc>
        <w:tc>
          <w:tcPr>
            <w:tcW w:w="1123" w:type="dxa"/>
            <w:vAlign w:val="top"/>
          </w:tcPr>
          <w:p>
            <w:pPr>
              <w:rPr>
                <w:rFonts w:ascii="Arial"/>
                <w:sz w:val="21"/>
              </w:rPr>
            </w:pPr>
            <w:r/>
          </w:p>
        </w:tc>
        <w:tc>
          <w:tcPr>
            <w:tcW w:w="1089" w:type="dxa"/>
            <w:vAlign w:val="top"/>
          </w:tcPr>
          <w:p>
            <w:pPr>
              <w:rPr>
                <w:rFonts w:ascii="Arial"/>
                <w:sz w:val="21"/>
              </w:rPr>
            </w:pPr>
            <w:r/>
          </w:p>
        </w:tc>
        <w:tc>
          <w:tcPr>
            <w:tcW w:w="1197" w:type="dxa"/>
            <w:vAlign w:val="top"/>
          </w:tcPr>
          <w:p>
            <w:pPr>
              <w:rPr>
                <w:rFonts w:ascii="Arial"/>
                <w:sz w:val="21"/>
              </w:rPr>
            </w:pPr>
            <w:r/>
          </w:p>
        </w:tc>
        <w:tc>
          <w:tcPr>
            <w:tcW w:w="986" w:type="dxa"/>
            <w:vAlign w:val="top"/>
          </w:tcPr>
          <w:p>
            <w:pPr>
              <w:rPr>
                <w:rFonts w:ascii="Arial"/>
                <w:sz w:val="21"/>
              </w:rPr>
            </w:pPr>
            <w:r/>
          </w:p>
        </w:tc>
      </w:tr>
      <w:tr>
        <w:trPr>
          <w:trHeight w:val="478" w:hRule="atLeast"/>
        </w:trPr>
        <w:tc>
          <w:tcPr>
            <w:tcW w:w="573" w:type="dxa"/>
            <w:vAlign w:val="top"/>
            <w:vMerge w:val="continue"/>
            <w:tcBorders>
              <w:top w:val="nil"/>
            </w:tcBorders>
          </w:tcPr>
          <w:p>
            <w:pPr>
              <w:rPr>
                <w:rFonts w:ascii="Arial"/>
                <w:sz w:val="21"/>
              </w:rPr>
            </w:pPr>
            <w:r/>
          </w:p>
        </w:tc>
        <w:tc>
          <w:tcPr>
            <w:tcW w:w="1842" w:type="dxa"/>
            <w:vAlign w:val="top"/>
            <w:vMerge w:val="continue"/>
            <w:tcBorders>
              <w:top w:val="nil"/>
            </w:tcBorders>
          </w:tcPr>
          <w:p>
            <w:pPr>
              <w:rPr>
                <w:rFonts w:ascii="Arial"/>
                <w:sz w:val="21"/>
              </w:rPr>
            </w:pPr>
            <w:r/>
          </w:p>
        </w:tc>
        <w:tc>
          <w:tcPr>
            <w:tcW w:w="751" w:type="dxa"/>
            <w:vAlign w:val="top"/>
          </w:tcPr>
          <w:p>
            <w:pPr>
              <w:ind w:left="327"/>
              <w:spacing w:before="167" w:line="184" w:lineRule="auto"/>
              <w:rPr>
                <w:rFonts w:ascii="SimHei" w:hAnsi="SimHei" w:eastAsia="SimHei" w:cs="SimHei"/>
                <w:sz w:val="21"/>
                <w:szCs w:val="21"/>
              </w:rPr>
            </w:pPr>
            <w:r>
              <w:rPr>
                <w:rFonts w:ascii="SimHei" w:hAnsi="SimHei" w:eastAsia="SimHei" w:cs="SimHei"/>
                <w:sz w:val="21"/>
                <w:szCs w:val="21"/>
              </w:rPr>
              <w:t>3</w:t>
            </w:r>
          </w:p>
        </w:tc>
        <w:tc>
          <w:tcPr>
            <w:tcW w:w="950" w:type="dxa"/>
            <w:vAlign w:val="top"/>
          </w:tcPr>
          <w:p>
            <w:pPr>
              <w:rPr>
                <w:rFonts w:ascii="Arial"/>
                <w:sz w:val="21"/>
              </w:rPr>
            </w:pPr>
            <w:r/>
          </w:p>
        </w:tc>
        <w:tc>
          <w:tcPr>
            <w:tcW w:w="1123" w:type="dxa"/>
            <w:vAlign w:val="top"/>
          </w:tcPr>
          <w:p>
            <w:pPr>
              <w:rPr>
                <w:rFonts w:ascii="Arial"/>
                <w:sz w:val="21"/>
              </w:rPr>
            </w:pPr>
            <w:r/>
          </w:p>
        </w:tc>
        <w:tc>
          <w:tcPr>
            <w:tcW w:w="1089" w:type="dxa"/>
            <w:vAlign w:val="top"/>
          </w:tcPr>
          <w:p>
            <w:pPr>
              <w:rPr>
                <w:rFonts w:ascii="Arial"/>
                <w:sz w:val="21"/>
              </w:rPr>
            </w:pPr>
            <w:r/>
          </w:p>
        </w:tc>
        <w:tc>
          <w:tcPr>
            <w:tcW w:w="1197" w:type="dxa"/>
            <w:vAlign w:val="top"/>
          </w:tcPr>
          <w:p>
            <w:pPr>
              <w:rPr>
                <w:rFonts w:ascii="Arial"/>
                <w:sz w:val="21"/>
              </w:rPr>
            </w:pPr>
            <w:r/>
          </w:p>
        </w:tc>
        <w:tc>
          <w:tcPr>
            <w:tcW w:w="986" w:type="dxa"/>
            <w:vAlign w:val="top"/>
          </w:tcPr>
          <w:p>
            <w:pPr>
              <w:rPr>
                <w:rFonts w:ascii="Arial"/>
                <w:sz w:val="21"/>
              </w:rPr>
            </w:pPr>
            <w:r/>
          </w:p>
        </w:tc>
      </w:tr>
    </w:tbl>
    <w:p>
      <w:pPr>
        <w:ind w:left="113"/>
        <w:spacing w:before="128" w:line="220" w:lineRule="auto"/>
        <w:rPr>
          <w:rFonts w:ascii="SimSun" w:hAnsi="SimSun" w:eastAsia="SimSun" w:cs="SimSun"/>
          <w:sz w:val="21"/>
          <w:szCs w:val="21"/>
        </w:rPr>
      </w:pPr>
      <w:r>
        <w:rPr>
          <w:rFonts w:ascii="SimHei" w:hAnsi="SimHei" w:eastAsia="SimHei" w:cs="SimHei"/>
          <w:sz w:val="21"/>
          <w:szCs w:val="21"/>
          <w:spacing w:val="-1"/>
        </w:rPr>
        <w:t>备注：</w:t>
      </w:r>
      <w:r>
        <w:rPr>
          <w:rFonts w:ascii="SimSun" w:hAnsi="SimSun" w:eastAsia="SimSun" w:cs="SimSun"/>
          <w:sz w:val="21"/>
          <w:szCs w:val="21"/>
          <w:spacing w:val="-1"/>
        </w:rPr>
        <w:t>本表所列分包仅限于承包人自行施工范围内的非主体、非关键工程。</w:t>
      </w:r>
    </w:p>
    <w:p>
      <w:pPr>
        <w:ind w:left="4571"/>
        <w:spacing w:before="217" w:line="221" w:lineRule="auto"/>
        <w:rPr>
          <w:rFonts w:ascii="SimSun" w:hAnsi="SimSun" w:eastAsia="SimSun" w:cs="SimSun"/>
          <w:sz w:val="21"/>
          <w:szCs w:val="21"/>
        </w:rPr>
      </w:pPr>
      <w:r>
        <w:rPr>
          <w:rFonts w:ascii="SimSun" w:hAnsi="SimSun" w:eastAsia="SimSun" w:cs="SimSun"/>
          <w:sz w:val="21"/>
          <w:szCs w:val="21"/>
          <w:spacing w:val="-13"/>
        </w:rPr>
        <w:t>日</w:t>
      </w:r>
      <w:r>
        <w:rPr>
          <w:rFonts w:ascii="SimSun" w:hAnsi="SimSun" w:eastAsia="SimSun" w:cs="SimSun"/>
          <w:sz w:val="21"/>
          <w:szCs w:val="21"/>
          <w:spacing w:val="3"/>
        </w:rPr>
        <w:t xml:space="preserve">    </w:t>
      </w:r>
      <w:r>
        <w:rPr>
          <w:rFonts w:ascii="SimSun" w:hAnsi="SimSun" w:eastAsia="SimSun" w:cs="SimSun"/>
          <w:sz w:val="21"/>
          <w:szCs w:val="21"/>
          <w:spacing w:val="-13"/>
        </w:rPr>
        <w:t>期：</w:t>
      </w:r>
      <w:r>
        <w:rPr>
          <w:rFonts w:ascii="SimSun" w:hAnsi="SimSun" w:eastAsia="SimSun" w:cs="SimSun"/>
          <w:sz w:val="21"/>
          <w:szCs w:val="21"/>
          <w:spacing w:val="1"/>
        </w:rPr>
        <w:t xml:space="preserve">       </w:t>
      </w:r>
      <w:r>
        <w:rPr>
          <w:rFonts w:ascii="SimSun" w:hAnsi="SimSun" w:eastAsia="SimSun" w:cs="SimSun"/>
          <w:sz w:val="21"/>
          <w:szCs w:val="21"/>
          <w:spacing w:val="-13"/>
        </w:rPr>
        <w:t>年</w:t>
      </w:r>
      <w:r>
        <w:rPr>
          <w:rFonts w:ascii="SimSun" w:hAnsi="SimSun" w:eastAsia="SimSun" w:cs="SimSun"/>
          <w:sz w:val="21"/>
          <w:szCs w:val="21"/>
          <w:spacing w:val="3"/>
        </w:rPr>
        <w:t xml:space="preserve">     </w:t>
      </w:r>
      <w:r>
        <w:rPr>
          <w:rFonts w:ascii="SimSun" w:hAnsi="SimSun" w:eastAsia="SimSun" w:cs="SimSun"/>
          <w:sz w:val="21"/>
          <w:szCs w:val="21"/>
          <w:spacing w:val="-13"/>
        </w:rPr>
        <w:t>月</w:t>
      </w:r>
      <w:r>
        <w:rPr>
          <w:rFonts w:ascii="SimSun" w:hAnsi="SimSun" w:eastAsia="SimSun" w:cs="SimSun"/>
          <w:sz w:val="21"/>
          <w:szCs w:val="21"/>
          <w:spacing w:val="9"/>
        </w:rPr>
        <w:t xml:space="preserve">     </w:t>
      </w:r>
      <w:r>
        <w:rPr>
          <w:rFonts w:ascii="SimSun" w:hAnsi="SimSun" w:eastAsia="SimSun" w:cs="SimSun"/>
          <w:sz w:val="21"/>
          <w:szCs w:val="21"/>
          <w:spacing w:val="-13"/>
        </w:rPr>
        <w:t>日</w:t>
      </w:r>
    </w:p>
    <w:p>
      <w:pPr>
        <w:spacing w:line="221" w:lineRule="auto"/>
        <w:sectPr>
          <w:footerReference w:type="default" r:id="rId206"/>
          <w:pgSz w:w="11907" w:h="16839"/>
          <w:pgMar w:top="400" w:right="1694" w:bottom="1375" w:left="1694" w:header="0" w:footer="1212" w:gutter="0"/>
        </w:sectPr>
        <w:rPr>
          <w:rFonts w:ascii="SimSun" w:hAnsi="SimSun" w:eastAsia="SimSun" w:cs="SimSun"/>
          <w:sz w:val="21"/>
          <w:szCs w:val="21"/>
        </w:rPr>
      </w:pP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pStyle w:val="BodyText"/>
        <w:spacing w:line="254" w:lineRule="auto"/>
        <w:rPr/>
      </w:pPr>
      <w:r/>
    </w:p>
    <w:p>
      <w:pPr>
        <w:ind w:left="3298"/>
        <w:spacing w:before="98" w:line="220" w:lineRule="auto"/>
        <w:outlineLvl w:val="0"/>
        <w:rPr>
          <w:rFonts w:ascii="SimHei" w:hAnsi="SimHei" w:eastAsia="SimHei" w:cs="SimHei"/>
          <w:sz w:val="30"/>
          <w:szCs w:val="30"/>
        </w:rPr>
      </w:pPr>
      <w:bookmarkStart w:name="bookmark84" w:id="128"/>
      <w:bookmarkEnd w:id="128"/>
      <w:r>
        <w:rPr>
          <w:rFonts w:ascii="SimHei" w:hAnsi="SimHei" w:eastAsia="SimHei" w:cs="SimHei"/>
          <w:sz w:val="30"/>
          <w:szCs w:val="30"/>
          <w:spacing w:val="-5"/>
        </w:rPr>
        <w:t>（四）承诺书</w:t>
      </w:r>
    </w:p>
    <w:p>
      <w:pPr>
        <w:pStyle w:val="BodyText"/>
        <w:spacing w:line="465" w:lineRule="auto"/>
        <w:rPr/>
      </w:pPr>
      <w:r/>
    </w:p>
    <w:p>
      <w:pPr>
        <w:pStyle w:val="BodyText"/>
        <w:ind w:left="3521"/>
        <w:spacing w:before="91" w:line="213" w:lineRule="auto"/>
        <w:outlineLvl w:val="3"/>
        <w:rPr>
          <w:sz w:val="28"/>
          <w:szCs w:val="28"/>
        </w:rPr>
      </w:pPr>
      <w:bookmarkStart w:name="bookmark85" w:id="129"/>
      <w:bookmarkEnd w:id="129"/>
      <w:r>
        <w:rPr>
          <w:rFonts w:ascii="SimHei" w:hAnsi="SimHei" w:eastAsia="SimHei" w:cs="SimHei"/>
          <w:sz w:val="28"/>
          <w:szCs w:val="28"/>
          <w:b/>
          <w:bCs/>
          <w:spacing w:val="-3"/>
        </w:rPr>
        <w:t>承诺书</w:t>
      </w:r>
      <w:r>
        <w:rPr>
          <w:sz w:val="28"/>
          <w:szCs w:val="28"/>
          <w:b/>
          <w:bCs/>
          <w:spacing w:val="-3"/>
        </w:rPr>
        <w:t>(</w:t>
      </w:r>
      <w:r>
        <w:rPr>
          <w:rFonts w:ascii="SimHei" w:hAnsi="SimHei" w:eastAsia="SimHei" w:cs="SimHei"/>
          <w:sz w:val="28"/>
          <w:szCs w:val="28"/>
          <w:b/>
          <w:bCs/>
          <w:spacing w:val="-3"/>
        </w:rPr>
        <w:t>一</w:t>
      </w:r>
      <w:r>
        <w:rPr>
          <w:sz w:val="28"/>
          <w:szCs w:val="28"/>
          <w:b/>
          <w:bCs/>
          <w:spacing w:val="-3"/>
        </w:rPr>
        <w:t>)</w:t>
      </w:r>
    </w:p>
    <w:p>
      <w:pPr>
        <w:pStyle w:val="BodyText"/>
        <w:spacing w:line="259" w:lineRule="auto"/>
        <w:rPr/>
      </w:pPr>
      <w:r/>
    </w:p>
    <w:p>
      <w:pPr>
        <w:pStyle w:val="BodyText"/>
        <w:spacing w:line="259" w:lineRule="auto"/>
        <w:rPr/>
      </w:pPr>
      <w:r/>
    </w:p>
    <w:p>
      <w:pPr>
        <w:ind w:left="21"/>
        <w:spacing w:before="68" w:line="221" w:lineRule="auto"/>
        <w:tabs>
          <w:tab w:val="left" w:pos="1696"/>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rPr>
        <w:t>（招标人名称</w:t>
      </w:r>
      <w:r>
        <w:rPr>
          <w:rFonts w:ascii="SimSun" w:hAnsi="SimSun" w:eastAsia="SimSun" w:cs="SimSun"/>
          <w:sz w:val="21"/>
          <w:szCs w:val="21"/>
          <w:spacing w:val="-54"/>
          <w:w w:val="97"/>
        </w:rPr>
        <w:t>）：</w:t>
      </w:r>
    </w:p>
    <w:p>
      <w:pPr>
        <w:pStyle w:val="BodyText"/>
        <w:spacing w:line="432" w:lineRule="auto"/>
        <w:rPr/>
      </w:pPr>
      <w:r/>
    </w:p>
    <w:p>
      <w:pPr>
        <w:ind w:left="24" w:firstLine="419"/>
        <w:spacing w:before="68" w:line="380" w:lineRule="auto"/>
        <w:rPr>
          <w:rFonts w:ascii="SimSun" w:hAnsi="SimSun" w:eastAsia="SimSun" w:cs="SimSun"/>
          <w:sz w:val="21"/>
          <w:szCs w:val="21"/>
        </w:rPr>
      </w:pPr>
      <w:r>
        <w:rPr>
          <w:rFonts w:ascii="SimSun" w:hAnsi="SimSun" w:eastAsia="SimSun" w:cs="SimSun"/>
          <w:sz w:val="21"/>
          <w:szCs w:val="21"/>
          <w:spacing w:val="-1"/>
        </w:rPr>
        <w:t>我方在此声明，我方拟派往</w:t>
      </w:r>
      <w:r>
        <w:rPr>
          <w:rFonts w:ascii="SimSun" w:hAnsi="SimSun" w:eastAsia="SimSun" w:cs="SimSun"/>
          <w:sz w:val="21"/>
          <w:szCs w:val="21"/>
          <w:spacing w:val="-105"/>
        </w:rPr>
        <w:t xml:space="preserve"> </w:t>
      </w:r>
      <w:r>
        <w:rPr>
          <w:rFonts w:ascii="SimSun" w:hAnsi="SimSun" w:eastAsia="SimSun" w:cs="SimSun"/>
          <w:sz w:val="21"/>
          <w:szCs w:val="21"/>
          <w:u w:val="single" w:color="auto"/>
          <w:spacing w:val="-1"/>
        </w:rPr>
        <w:t xml:space="preserve">        </w:t>
      </w:r>
      <w:r>
        <w:rPr>
          <w:rFonts w:ascii="SimSun" w:hAnsi="SimSun" w:eastAsia="SimSun" w:cs="SimSun"/>
          <w:sz w:val="21"/>
          <w:szCs w:val="21"/>
          <w:spacing w:val="-1"/>
        </w:rPr>
        <w:t>（项目名称）</w:t>
      </w:r>
      <w:r>
        <w:rPr>
          <w:rFonts w:ascii="SimSun" w:hAnsi="SimSun" w:eastAsia="SimSun" w:cs="SimSun"/>
          <w:sz w:val="21"/>
          <w:szCs w:val="21"/>
          <w:u w:val="single" w:color="auto"/>
          <w:spacing w:val="-1"/>
        </w:rPr>
        <w:t xml:space="preserve">      </w:t>
      </w:r>
      <w:r>
        <w:rPr>
          <w:rFonts w:ascii="SimSun" w:hAnsi="SimSun" w:eastAsia="SimSun" w:cs="SimSun"/>
          <w:sz w:val="21"/>
          <w:szCs w:val="21"/>
          <w:spacing w:val="-96"/>
        </w:rPr>
        <w:t xml:space="preserve"> </w:t>
      </w:r>
      <w:r>
        <w:rPr>
          <w:rFonts w:ascii="SimSun" w:hAnsi="SimSun" w:eastAsia="SimSun" w:cs="SimSun"/>
          <w:sz w:val="21"/>
          <w:szCs w:val="21"/>
          <w:spacing w:val="-1"/>
        </w:rPr>
        <w:t>标段（以下简称“</w:t>
      </w:r>
      <w:r>
        <w:rPr>
          <w:rFonts w:ascii="SimSun" w:hAnsi="SimSun" w:eastAsia="SimSun" w:cs="SimSun"/>
          <w:sz w:val="21"/>
          <w:szCs w:val="21"/>
          <w:spacing w:val="-2"/>
        </w:rPr>
        <w:t>本工程”）</w:t>
      </w:r>
      <w:r>
        <w:rPr>
          <w:rFonts w:ascii="SimSun" w:hAnsi="SimSun" w:eastAsia="SimSun" w:cs="SimSun"/>
          <w:sz w:val="21"/>
          <w:szCs w:val="21"/>
        </w:rPr>
        <w:t xml:space="preserve"> </w:t>
      </w:r>
      <w:r>
        <w:rPr>
          <w:rFonts w:ascii="SimSun" w:hAnsi="SimSun" w:eastAsia="SimSun" w:cs="SimSun"/>
          <w:sz w:val="21"/>
          <w:szCs w:val="21"/>
        </w:rPr>
        <w:t>的项目经理</w:t>
      </w:r>
      <w:r>
        <w:rPr>
          <w:rFonts w:ascii="SimSun" w:hAnsi="SimSun" w:eastAsia="SimSun" w:cs="SimSun"/>
          <w:sz w:val="21"/>
          <w:szCs w:val="21"/>
          <w:u w:val="single" w:color="auto"/>
        </w:rPr>
        <w:t xml:space="preserve">           </w:t>
      </w:r>
      <w:r>
        <w:rPr>
          <w:rFonts w:ascii="SimSun" w:hAnsi="SimSun" w:eastAsia="SimSun" w:cs="SimSun"/>
          <w:sz w:val="21"/>
          <w:szCs w:val="21"/>
        </w:rPr>
        <w:t>（项目经理姓名）在本项目投标之日起不再担任其他正在施工建设</w:t>
      </w:r>
      <w:r>
        <w:rPr>
          <w:rFonts w:ascii="SimSun" w:hAnsi="SimSun" w:eastAsia="SimSun" w:cs="SimSun"/>
          <w:sz w:val="21"/>
          <w:szCs w:val="21"/>
          <w:spacing w:val="6"/>
        </w:rPr>
        <w:t xml:space="preserve"> </w:t>
      </w:r>
      <w:r>
        <w:rPr>
          <w:rFonts w:ascii="SimSun" w:hAnsi="SimSun" w:eastAsia="SimSun" w:cs="SimSun"/>
          <w:sz w:val="21"/>
          <w:szCs w:val="21"/>
          <w:spacing w:val="-6"/>
        </w:rPr>
        <w:t>项目的项目负责人。我方保证上述信息的真实和准确，如果发现并证实项目经理有</w:t>
      </w:r>
      <w:r>
        <w:rPr>
          <w:rFonts w:ascii="SimSun" w:hAnsi="SimSun" w:eastAsia="SimSun" w:cs="SimSun"/>
          <w:sz w:val="21"/>
          <w:szCs w:val="21"/>
          <w:spacing w:val="-7"/>
        </w:rPr>
        <w:t>在建工程，</w:t>
      </w:r>
      <w:r>
        <w:rPr>
          <w:rFonts w:ascii="SimSun" w:hAnsi="SimSun" w:eastAsia="SimSun" w:cs="SimSun"/>
          <w:sz w:val="21"/>
          <w:szCs w:val="21"/>
        </w:rPr>
        <w:t xml:space="preserve"> </w:t>
      </w:r>
      <w:r>
        <w:rPr>
          <w:rFonts w:ascii="SimSun" w:hAnsi="SimSun" w:eastAsia="SimSun" w:cs="SimSun"/>
          <w:sz w:val="21"/>
          <w:szCs w:val="21"/>
          <w:spacing w:val="-2"/>
        </w:rPr>
        <w:t>我方愿意自动放弃中标资格。</w:t>
      </w:r>
    </w:p>
    <w:p>
      <w:pPr>
        <w:pStyle w:val="BodyText"/>
        <w:spacing w:line="278" w:lineRule="auto"/>
        <w:rPr/>
      </w:pPr>
      <w:r/>
    </w:p>
    <w:p>
      <w:pPr>
        <w:pStyle w:val="BodyText"/>
        <w:spacing w:line="279" w:lineRule="auto"/>
        <w:rPr/>
      </w:pPr>
      <w:r/>
    </w:p>
    <w:p>
      <w:pPr>
        <w:pStyle w:val="BodyText"/>
        <w:spacing w:line="279" w:lineRule="auto"/>
        <w:rPr/>
      </w:pPr>
      <w:r/>
    </w:p>
    <w:p>
      <w:pPr>
        <w:ind w:left="442"/>
        <w:spacing w:before="68" w:line="221" w:lineRule="auto"/>
        <w:rPr>
          <w:rFonts w:ascii="SimSun" w:hAnsi="SimSun" w:eastAsia="SimSun" w:cs="SimSun"/>
          <w:sz w:val="21"/>
          <w:szCs w:val="21"/>
        </w:rPr>
      </w:pPr>
      <w:r>
        <w:rPr>
          <w:rFonts w:ascii="SimSun" w:hAnsi="SimSun" w:eastAsia="SimSun" w:cs="SimSun"/>
          <w:sz w:val="21"/>
          <w:szCs w:val="21"/>
          <w:spacing w:val="-2"/>
        </w:rPr>
        <w:t>特此承诺</w:t>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3184" w:right="74" w:firstLine="421"/>
        <w:spacing w:before="69" w:line="373" w:lineRule="auto"/>
        <w:rPr>
          <w:rFonts w:ascii="SimSun" w:hAnsi="SimSun" w:eastAsia="SimSun" w:cs="SimSun"/>
          <w:sz w:val="21"/>
          <w:szCs w:val="21"/>
        </w:rPr>
      </w:pPr>
      <w:r>
        <w:rPr>
          <w:rFonts w:ascii="SimSun" w:hAnsi="SimSun" w:eastAsia="SimSun" w:cs="SimSun"/>
          <w:sz w:val="21"/>
          <w:szCs w:val="21"/>
          <w:spacing w:val="-2"/>
        </w:rPr>
        <w:t>投标人</w:t>
      </w:r>
      <w:r>
        <w:rPr>
          <w:rFonts w:ascii="SimSun" w:hAnsi="SimSun" w:eastAsia="SimSun" w:cs="SimSun"/>
          <w:sz w:val="21"/>
          <w:szCs w:val="21"/>
          <w:spacing w:val="-1"/>
        </w:rPr>
        <w:t>：</w:t>
      </w:r>
      <w:r>
        <w:rPr>
          <w:rFonts w:ascii="SimSun" w:hAnsi="SimSun" w:eastAsia="SimSun" w:cs="SimSun"/>
          <w:sz w:val="21"/>
          <w:szCs w:val="21"/>
          <w:u w:val="single" w:color="auto"/>
          <w:spacing w:val="5"/>
        </w:rPr>
        <w:t xml:space="preserve">                    </w:t>
      </w:r>
      <w:r>
        <w:rPr>
          <w:rFonts w:ascii="SimSun" w:hAnsi="SimSun" w:eastAsia="SimSun" w:cs="SimSun"/>
          <w:sz w:val="21"/>
          <w:szCs w:val="21"/>
          <w:spacing w:val="-1"/>
        </w:rPr>
        <w:t>（</w:t>
      </w:r>
      <w:r>
        <w:rPr>
          <w:rFonts w:ascii="SimSun" w:hAnsi="SimSun" w:eastAsia="SimSun" w:cs="SimSun"/>
          <w:sz w:val="21"/>
          <w:szCs w:val="21"/>
          <w:spacing w:val="-2"/>
        </w:rPr>
        <w:t>单位电子签章）</w:t>
      </w:r>
      <w:r>
        <w:rPr>
          <w:rFonts w:ascii="SimSun" w:hAnsi="SimSun" w:eastAsia="SimSun" w:cs="SimSun"/>
          <w:sz w:val="21"/>
          <w:szCs w:val="21"/>
          <w:spacing w:val="4"/>
        </w:rPr>
        <w:t xml:space="preserve"> </w:t>
      </w:r>
      <w:r>
        <w:rPr>
          <w:rFonts w:ascii="SimSun" w:hAnsi="SimSun" w:eastAsia="SimSun" w:cs="SimSun"/>
          <w:sz w:val="21"/>
          <w:szCs w:val="21"/>
        </w:rPr>
        <w:t>法定代表人</w:t>
      </w:r>
      <w:r>
        <w:rPr>
          <w:rFonts w:ascii="SimSun" w:hAnsi="SimSun" w:eastAsia="SimSun" w:cs="SimSun"/>
          <w:sz w:val="21"/>
          <w:szCs w:val="21"/>
          <w:spacing w:val="-11"/>
        </w:rPr>
        <w:t>：</w:t>
      </w:r>
      <w:r>
        <w:rPr>
          <w:rFonts w:ascii="SimSun" w:hAnsi="SimSun" w:eastAsia="SimSun" w:cs="SimSun"/>
          <w:sz w:val="21"/>
          <w:szCs w:val="21"/>
          <w:u w:val="single" w:color="auto"/>
          <w:spacing w:val="7"/>
        </w:rPr>
        <w:t xml:space="preserve">              </w:t>
      </w:r>
      <w:r>
        <w:rPr>
          <w:rFonts w:ascii="SimSun" w:hAnsi="SimSun" w:eastAsia="SimSun" w:cs="SimSun"/>
          <w:sz w:val="21"/>
          <w:szCs w:val="21"/>
          <w:spacing w:val="-11"/>
        </w:rPr>
        <w:t>（</w:t>
      </w:r>
      <w:r>
        <w:rPr>
          <w:rFonts w:ascii="SimSun" w:hAnsi="SimSun" w:eastAsia="SimSun" w:cs="SimSun"/>
          <w:sz w:val="21"/>
          <w:szCs w:val="21"/>
        </w:rPr>
        <w:t>法定代表人电子签名）</w:t>
      </w:r>
    </w:p>
    <w:p>
      <w:pPr>
        <w:pStyle w:val="BodyText"/>
        <w:spacing w:line="401" w:lineRule="auto"/>
        <w:rPr/>
      </w:pPr>
      <w:r/>
    </w:p>
    <w:p>
      <w:pPr>
        <w:ind w:left="4961"/>
        <w:spacing w:before="68" w:line="221" w:lineRule="auto"/>
        <w:tabs>
          <w:tab w:val="left" w:pos="6012"/>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spacing w:val="-96"/>
        </w:rPr>
        <w:t xml:space="preserve"> </w:t>
      </w:r>
      <w:r>
        <w:rPr>
          <w:rFonts w:ascii="SimSun" w:hAnsi="SimSun" w:eastAsia="SimSun" w:cs="SimSun"/>
          <w:sz w:val="21"/>
          <w:szCs w:val="21"/>
          <w:spacing w:val="-7"/>
        </w:rPr>
        <w:t>年</w:t>
      </w:r>
      <w:r>
        <w:rPr>
          <w:rFonts w:ascii="SimSun" w:hAnsi="SimSun" w:eastAsia="SimSun" w:cs="SimSun"/>
          <w:sz w:val="21"/>
          <w:szCs w:val="21"/>
          <w:spacing w:val="-105"/>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92"/>
        </w:rPr>
        <w:t xml:space="preserve"> </w:t>
      </w:r>
      <w:r>
        <w:rPr>
          <w:rFonts w:ascii="SimSun" w:hAnsi="SimSun" w:eastAsia="SimSun" w:cs="SimSun"/>
          <w:sz w:val="21"/>
          <w:szCs w:val="21"/>
          <w:spacing w:val="-7"/>
        </w:rPr>
        <w:t>月</w:t>
      </w:r>
      <w:r>
        <w:rPr>
          <w:rFonts w:ascii="SimSun" w:hAnsi="SimSun" w:eastAsia="SimSun" w:cs="SimSun"/>
          <w:sz w:val="21"/>
          <w:szCs w:val="21"/>
          <w:u w:val="single" w:color="auto"/>
          <w:spacing w:val="14"/>
        </w:rPr>
        <w:t xml:space="preserve">       </w:t>
      </w:r>
      <w:r>
        <w:rPr>
          <w:rFonts w:ascii="SimSun" w:hAnsi="SimSun" w:eastAsia="SimSun" w:cs="SimSun"/>
          <w:sz w:val="21"/>
          <w:szCs w:val="21"/>
          <w:spacing w:val="-55"/>
        </w:rPr>
        <w:t xml:space="preserve"> </w:t>
      </w:r>
      <w:r>
        <w:rPr>
          <w:rFonts w:ascii="SimSun" w:hAnsi="SimSun" w:eastAsia="SimSun" w:cs="SimSun"/>
          <w:sz w:val="21"/>
          <w:szCs w:val="21"/>
          <w:spacing w:val="-7"/>
        </w:rPr>
        <w:t>日</w:t>
      </w:r>
    </w:p>
    <w:p>
      <w:pPr>
        <w:spacing w:line="221" w:lineRule="auto"/>
        <w:sectPr>
          <w:footerReference w:type="default" r:id="rId207"/>
          <w:pgSz w:w="11907" w:h="16839"/>
          <w:pgMar w:top="400" w:right="1735" w:bottom="1375" w:left="1785" w:header="0" w:footer="1212" w:gutter="0"/>
        </w:sectPr>
        <w:rPr>
          <w:rFonts w:ascii="SimSun" w:hAnsi="SimSun" w:eastAsia="SimSun" w:cs="SimSun"/>
          <w:sz w:val="21"/>
          <w:szCs w:val="21"/>
        </w:rPr>
      </w:pPr>
    </w:p>
    <w:p>
      <w:pPr>
        <w:pStyle w:val="BodyText"/>
        <w:spacing w:line="278" w:lineRule="auto"/>
        <w:rPr/>
      </w:pPr>
      <w:r/>
    </w:p>
    <w:p>
      <w:pPr>
        <w:pStyle w:val="BodyText"/>
        <w:spacing w:line="278" w:lineRule="auto"/>
        <w:rPr/>
      </w:pPr>
      <w:r/>
    </w:p>
    <w:p>
      <w:pPr>
        <w:pStyle w:val="BodyText"/>
        <w:spacing w:line="278" w:lineRule="auto"/>
        <w:rPr/>
      </w:pPr>
      <w:r/>
    </w:p>
    <w:p>
      <w:pPr>
        <w:pStyle w:val="BodyText"/>
        <w:spacing w:line="279" w:lineRule="auto"/>
        <w:rPr/>
      </w:pPr>
      <w:r/>
    </w:p>
    <w:p>
      <w:pPr>
        <w:pStyle w:val="BodyText"/>
        <w:ind w:left="3643"/>
        <w:spacing w:before="91" w:line="213" w:lineRule="auto"/>
        <w:outlineLvl w:val="3"/>
        <w:rPr>
          <w:sz w:val="28"/>
          <w:szCs w:val="28"/>
        </w:rPr>
      </w:pPr>
      <w:r>
        <w:rPr>
          <w:rFonts w:ascii="SimHei" w:hAnsi="SimHei" w:eastAsia="SimHei" w:cs="SimHei"/>
          <w:sz w:val="28"/>
          <w:szCs w:val="28"/>
          <w:b/>
          <w:bCs/>
          <w:spacing w:val="-3"/>
        </w:rPr>
        <w:t>承诺书</w:t>
      </w:r>
      <w:r>
        <w:rPr>
          <w:sz w:val="28"/>
          <w:szCs w:val="28"/>
          <w:b/>
          <w:bCs/>
          <w:spacing w:val="-3"/>
        </w:rPr>
        <w:t>(</w:t>
      </w:r>
      <w:r>
        <w:rPr>
          <w:rFonts w:ascii="SimHei" w:hAnsi="SimHei" w:eastAsia="SimHei" w:cs="SimHei"/>
          <w:sz w:val="28"/>
          <w:szCs w:val="28"/>
          <w:b/>
          <w:bCs/>
          <w:spacing w:val="-3"/>
        </w:rPr>
        <w:t>二</w:t>
      </w:r>
      <w:r>
        <w:rPr>
          <w:sz w:val="28"/>
          <w:szCs w:val="28"/>
          <w:b/>
          <w:bCs/>
          <w:spacing w:val="-3"/>
        </w:rPr>
        <w:t>)</w:t>
      </w:r>
    </w:p>
    <w:p>
      <w:pPr>
        <w:spacing w:before="179"/>
        <w:rPr/>
      </w:pPr>
      <w:r/>
    </w:p>
    <w:tbl>
      <w:tblPr>
        <w:tblStyle w:val="TableNormal"/>
        <w:tblW w:w="857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147"/>
        <w:gridCol w:w="1224"/>
        <w:gridCol w:w="1835"/>
        <w:gridCol w:w="2447"/>
        <w:gridCol w:w="921"/>
      </w:tblGrid>
      <w:tr>
        <w:trPr>
          <w:trHeight w:val="830" w:hRule="atLeast"/>
        </w:trPr>
        <w:tc>
          <w:tcPr>
            <w:tcW w:w="2147" w:type="dxa"/>
            <w:vAlign w:val="top"/>
          </w:tcPr>
          <w:p>
            <w:pPr>
              <w:rPr>
                <w:rFonts w:ascii="Arial"/>
                <w:sz w:val="21"/>
              </w:rPr>
            </w:pPr>
            <w:r/>
          </w:p>
          <w:p>
            <w:pPr>
              <w:pStyle w:val="TableText"/>
              <w:ind w:left="136"/>
              <w:spacing w:before="68" w:line="220" w:lineRule="auto"/>
              <w:rPr/>
            </w:pPr>
            <w:r>
              <w:rPr>
                <w:spacing w:val="-1"/>
              </w:rPr>
              <w:t>获奖证书、证件名称</w:t>
            </w:r>
          </w:p>
        </w:tc>
        <w:tc>
          <w:tcPr>
            <w:tcW w:w="1224" w:type="dxa"/>
            <w:vAlign w:val="top"/>
          </w:tcPr>
          <w:p>
            <w:pPr>
              <w:rPr>
                <w:rFonts w:ascii="Arial"/>
                <w:sz w:val="21"/>
              </w:rPr>
            </w:pPr>
            <w:r/>
          </w:p>
          <w:p>
            <w:pPr>
              <w:pStyle w:val="TableText"/>
              <w:ind w:left="301"/>
              <w:spacing w:before="68" w:line="221" w:lineRule="auto"/>
              <w:rPr/>
            </w:pPr>
            <w:r>
              <w:rPr>
                <w:spacing w:val="-2"/>
              </w:rPr>
              <w:t>文件号</w:t>
            </w:r>
          </w:p>
        </w:tc>
        <w:tc>
          <w:tcPr>
            <w:tcW w:w="1835" w:type="dxa"/>
            <w:vAlign w:val="top"/>
          </w:tcPr>
          <w:p>
            <w:pPr>
              <w:rPr>
                <w:rFonts w:ascii="Arial"/>
                <w:sz w:val="21"/>
              </w:rPr>
            </w:pPr>
            <w:r/>
          </w:p>
          <w:p>
            <w:pPr>
              <w:pStyle w:val="TableText"/>
              <w:ind w:left="501"/>
              <w:spacing w:before="69" w:line="221" w:lineRule="auto"/>
              <w:rPr/>
            </w:pPr>
            <w:r>
              <w:rPr>
                <w:spacing w:val="-2"/>
              </w:rPr>
              <w:t>所在网站</w:t>
            </w:r>
          </w:p>
        </w:tc>
        <w:tc>
          <w:tcPr>
            <w:tcW w:w="2447" w:type="dxa"/>
            <w:vAlign w:val="top"/>
          </w:tcPr>
          <w:p>
            <w:pPr>
              <w:spacing w:line="241" w:lineRule="auto"/>
              <w:rPr>
                <w:rFonts w:ascii="Arial"/>
                <w:sz w:val="21"/>
              </w:rPr>
            </w:pPr>
            <w:r/>
          </w:p>
          <w:p>
            <w:pPr>
              <w:pStyle w:val="TableText"/>
              <w:spacing w:before="68" w:line="215" w:lineRule="auto"/>
              <w:jc w:val="right"/>
              <w:rPr/>
            </w:pPr>
            <w:r>
              <w:rPr/>
              <w:t>所在网站网址</w:t>
            </w:r>
            <w:r>
              <w:rPr>
                <w:spacing w:val="-51"/>
              </w:rPr>
              <w:t>：（</w:t>
            </w:r>
            <w:r>
              <w:rPr>
                <w:rFonts w:ascii="Arial" w:hAnsi="Arial" w:eastAsia="Arial" w:cs="Arial"/>
              </w:rPr>
              <w:t>http://</w:t>
            </w:r>
            <w:r>
              <w:rPr/>
              <w:t>）</w:t>
            </w:r>
          </w:p>
        </w:tc>
        <w:tc>
          <w:tcPr>
            <w:tcW w:w="921" w:type="dxa"/>
            <w:vAlign w:val="top"/>
          </w:tcPr>
          <w:p>
            <w:pPr>
              <w:rPr>
                <w:rFonts w:ascii="Arial"/>
                <w:sz w:val="21"/>
              </w:rPr>
            </w:pPr>
            <w:r/>
          </w:p>
          <w:p>
            <w:pPr>
              <w:pStyle w:val="TableText"/>
              <w:ind w:left="257"/>
              <w:spacing w:before="68" w:line="222" w:lineRule="auto"/>
              <w:rPr/>
            </w:pPr>
            <w:r>
              <w:rPr>
                <w:spacing w:val="-3"/>
              </w:rPr>
              <w:t>备注</w:t>
            </w:r>
          </w:p>
        </w:tc>
      </w:tr>
      <w:tr>
        <w:trPr>
          <w:trHeight w:val="846" w:hRule="atLeast"/>
        </w:trPr>
        <w:tc>
          <w:tcPr>
            <w:tcW w:w="2147" w:type="dxa"/>
            <w:vAlign w:val="top"/>
          </w:tcPr>
          <w:p>
            <w:pPr>
              <w:rPr>
                <w:rFonts w:ascii="Arial"/>
                <w:sz w:val="21"/>
              </w:rPr>
            </w:pPr>
            <w:r/>
          </w:p>
        </w:tc>
        <w:tc>
          <w:tcPr>
            <w:tcW w:w="1224" w:type="dxa"/>
            <w:vAlign w:val="top"/>
          </w:tcPr>
          <w:p>
            <w:pPr>
              <w:rPr>
                <w:rFonts w:ascii="Arial"/>
                <w:sz w:val="21"/>
              </w:rPr>
            </w:pPr>
            <w:r/>
          </w:p>
        </w:tc>
        <w:tc>
          <w:tcPr>
            <w:tcW w:w="1835" w:type="dxa"/>
            <w:vAlign w:val="top"/>
          </w:tcPr>
          <w:p>
            <w:pPr>
              <w:rPr>
                <w:rFonts w:ascii="Arial"/>
                <w:sz w:val="21"/>
              </w:rPr>
            </w:pPr>
            <w:r/>
          </w:p>
        </w:tc>
        <w:tc>
          <w:tcPr>
            <w:tcW w:w="2447" w:type="dxa"/>
            <w:vAlign w:val="top"/>
          </w:tcPr>
          <w:p>
            <w:pPr>
              <w:rPr>
                <w:rFonts w:ascii="Arial"/>
                <w:sz w:val="21"/>
              </w:rPr>
            </w:pPr>
            <w:r/>
          </w:p>
        </w:tc>
        <w:tc>
          <w:tcPr>
            <w:tcW w:w="921" w:type="dxa"/>
            <w:vAlign w:val="top"/>
          </w:tcPr>
          <w:p>
            <w:pPr>
              <w:rPr>
                <w:rFonts w:ascii="Arial"/>
                <w:sz w:val="21"/>
              </w:rPr>
            </w:pPr>
            <w:r/>
          </w:p>
        </w:tc>
      </w:tr>
      <w:tr>
        <w:trPr>
          <w:trHeight w:val="846" w:hRule="atLeast"/>
        </w:trPr>
        <w:tc>
          <w:tcPr>
            <w:tcW w:w="2147" w:type="dxa"/>
            <w:vAlign w:val="top"/>
          </w:tcPr>
          <w:p>
            <w:pPr>
              <w:rPr>
                <w:rFonts w:ascii="Arial"/>
                <w:sz w:val="21"/>
              </w:rPr>
            </w:pPr>
            <w:r/>
          </w:p>
        </w:tc>
        <w:tc>
          <w:tcPr>
            <w:tcW w:w="1224" w:type="dxa"/>
            <w:vAlign w:val="top"/>
          </w:tcPr>
          <w:p>
            <w:pPr>
              <w:rPr>
                <w:rFonts w:ascii="Arial"/>
                <w:sz w:val="21"/>
              </w:rPr>
            </w:pPr>
            <w:r/>
          </w:p>
        </w:tc>
        <w:tc>
          <w:tcPr>
            <w:tcW w:w="1835" w:type="dxa"/>
            <w:vAlign w:val="top"/>
          </w:tcPr>
          <w:p>
            <w:pPr>
              <w:rPr>
                <w:rFonts w:ascii="Arial"/>
                <w:sz w:val="21"/>
              </w:rPr>
            </w:pPr>
            <w:r/>
          </w:p>
        </w:tc>
        <w:tc>
          <w:tcPr>
            <w:tcW w:w="2447" w:type="dxa"/>
            <w:vAlign w:val="top"/>
          </w:tcPr>
          <w:p>
            <w:pPr>
              <w:rPr>
                <w:rFonts w:ascii="Arial"/>
                <w:sz w:val="21"/>
              </w:rPr>
            </w:pPr>
            <w:r/>
          </w:p>
        </w:tc>
        <w:tc>
          <w:tcPr>
            <w:tcW w:w="921" w:type="dxa"/>
            <w:vAlign w:val="top"/>
          </w:tcPr>
          <w:p>
            <w:pPr>
              <w:rPr>
                <w:rFonts w:ascii="Arial"/>
                <w:sz w:val="21"/>
              </w:rPr>
            </w:pPr>
            <w:r/>
          </w:p>
        </w:tc>
      </w:tr>
      <w:tr>
        <w:trPr>
          <w:trHeight w:val="849" w:hRule="atLeast"/>
        </w:trPr>
        <w:tc>
          <w:tcPr>
            <w:tcW w:w="2147" w:type="dxa"/>
            <w:vAlign w:val="top"/>
          </w:tcPr>
          <w:p>
            <w:pPr>
              <w:rPr>
                <w:rFonts w:ascii="Arial"/>
                <w:sz w:val="21"/>
              </w:rPr>
            </w:pPr>
            <w:r/>
          </w:p>
        </w:tc>
        <w:tc>
          <w:tcPr>
            <w:tcW w:w="1224" w:type="dxa"/>
            <w:vAlign w:val="top"/>
          </w:tcPr>
          <w:p>
            <w:pPr>
              <w:rPr>
                <w:rFonts w:ascii="Arial"/>
                <w:sz w:val="21"/>
              </w:rPr>
            </w:pPr>
            <w:r/>
          </w:p>
        </w:tc>
        <w:tc>
          <w:tcPr>
            <w:tcW w:w="1835" w:type="dxa"/>
            <w:vAlign w:val="top"/>
          </w:tcPr>
          <w:p>
            <w:pPr>
              <w:rPr>
                <w:rFonts w:ascii="Arial"/>
                <w:sz w:val="21"/>
              </w:rPr>
            </w:pPr>
            <w:r/>
          </w:p>
        </w:tc>
        <w:tc>
          <w:tcPr>
            <w:tcW w:w="2447" w:type="dxa"/>
            <w:vAlign w:val="top"/>
          </w:tcPr>
          <w:p>
            <w:pPr>
              <w:rPr>
                <w:rFonts w:ascii="Arial"/>
                <w:sz w:val="21"/>
              </w:rPr>
            </w:pPr>
            <w:r/>
          </w:p>
        </w:tc>
        <w:tc>
          <w:tcPr>
            <w:tcW w:w="921" w:type="dxa"/>
            <w:vAlign w:val="top"/>
          </w:tcPr>
          <w:p>
            <w:pPr>
              <w:rPr>
                <w:rFonts w:ascii="Arial"/>
                <w:sz w:val="21"/>
              </w:rPr>
            </w:pPr>
            <w:r/>
          </w:p>
        </w:tc>
      </w:tr>
      <w:tr>
        <w:trPr>
          <w:trHeight w:val="868" w:hRule="atLeast"/>
        </w:trPr>
        <w:tc>
          <w:tcPr>
            <w:tcW w:w="2147" w:type="dxa"/>
            <w:vAlign w:val="top"/>
          </w:tcPr>
          <w:p>
            <w:pPr>
              <w:rPr>
                <w:rFonts w:ascii="Arial"/>
                <w:sz w:val="21"/>
              </w:rPr>
            </w:pPr>
            <w:r/>
          </w:p>
        </w:tc>
        <w:tc>
          <w:tcPr>
            <w:tcW w:w="1224" w:type="dxa"/>
            <w:vAlign w:val="top"/>
          </w:tcPr>
          <w:p>
            <w:pPr>
              <w:rPr>
                <w:rFonts w:ascii="Arial"/>
                <w:sz w:val="21"/>
              </w:rPr>
            </w:pPr>
            <w:r/>
          </w:p>
        </w:tc>
        <w:tc>
          <w:tcPr>
            <w:tcW w:w="1835" w:type="dxa"/>
            <w:vAlign w:val="top"/>
          </w:tcPr>
          <w:p>
            <w:pPr>
              <w:rPr>
                <w:rFonts w:ascii="Arial"/>
                <w:sz w:val="21"/>
              </w:rPr>
            </w:pPr>
            <w:r/>
          </w:p>
        </w:tc>
        <w:tc>
          <w:tcPr>
            <w:tcW w:w="2447" w:type="dxa"/>
            <w:vAlign w:val="top"/>
          </w:tcPr>
          <w:p>
            <w:pPr>
              <w:rPr>
                <w:rFonts w:ascii="Arial"/>
                <w:sz w:val="21"/>
              </w:rPr>
            </w:pPr>
            <w:r/>
          </w:p>
        </w:tc>
        <w:tc>
          <w:tcPr>
            <w:tcW w:w="921" w:type="dxa"/>
            <w:vAlign w:val="top"/>
          </w:tcPr>
          <w:p>
            <w:pPr>
              <w:rPr>
                <w:rFonts w:ascii="Arial"/>
                <w:sz w:val="21"/>
              </w:rPr>
            </w:pPr>
            <w:r/>
          </w:p>
        </w:tc>
      </w:tr>
      <w:tr>
        <w:trPr>
          <w:trHeight w:val="849" w:hRule="atLeast"/>
        </w:trPr>
        <w:tc>
          <w:tcPr>
            <w:tcW w:w="2147" w:type="dxa"/>
            <w:vAlign w:val="top"/>
          </w:tcPr>
          <w:p>
            <w:pPr>
              <w:rPr>
                <w:rFonts w:ascii="Arial"/>
                <w:sz w:val="21"/>
              </w:rPr>
            </w:pPr>
            <w:r/>
          </w:p>
        </w:tc>
        <w:tc>
          <w:tcPr>
            <w:tcW w:w="1224" w:type="dxa"/>
            <w:vAlign w:val="top"/>
          </w:tcPr>
          <w:p>
            <w:pPr>
              <w:rPr>
                <w:rFonts w:ascii="Arial"/>
                <w:sz w:val="21"/>
              </w:rPr>
            </w:pPr>
            <w:r/>
          </w:p>
        </w:tc>
        <w:tc>
          <w:tcPr>
            <w:tcW w:w="1835" w:type="dxa"/>
            <w:vAlign w:val="top"/>
          </w:tcPr>
          <w:p>
            <w:pPr>
              <w:rPr>
                <w:rFonts w:ascii="Arial"/>
                <w:sz w:val="21"/>
              </w:rPr>
            </w:pPr>
            <w:r/>
          </w:p>
        </w:tc>
        <w:tc>
          <w:tcPr>
            <w:tcW w:w="2447" w:type="dxa"/>
            <w:vAlign w:val="top"/>
          </w:tcPr>
          <w:p>
            <w:pPr>
              <w:rPr>
                <w:rFonts w:ascii="Arial"/>
                <w:sz w:val="21"/>
              </w:rPr>
            </w:pPr>
            <w:r/>
          </w:p>
        </w:tc>
        <w:tc>
          <w:tcPr>
            <w:tcW w:w="921" w:type="dxa"/>
            <w:vAlign w:val="top"/>
          </w:tcPr>
          <w:p>
            <w:pPr>
              <w:rPr>
                <w:rFonts w:ascii="Arial"/>
                <w:sz w:val="21"/>
              </w:rPr>
            </w:pPr>
            <w:r/>
          </w:p>
        </w:tc>
      </w:tr>
      <w:tr>
        <w:trPr>
          <w:trHeight w:val="847" w:hRule="atLeast"/>
        </w:trPr>
        <w:tc>
          <w:tcPr>
            <w:tcW w:w="2147" w:type="dxa"/>
            <w:vAlign w:val="top"/>
          </w:tcPr>
          <w:p>
            <w:pPr>
              <w:rPr>
                <w:rFonts w:ascii="Arial"/>
                <w:sz w:val="21"/>
              </w:rPr>
            </w:pPr>
            <w:r/>
          </w:p>
        </w:tc>
        <w:tc>
          <w:tcPr>
            <w:tcW w:w="1224" w:type="dxa"/>
            <w:vAlign w:val="top"/>
          </w:tcPr>
          <w:p>
            <w:pPr>
              <w:rPr>
                <w:rFonts w:ascii="Arial"/>
                <w:sz w:val="21"/>
              </w:rPr>
            </w:pPr>
            <w:r/>
          </w:p>
        </w:tc>
        <w:tc>
          <w:tcPr>
            <w:tcW w:w="1835" w:type="dxa"/>
            <w:vAlign w:val="top"/>
          </w:tcPr>
          <w:p>
            <w:pPr>
              <w:rPr>
                <w:rFonts w:ascii="Arial"/>
                <w:sz w:val="21"/>
              </w:rPr>
            </w:pPr>
            <w:r/>
          </w:p>
        </w:tc>
        <w:tc>
          <w:tcPr>
            <w:tcW w:w="2447" w:type="dxa"/>
            <w:vAlign w:val="top"/>
          </w:tcPr>
          <w:p>
            <w:pPr>
              <w:rPr>
                <w:rFonts w:ascii="Arial"/>
                <w:sz w:val="21"/>
              </w:rPr>
            </w:pPr>
            <w:r/>
          </w:p>
        </w:tc>
        <w:tc>
          <w:tcPr>
            <w:tcW w:w="921" w:type="dxa"/>
            <w:vAlign w:val="top"/>
          </w:tcPr>
          <w:p>
            <w:pPr>
              <w:rPr>
                <w:rFonts w:ascii="Arial"/>
                <w:sz w:val="21"/>
              </w:rPr>
            </w:pPr>
            <w:r/>
          </w:p>
        </w:tc>
      </w:tr>
      <w:tr>
        <w:trPr>
          <w:trHeight w:val="875" w:hRule="atLeast"/>
        </w:trPr>
        <w:tc>
          <w:tcPr>
            <w:tcW w:w="2147" w:type="dxa"/>
            <w:vAlign w:val="top"/>
          </w:tcPr>
          <w:p>
            <w:pPr>
              <w:rPr>
                <w:rFonts w:ascii="Arial"/>
                <w:sz w:val="21"/>
              </w:rPr>
            </w:pPr>
            <w:r/>
          </w:p>
        </w:tc>
        <w:tc>
          <w:tcPr>
            <w:tcW w:w="1224" w:type="dxa"/>
            <w:vAlign w:val="top"/>
          </w:tcPr>
          <w:p>
            <w:pPr>
              <w:rPr>
                <w:rFonts w:ascii="Arial"/>
                <w:sz w:val="21"/>
              </w:rPr>
            </w:pPr>
            <w:r/>
          </w:p>
        </w:tc>
        <w:tc>
          <w:tcPr>
            <w:tcW w:w="1835" w:type="dxa"/>
            <w:vAlign w:val="top"/>
          </w:tcPr>
          <w:p>
            <w:pPr>
              <w:rPr>
                <w:rFonts w:ascii="Arial"/>
                <w:sz w:val="21"/>
              </w:rPr>
            </w:pPr>
            <w:r/>
          </w:p>
        </w:tc>
        <w:tc>
          <w:tcPr>
            <w:tcW w:w="2447" w:type="dxa"/>
            <w:vAlign w:val="top"/>
          </w:tcPr>
          <w:p>
            <w:pPr>
              <w:rPr>
                <w:rFonts w:ascii="Arial"/>
                <w:sz w:val="21"/>
              </w:rPr>
            </w:pPr>
            <w:r/>
          </w:p>
        </w:tc>
        <w:tc>
          <w:tcPr>
            <w:tcW w:w="921" w:type="dxa"/>
            <w:vAlign w:val="top"/>
          </w:tcPr>
          <w:p>
            <w:pPr>
              <w:rPr>
                <w:rFonts w:ascii="Arial"/>
                <w:sz w:val="21"/>
              </w:rPr>
            </w:pPr>
            <w:r/>
          </w:p>
        </w:tc>
      </w:tr>
    </w:tbl>
    <w:p>
      <w:pPr>
        <w:ind w:left="136"/>
        <w:spacing w:before="172" w:line="221" w:lineRule="auto"/>
        <w:tabs>
          <w:tab w:val="left" w:pos="2448"/>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spacing w:val="-10"/>
        </w:rPr>
        <w:t>（招标人名称</w:t>
      </w:r>
      <w:r>
        <w:rPr>
          <w:rFonts w:ascii="SimSun" w:hAnsi="SimSun" w:eastAsia="SimSun" w:cs="SimSun"/>
          <w:sz w:val="21"/>
          <w:szCs w:val="21"/>
          <w:spacing w:val="-29"/>
        </w:rPr>
        <w:t>）：</w:t>
      </w:r>
    </w:p>
    <w:p>
      <w:pPr>
        <w:pStyle w:val="BodyText"/>
        <w:spacing w:line="428" w:lineRule="auto"/>
        <w:rPr/>
      </w:pPr>
      <w:r/>
    </w:p>
    <w:p>
      <w:pPr>
        <w:ind w:left="566"/>
        <w:spacing w:before="68" w:line="220" w:lineRule="auto"/>
        <w:rPr>
          <w:rFonts w:ascii="SimSun" w:hAnsi="SimSun" w:eastAsia="SimSun" w:cs="SimSun"/>
          <w:sz w:val="21"/>
          <w:szCs w:val="21"/>
        </w:rPr>
      </w:pPr>
      <w:r>
        <w:rPr>
          <w:rFonts w:ascii="SimSun" w:hAnsi="SimSun" w:eastAsia="SimSun" w:cs="SimSun"/>
          <w:sz w:val="21"/>
          <w:szCs w:val="21"/>
          <w:spacing w:val="-1"/>
        </w:rPr>
        <w:t>我方在此声明，我方所提供的以上资料均真实和准确。</w:t>
      </w:r>
    </w:p>
    <w:p>
      <w:pPr>
        <w:ind w:left="149" w:right="130" w:firstLine="417"/>
        <w:spacing w:before="191" w:line="373" w:lineRule="auto"/>
        <w:rPr>
          <w:rFonts w:ascii="SimSun" w:hAnsi="SimSun" w:eastAsia="SimSun" w:cs="SimSun"/>
          <w:sz w:val="21"/>
          <w:szCs w:val="21"/>
        </w:rPr>
      </w:pPr>
      <w:r>
        <w:rPr>
          <w:rFonts w:ascii="SimSun" w:hAnsi="SimSun" w:eastAsia="SimSun" w:cs="SimSun"/>
          <w:sz w:val="21"/>
          <w:szCs w:val="21"/>
          <w:spacing w:val="-3"/>
        </w:rPr>
        <w:t>我方保证上述信息的真实和准确，并愿意承担因我方就此弄虚作假所引起的一切法律后</w:t>
      </w:r>
      <w:r>
        <w:rPr>
          <w:rFonts w:ascii="SimSun" w:hAnsi="SimSun" w:eastAsia="SimSun" w:cs="SimSun"/>
          <w:sz w:val="21"/>
          <w:szCs w:val="21"/>
          <w:spacing w:val="15"/>
        </w:rPr>
        <w:t xml:space="preserve"> </w:t>
      </w:r>
      <w:r>
        <w:rPr>
          <w:rFonts w:ascii="SimSun" w:hAnsi="SimSun" w:eastAsia="SimSun" w:cs="SimSun"/>
          <w:sz w:val="21"/>
          <w:szCs w:val="21"/>
          <w:spacing w:val="-11"/>
        </w:rPr>
        <w:t>果。</w:t>
      </w:r>
    </w:p>
    <w:p>
      <w:pPr>
        <w:ind w:left="564"/>
        <w:spacing w:before="29" w:line="221" w:lineRule="auto"/>
        <w:rPr>
          <w:rFonts w:ascii="SimSun" w:hAnsi="SimSun" w:eastAsia="SimSun" w:cs="SimSun"/>
          <w:sz w:val="21"/>
          <w:szCs w:val="21"/>
        </w:rPr>
      </w:pPr>
      <w:r>
        <w:rPr>
          <w:rFonts w:ascii="SimSun" w:hAnsi="SimSun" w:eastAsia="SimSun" w:cs="SimSun"/>
          <w:sz w:val="21"/>
          <w:szCs w:val="21"/>
          <w:spacing w:val="-2"/>
        </w:rPr>
        <w:t>特此承诺</w:t>
      </w:r>
    </w:p>
    <w:p>
      <w:pPr>
        <w:ind w:left="3307" w:right="146" w:firstLine="421"/>
        <w:spacing w:before="189" w:line="373" w:lineRule="auto"/>
        <w:rPr>
          <w:rFonts w:ascii="SimSun" w:hAnsi="SimSun" w:eastAsia="SimSun" w:cs="SimSun"/>
          <w:sz w:val="21"/>
          <w:szCs w:val="21"/>
        </w:rPr>
      </w:pPr>
      <w:r>
        <w:rPr>
          <w:rFonts w:ascii="SimSun" w:hAnsi="SimSun" w:eastAsia="SimSun" w:cs="SimSun"/>
          <w:sz w:val="21"/>
          <w:szCs w:val="21"/>
          <w:spacing w:val="-2"/>
        </w:rPr>
        <w:t>投标人</w:t>
      </w:r>
      <w:r>
        <w:rPr>
          <w:rFonts w:ascii="SimSun" w:hAnsi="SimSun" w:eastAsia="SimSun" w:cs="SimSun"/>
          <w:sz w:val="21"/>
          <w:szCs w:val="21"/>
          <w:spacing w:val="-1"/>
        </w:rPr>
        <w:t>：</w:t>
      </w:r>
      <w:r>
        <w:rPr>
          <w:rFonts w:ascii="SimSun" w:hAnsi="SimSun" w:eastAsia="SimSun" w:cs="SimSun"/>
          <w:sz w:val="21"/>
          <w:szCs w:val="21"/>
          <w:u w:val="single" w:color="auto"/>
          <w:spacing w:val="5"/>
        </w:rPr>
        <w:t xml:space="preserve">                    </w:t>
      </w:r>
      <w:r>
        <w:rPr>
          <w:rFonts w:ascii="SimSun" w:hAnsi="SimSun" w:eastAsia="SimSun" w:cs="SimSun"/>
          <w:sz w:val="21"/>
          <w:szCs w:val="21"/>
          <w:spacing w:val="-1"/>
        </w:rPr>
        <w:t>（</w:t>
      </w:r>
      <w:r>
        <w:rPr>
          <w:rFonts w:ascii="SimSun" w:hAnsi="SimSun" w:eastAsia="SimSun" w:cs="SimSun"/>
          <w:sz w:val="21"/>
          <w:szCs w:val="21"/>
          <w:spacing w:val="-2"/>
        </w:rPr>
        <w:t>单位电子签章）</w:t>
      </w:r>
      <w:r>
        <w:rPr>
          <w:rFonts w:ascii="SimSun" w:hAnsi="SimSun" w:eastAsia="SimSun" w:cs="SimSun"/>
          <w:sz w:val="21"/>
          <w:szCs w:val="21"/>
          <w:spacing w:val="4"/>
        </w:rPr>
        <w:t xml:space="preserve"> </w:t>
      </w:r>
      <w:r>
        <w:rPr>
          <w:rFonts w:ascii="SimSun" w:hAnsi="SimSun" w:eastAsia="SimSun" w:cs="SimSun"/>
          <w:sz w:val="21"/>
          <w:szCs w:val="21"/>
        </w:rPr>
        <w:t>法定代表人</w:t>
      </w:r>
      <w:r>
        <w:rPr>
          <w:rFonts w:ascii="SimSun" w:hAnsi="SimSun" w:eastAsia="SimSun" w:cs="SimSun"/>
          <w:sz w:val="21"/>
          <w:szCs w:val="21"/>
          <w:spacing w:val="-11"/>
        </w:rPr>
        <w:t>：</w:t>
      </w:r>
      <w:r>
        <w:rPr>
          <w:rFonts w:ascii="SimSun" w:hAnsi="SimSun" w:eastAsia="SimSun" w:cs="SimSun"/>
          <w:sz w:val="21"/>
          <w:szCs w:val="21"/>
          <w:u w:val="single" w:color="auto"/>
          <w:spacing w:val="7"/>
        </w:rPr>
        <w:t xml:space="preserve">              </w:t>
      </w:r>
      <w:r>
        <w:rPr>
          <w:rFonts w:ascii="SimSun" w:hAnsi="SimSun" w:eastAsia="SimSun" w:cs="SimSun"/>
          <w:sz w:val="21"/>
          <w:szCs w:val="21"/>
          <w:spacing w:val="-11"/>
        </w:rPr>
        <w:t>（</w:t>
      </w:r>
      <w:r>
        <w:rPr>
          <w:rFonts w:ascii="SimSun" w:hAnsi="SimSun" w:eastAsia="SimSun" w:cs="SimSun"/>
          <w:sz w:val="21"/>
          <w:szCs w:val="21"/>
        </w:rPr>
        <w:t>法定代表人电子签名）</w:t>
      </w:r>
    </w:p>
    <w:p>
      <w:pPr>
        <w:pStyle w:val="BodyText"/>
        <w:spacing w:line="401" w:lineRule="auto"/>
        <w:rPr/>
      </w:pPr>
      <w:r/>
    </w:p>
    <w:p>
      <w:pPr>
        <w:ind w:left="5084"/>
        <w:spacing w:before="69" w:line="221" w:lineRule="auto"/>
        <w:tabs>
          <w:tab w:val="left" w:pos="6135"/>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spacing w:val="-96"/>
        </w:rPr>
        <w:t xml:space="preserve"> </w:t>
      </w:r>
      <w:r>
        <w:rPr>
          <w:rFonts w:ascii="SimSun" w:hAnsi="SimSun" w:eastAsia="SimSun" w:cs="SimSun"/>
          <w:sz w:val="21"/>
          <w:szCs w:val="21"/>
          <w:spacing w:val="-7"/>
        </w:rPr>
        <w:t>年</w:t>
      </w:r>
      <w:r>
        <w:rPr>
          <w:rFonts w:ascii="SimSun" w:hAnsi="SimSun" w:eastAsia="SimSun" w:cs="SimSun"/>
          <w:sz w:val="21"/>
          <w:szCs w:val="21"/>
          <w:spacing w:val="-105"/>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92"/>
        </w:rPr>
        <w:t xml:space="preserve"> </w:t>
      </w:r>
      <w:r>
        <w:rPr>
          <w:rFonts w:ascii="SimSun" w:hAnsi="SimSun" w:eastAsia="SimSun" w:cs="SimSun"/>
          <w:sz w:val="21"/>
          <w:szCs w:val="21"/>
          <w:spacing w:val="-7"/>
        </w:rPr>
        <w:t>月</w:t>
      </w:r>
      <w:r>
        <w:rPr>
          <w:rFonts w:ascii="SimSun" w:hAnsi="SimSun" w:eastAsia="SimSun" w:cs="SimSun"/>
          <w:sz w:val="21"/>
          <w:szCs w:val="21"/>
          <w:u w:val="single" w:color="auto"/>
          <w:spacing w:val="14"/>
        </w:rPr>
        <w:t xml:space="preserve">       </w:t>
      </w:r>
      <w:r>
        <w:rPr>
          <w:rFonts w:ascii="SimSun" w:hAnsi="SimSun" w:eastAsia="SimSun" w:cs="SimSun"/>
          <w:sz w:val="21"/>
          <w:szCs w:val="21"/>
          <w:spacing w:val="-55"/>
        </w:rPr>
        <w:t xml:space="preserve"> </w:t>
      </w:r>
      <w:r>
        <w:rPr>
          <w:rFonts w:ascii="SimSun" w:hAnsi="SimSun" w:eastAsia="SimSun" w:cs="SimSun"/>
          <w:sz w:val="21"/>
          <w:szCs w:val="21"/>
          <w:spacing w:val="-7"/>
        </w:rPr>
        <w:t>日</w:t>
      </w:r>
    </w:p>
    <w:p>
      <w:pPr>
        <w:spacing w:line="221" w:lineRule="auto"/>
        <w:sectPr>
          <w:footerReference w:type="default" r:id="rId208"/>
          <w:pgSz w:w="11907" w:h="16839"/>
          <w:pgMar w:top="400" w:right="1663" w:bottom="1375" w:left="1663" w:header="0" w:footer="1212" w:gutter="0"/>
        </w:sectPr>
        <w:rPr>
          <w:rFonts w:ascii="SimSun" w:hAnsi="SimSun" w:eastAsia="SimSun" w:cs="SimSun"/>
          <w:sz w:val="21"/>
          <w:szCs w:val="21"/>
        </w:rPr>
      </w:pPr>
    </w:p>
    <w:p>
      <w:pPr>
        <w:pStyle w:val="BodyText"/>
        <w:spacing w:line="278" w:lineRule="auto"/>
        <w:rPr/>
      </w:pPr>
      <w:r/>
    </w:p>
    <w:p>
      <w:pPr>
        <w:pStyle w:val="BodyText"/>
        <w:spacing w:line="278" w:lineRule="auto"/>
        <w:rPr/>
      </w:pPr>
      <w:r/>
    </w:p>
    <w:p>
      <w:pPr>
        <w:pStyle w:val="BodyText"/>
        <w:spacing w:line="278" w:lineRule="auto"/>
        <w:rPr/>
      </w:pPr>
      <w:r/>
    </w:p>
    <w:p>
      <w:pPr>
        <w:pStyle w:val="BodyText"/>
        <w:spacing w:line="279" w:lineRule="auto"/>
        <w:rPr/>
      </w:pPr>
      <w:r/>
    </w:p>
    <w:p>
      <w:pPr>
        <w:pStyle w:val="BodyText"/>
        <w:ind w:left="3521"/>
        <w:spacing w:before="91" w:line="213" w:lineRule="auto"/>
        <w:outlineLvl w:val="3"/>
        <w:rPr>
          <w:sz w:val="28"/>
          <w:szCs w:val="28"/>
        </w:rPr>
      </w:pPr>
      <w:r>
        <w:rPr>
          <w:rFonts w:ascii="SimHei" w:hAnsi="SimHei" w:eastAsia="SimHei" w:cs="SimHei"/>
          <w:sz w:val="28"/>
          <w:szCs w:val="28"/>
          <w:b/>
          <w:bCs/>
          <w:spacing w:val="-3"/>
        </w:rPr>
        <w:t>承诺书</w:t>
      </w:r>
      <w:r>
        <w:rPr>
          <w:sz w:val="28"/>
          <w:szCs w:val="28"/>
          <w:b/>
          <w:bCs/>
          <w:spacing w:val="-3"/>
        </w:rPr>
        <w:t>(</w:t>
      </w:r>
      <w:r>
        <w:rPr>
          <w:rFonts w:ascii="SimHei" w:hAnsi="SimHei" w:eastAsia="SimHei" w:cs="SimHei"/>
          <w:sz w:val="28"/>
          <w:szCs w:val="28"/>
          <w:b/>
          <w:bCs/>
          <w:spacing w:val="-3"/>
        </w:rPr>
        <w:t>三</w:t>
      </w:r>
      <w:r>
        <w:rPr>
          <w:sz w:val="28"/>
          <w:szCs w:val="28"/>
          <w:b/>
          <w:bCs/>
          <w:spacing w:val="-3"/>
        </w:rPr>
        <w:t>)</w:t>
      </w:r>
    </w:p>
    <w:p>
      <w:pPr>
        <w:pStyle w:val="BodyText"/>
        <w:spacing w:line="397" w:lineRule="auto"/>
        <w:rPr/>
      </w:pPr>
      <w:r/>
    </w:p>
    <w:p>
      <w:pPr>
        <w:ind w:left="3573"/>
        <w:spacing w:before="78" w:line="220" w:lineRule="auto"/>
        <w:rPr>
          <w:rFonts w:ascii="SimHei" w:hAnsi="SimHei" w:eastAsia="SimHei" w:cs="SimHei"/>
          <w:sz w:val="24"/>
          <w:szCs w:val="24"/>
        </w:rPr>
      </w:pPr>
      <w:r>
        <w:rPr>
          <w:rFonts w:ascii="SimHei" w:hAnsi="SimHei" w:eastAsia="SimHei" w:cs="SimHei"/>
          <w:sz w:val="24"/>
          <w:szCs w:val="24"/>
          <w:b/>
          <w:bCs/>
          <w:spacing w:val="-4"/>
        </w:rPr>
        <w:t>信誉承诺书</w:t>
      </w:r>
    </w:p>
    <w:p>
      <w:pPr>
        <w:pStyle w:val="BodyText"/>
        <w:spacing w:line="356" w:lineRule="auto"/>
        <w:rPr/>
      </w:pPr>
      <w:r/>
    </w:p>
    <w:p>
      <w:pPr>
        <w:pStyle w:val="BodyText"/>
        <w:spacing w:line="357" w:lineRule="auto"/>
        <w:rPr/>
      </w:pPr>
      <w:r/>
    </w:p>
    <w:p>
      <w:pPr>
        <w:ind w:left="14"/>
        <w:spacing w:before="68" w:line="221" w:lineRule="auto"/>
        <w:tabs>
          <w:tab w:val="left" w:pos="2011"/>
        </w:tabs>
        <w:rPr>
          <w:rFonts w:ascii="NSimSun" w:hAnsi="NSimSun" w:eastAsia="NSimSun" w:cs="NSimSun"/>
          <w:sz w:val="21"/>
          <w:szCs w:val="21"/>
        </w:rPr>
      </w:pPr>
      <w:r>
        <w:rPr>
          <w:rFonts w:ascii="NSimSun" w:hAnsi="NSimSun" w:eastAsia="NSimSun" w:cs="NSimSun"/>
          <w:sz w:val="21"/>
          <w:szCs w:val="21"/>
          <w:u w:val="single" w:color="auto"/>
        </w:rPr>
        <w:tab/>
      </w:r>
      <w:r>
        <w:rPr>
          <w:rFonts w:ascii="NSimSun" w:hAnsi="NSimSun" w:eastAsia="NSimSun" w:cs="NSimSun"/>
          <w:sz w:val="21"/>
          <w:szCs w:val="21"/>
          <w:spacing w:val="-10"/>
        </w:rPr>
        <w:t>（招标人名称</w:t>
      </w:r>
      <w:r>
        <w:rPr>
          <w:rFonts w:ascii="NSimSun" w:hAnsi="NSimSun" w:eastAsia="NSimSun" w:cs="NSimSun"/>
          <w:sz w:val="21"/>
          <w:szCs w:val="21"/>
          <w:spacing w:val="-30"/>
        </w:rPr>
        <w:t>）：</w:t>
      </w:r>
    </w:p>
    <w:p>
      <w:pPr>
        <w:pStyle w:val="BodyText"/>
        <w:spacing w:line="385" w:lineRule="auto"/>
        <w:rPr/>
      </w:pPr>
      <w:r/>
    </w:p>
    <w:p>
      <w:pPr>
        <w:ind w:left="25" w:right="7" w:firstLine="733"/>
        <w:spacing w:before="68" w:line="405" w:lineRule="auto"/>
        <w:jc w:val="both"/>
        <w:rPr>
          <w:rFonts w:ascii="NSimSun" w:hAnsi="NSimSun" w:eastAsia="NSimSun" w:cs="NSimSun"/>
          <w:sz w:val="21"/>
          <w:szCs w:val="21"/>
        </w:rPr>
      </w:pPr>
      <w:r>
        <w:rPr>
          <w:rFonts w:ascii="NSimSun" w:hAnsi="NSimSun" w:eastAsia="NSimSun" w:cs="NSimSun"/>
          <w:sz w:val="21"/>
          <w:szCs w:val="21"/>
        </w:rPr>
        <w:t>我方在此承诺，我方信誉良好，现阶段没有处于被责令停产、停业</w:t>
      </w:r>
      <w:r>
        <w:rPr>
          <w:rFonts w:ascii="SimSun" w:hAnsi="SimSun" w:eastAsia="SimSun" w:cs="SimSun"/>
          <w:sz w:val="21"/>
          <w:szCs w:val="21"/>
        </w:rPr>
        <w:t>、行贿不良记录</w:t>
      </w:r>
      <w:r>
        <w:rPr>
          <w:rFonts w:ascii="SimSun" w:hAnsi="SimSun" w:eastAsia="SimSun" w:cs="SimSun"/>
          <w:sz w:val="21"/>
          <w:szCs w:val="21"/>
          <w:spacing w:val="4"/>
        </w:rPr>
        <w:t xml:space="preserve"> </w:t>
      </w:r>
      <w:r>
        <w:rPr>
          <w:rFonts w:ascii="SimSun" w:hAnsi="SimSun" w:eastAsia="SimSun" w:cs="SimSun"/>
          <w:sz w:val="21"/>
          <w:szCs w:val="21"/>
          <w:spacing w:val="-6"/>
        </w:rPr>
        <w:t>行为</w:t>
      </w:r>
      <w:r>
        <w:rPr>
          <w:rFonts w:ascii="NSimSun" w:hAnsi="NSimSun" w:eastAsia="NSimSun" w:cs="NSimSun"/>
          <w:sz w:val="21"/>
          <w:szCs w:val="21"/>
          <w:spacing w:val="-6"/>
        </w:rPr>
        <w:t>，或者投标资格被取消，自</w:t>
      </w:r>
      <w:r>
        <w:rPr>
          <w:rFonts w:ascii="NSimSun" w:hAnsi="NSimSun" w:eastAsia="NSimSun" w:cs="NSimSun"/>
          <w:sz w:val="21"/>
          <w:szCs w:val="21"/>
          <w:spacing w:val="-95"/>
        </w:rPr>
        <w:t xml:space="preserve"> </w:t>
      </w:r>
      <w:r>
        <w:rPr>
          <w:rFonts w:ascii="NSimSun" w:hAnsi="NSimSun" w:eastAsia="NSimSun" w:cs="NSimSun"/>
          <w:sz w:val="21"/>
          <w:szCs w:val="21"/>
          <w:u w:val="single" w:color="auto"/>
          <w:spacing w:val="20"/>
        </w:rPr>
        <w:t xml:space="preserve">     </w:t>
      </w:r>
      <w:r>
        <w:rPr>
          <w:rFonts w:ascii="NSimSun" w:hAnsi="NSimSun" w:eastAsia="NSimSun" w:cs="NSimSun"/>
          <w:sz w:val="21"/>
          <w:szCs w:val="21"/>
          <w:spacing w:val="-92"/>
        </w:rPr>
        <w:t xml:space="preserve"> </w:t>
      </w:r>
      <w:r>
        <w:rPr>
          <w:rFonts w:ascii="NSimSun" w:hAnsi="NSimSun" w:eastAsia="NSimSun" w:cs="NSimSun"/>
          <w:sz w:val="21"/>
          <w:szCs w:val="21"/>
          <w:spacing w:val="-6"/>
        </w:rPr>
        <w:t>年</w:t>
      </w:r>
      <w:r>
        <w:rPr>
          <w:rFonts w:ascii="NSimSun" w:hAnsi="NSimSun" w:eastAsia="NSimSun" w:cs="NSimSun"/>
          <w:sz w:val="21"/>
          <w:szCs w:val="21"/>
          <w:spacing w:val="-30"/>
        </w:rPr>
        <w:t xml:space="preserve"> </w:t>
      </w:r>
      <w:r>
        <w:rPr>
          <w:rFonts w:ascii="NSimSun" w:hAnsi="NSimSun" w:eastAsia="NSimSun" w:cs="NSimSun"/>
          <w:sz w:val="21"/>
          <w:szCs w:val="21"/>
          <w:spacing w:val="-6"/>
        </w:rPr>
        <w:t>1</w:t>
      </w:r>
      <w:r>
        <w:rPr>
          <w:rFonts w:ascii="NSimSun" w:hAnsi="NSimSun" w:eastAsia="NSimSun" w:cs="NSimSun"/>
          <w:sz w:val="21"/>
          <w:szCs w:val="21"/>
          <w:spacing w:val="-39"/>
        </w:rPr>
        <w:t xml:space="preserve"> </w:t>
      </w:r>
      <w:r>
        <w:rPr>
          <w:rFonts w:ascii="NSimSun" w:hAnsi="NSimSun" w:eastAsia="NSimSun" w:cs="NSimSun"/>
          <w:sz w:val="21"/>
          <w:szCs w:val="21"/>
          <w:spacing w:val="-6"/>
        </w:rPr>
        <w:t>月</w:t>
      </w:r>
      <w:r>
        <w:rPr>
          <w:rFonts w:ascii="NSimSun" w:hAnsi="NSimSun" w:eastAsia="NSimSun" w:cs="NSimSun"/>
          <w:sz w:val="21"/>
          <w:szCs w:val="21"/>
          <w:spacing w:val="-31"/>
        </w:rPr>
        <w:t xml:space="preserve"> </w:t>
      </w:r>
      <w:r>
        <w:rPr>
          <w:rFonts w:ascii="NSimSun" w:hAnsi="NSimSun" w:eastAsia="NSimSun" w:cs="NSimSun"/>
          <w:sz w:val="21"/>
          <w:szCs w:val="21"/>
          <w:spacing w:val="-6"/>
        </w:rPr>
        <w:t>1</w:t>
      </w:r>
      <w:r>
        <w:rPr>
          <w:rFonts w:ascii="NSimSun" w:hAnsi="NSimSun" w:eastAsia="NSimSun" w:cs="NSimSun"/>
          <w:sz w:val="21"/>
          <w:szCs w:val="21"/>
          <w:spacing w:val="-6"/>
        </w:rPr>
        <w:t xml:space="preserve"> </w:t>
      </w:r>
      <w:r>
        <w:rPr>
          <w:rFonts w:ascii="NSimSun" w:hAnsi="NSimSun" w:eastAsia="NSimSun" w:cs="NSimSun"/>
          <w:sz w:val="21"/>
          <w:szCs w:val="21"/>
          <w:spacing w:val="-6"/>
        </w:rPr>
        <w:t>日以来没有骗取中标或者严重违约或者重大</w:t>
      </w:r>
      <w:r>
        <w:rPr>
          <w:rFonts w:ascii="NSimSun" w:hAnsi="NSimSun" w:eastAsia="NSimSun" w:cs="NSimSun"/>
          <w:sz w:val="21"/>
          <w:szCs w:val="21"/>
        </w:rPr>
        <w:t xml:space="preserve"> </w:t>
      </w:r>
      <w:r>
        <w:rPr>
          <w:rFonts w:ascii="NSimSun" w:hAnsi="NSimSun" w:eastAsia="NSimSun" w:cs="NSimSun"/>
          <w:sz w:val="21"/>
          <w:szCs w:val="21"/>
          <w:spacing w:val="-2"/>
        </w:rPr>
        <w:t>工程质量安全生产事故等问题</w:t>
      </w:r>
      <w:r>
        <w:rPr>
          <w:rFonts w:ascii="SimSun" w:hAnsi="SimSun" w:eastAsia="SimSun" w:cs="SimSun"/>
          <w:sz w:val="21"/>
          <w:szCs w:val="21"/>
          <w:spacing w:val="-2"/>
        </w:rPr>
        <w:t>；</w:t>
      </w:r>
      <w:r>
        <w:rPr>
          <w:rFonts w:ascii="NSimSun" w:hAnsi="NSimSun" w:eastAsia="NSimSun" w:cs="NSimSun"/>
          <w:sz w:val="21"/>
          <w:szCs w:val="21"/>
          <w:spacing w:val="-2"/>
        </w:rPr>
        <w:t>我方承诺上述</w:t>
      </w:r>
      <w:r>
        <w:rPr>
          <w:rFonts w:ascii="NSimSun" w:hAnsi="NSimSun" w:eastAsia="NSimSun" w:cs="NSimSun"/>
          <w:sz w:val="21"/>
          <w:szCs w:val="21"/>
          <w:spacing w:val="-3"/>
        </w:rPr>
        <w:t>信息的真实和准确，一经发现我方愿意无条件</w:t>
      </w:r>
      <w:r>
        <w:rPr>
          <w:rFonts w:ascii="NSimSun" w:hAnsi="NSimSun" w:eastAsia="NSimSun" w:cs="NSimSun"/>
          <w:sz w:val="21"/>
          <w:szCs w:val="21"/>
        </w:rPr>
        <w:t xml:space="preserve"> </w:t>
      </w:r>
      <w:r>
        <w:rPr>
          <w:rFonts w:ascii="NSimSun" w:hAnsi="NSimSun" w:eastAsia="NSimSun" w:cs="NSimSun"/>
          <w:sz w:val="21"/>
          <w:szCs w:val="21"/>
          <w:spacing w:val="-3"/>
        </w:rPr>
        <w:t>自动放弃中标资格。</w:t>
      </w:r>
    </w:p>
    <w:p>
      <w:pPr>
        <w:pStyle w:val="BodyText"/>
        <w:spacing w:line="297" w:lineRule="auto"/>
        <w:rPr/>
      </w:pPr>
      <w:r/>
    </w:p>
    <w:p>
      <w:pPr>
        <w:pStyle w:val="BodyText"/>
        <w:spacing w:line="297" w:lineRule="auto"/>
        <w:rPr/>
      </w:pPr>
      <w:r/>
    </w:p>
    <w:p>
      <w:pPr>
        <w:pStyle w:val="BodyText"/>
        <w:spacing w:line="298" w:lineRule="auto"/>
        <w:rPr/>
      </w:pPr>
      <w:r/>
    </w:p>
    <w:p>
      <w:pPr>
        <w:ind w:left="442"/>
        <w:spacing w:before="68" w:line="221" w:lineRule="auto"/>
        <w:rPr>
          <w:rFonts w:ascii="NSimSun" w:hAnsi="NSimSun" w:eastAsia="NSimSun" w:cs="NSimSun"/>
          <w:sz w:val="21"/>
          <w:szCs w:val="21"/>
        </w:rPr>
      </w:pPr>
      <w:r>
        <w:rPr>
          <w:rFonts w:ascii="NSimSun" w:hAnsi="NSimSun" w:eastAsia="NSimSun" w:cs="NSimSun"/>
          <w:sz w:val="21"/>
          <w:szCs w:val="21"/>
          <w:spacing w:val="-2"/>
        </w:rPr>
        <w:t>特此承诺</w:t>
      </w:r>
    </w:p>
    <w:p>
      <w:pPr>
        <w:pStyle w:val="BodyText"/>
        <w:spacing w:line="255" w:lineRule="auto"/>
        <w:rPr/>
      </w:pPr>
      <w:r/>
    </w:p>
    <w:p>
      <w:pPr>
        <w:pStyle w:val="BodyText"/>
        <w:spacing w:line="255"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ind w:left="3184" w:right="24" w:firstLine="421"/>
        <w:spacing w:before="68" w:line="375" w:lineRule="auto"/>
        <w:rPr>
          <w:rFonts w:ascii="SimSun" w:hAnsi="SimSun" w:eastAsia="SimSun" w:cs="SimSun"/>
          <w:sz w:val="21"/>
          <w:szCs w:val="21"/>
        </w:rPr>
      </w:pPr>
      <w:r>
        <w:rPr>
          <w:rFonts w:ascii="SimSun" w:hAnsi="SimSun" w:eastAsia="SimSun" w:cs="SimSun"/>
          <w:sz w:val="21"/>
          <w:szCs w:val="21"/>
          <w:spacing w:val="-2"/>
        </w:rPr>
        <w:t>投标人</w:t>
      </w:r>
      <w:r>
        <w:rPr>
          <w:rFonts w:ascii="SimSun" w:hAnsi="SimSun" w:eastAsia="SimSun" w:cs="SimSun"/>
          <w:sz w:val="21"/>
          <w:szCs w:val="21"/>
          <w:spacing w:val="-1"/>
        </w:rPr>
        <w:t>：</w:t>
      </w:r>
      <w:r>
        <w:rPr>
          <w:rFonts w:ascii="SimSun" w:hAnsi="SimSun" w:eastAsia="SimSun" w:cs="SimSun"/>
          <w:sz w:val="21"/>
          <w:szCs w:val="21"/>
          <w:u w:val="single" w:color="auto"/>
          <w:spacing w:val="5"/>
        </w:rPr>
        <w:t xml:space="preserve">                    </w:t>
      </w:r>
      <w:r>
        <w:rPr>
          <w:rFonts w:ascii="SimSun" w:hAnsi="SimSun" w:eastAsia="SimSun" w:cs="SimSun"/>
          <w:sz w:val="21"/>
          <w:szCs w:val="21"/>
          <w:spacing w:val="-1"/>
        </w:rPr>
        <w:t>（</w:t>
      </w:r>
      <w:r>
        <w:rPr>
          <w:rFonts w:ascii="SimSun" w:hAnsi="SimSun" w:eastAsia="SimSun" w:cs="SimSun"/>
          <w:sz w:val="21"/>
          <w:szCs w:val="21"/>
          <w:spacing w:val="-2"/>
        </w:rPr>
        <w:t>单位电子签章）</w:t>
      </w:r>
      <w:r>
        <w:rPr>
          <w:rFonts w:ascii="SimSun" w:hAnsi="SimSun" w:eastAsia="SimSun" w:cs="SimSun"/>
          <w:sz w:val="21"/>
          <w:szCs w:val="21"/>
          <w:spacing w:val="4"/>
        </w:rPr>
        <w:t xml:space="preserve"> </w:t>
      </w:r>
      <w:r>
        <w:rPr>
          <w:rFonts w:ascii="SimSun" w:hAnsi="SimSun" w:eastAsia="SimSun" w:cs="SimSun"/>
          <w:sz w:val="21"/>
          <w:szCs w:val="21"/>
        </w:rPr>
        <w:t>法定代表人</w:t>
      </w:r>
      <w:r>
        <w:rPr>
          <w:rFonts w:ascii="SimSun" w:hAnsi="SimSun" w:eastAsia="SimSun" w:cs="SimSun"/>
          <w:sz w:val="21"/>
          <w:szCs w:val="21"/>
          <w:spacing w:val="-11"/>
        </w:rPr>
        <w:t>：</w:t>
      </w:r>
      <w:r>
        <w:rPr>
          <w:rFonts w:ascii="SimSun" w:hAnsi="SimSun" w:eastAsia="SimSun" w:cs="SimSun"/>
          <w:sz w:val="21"/>
          <w:szCs w:val="21"/>
          <w:u w:val="single" w:color="auto"/>
          <w:spacing w:val="7"/>
        </w:rPr>
        <w:t xml:space="preserve">              </w:t>
      </w:r>
      <w:r>
        <w:rPr>
          <w:rFonts w:ascii="SimSun" w:hAnsi="SimSun" w:eastAsia="SimSun" w:cs="SimSun"/>
          <w:sz w:val="21"/>
          <w:szCs w:val="21"/>
          <w:spacing w:val="-11"/>
        </w:rPr>
        <w:t>（</w:t>
      </w:r>
      <w:r>
        <w:rPr>
          <w:rFonts w:ascii="SimSun" w:hAnsi="SimSun" w:eastAsia="SimSun" w:cs="SimSun"/>
          <w:sz w:val="21"/>
          <w:szCs w:val="21"/>
        </w:rPr>
        <w:t>法定代表人电子签名）</w:t>
      </w:r>
    </w:p>
    <w:p>
      <w:pPr>
        <w:pStyle w:val="BodyText"/>
        <w:spacing w:line="396" w:lineRule="auto"/>
        <w:rPr/>
      </w:pPr>
      <w:r/>
    </w:p>
    <w:p>
      <w:pPr>
        <w:ind w:left="4961"/>
        <w:spacing w:before="69" w:line="221" w:lineRule="auto"/>
        <w:tabs>
          <w:tab w:val="left" w:pos="6012"/>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spacing w:val="-95"/>
        </w:rPr>
        <w:t xml:space="preserve"> </w:t>
      </w:r>
      <w:r>
        <w:rPr>
          <w:rFonts w:ascii="SimSun" w:hAnsi="SimSun" w:eastAsia="SimSun" w:cs="SimSun"/>
          <w:sz w:val="21"/>
          <w:szCs w:val="21"/>
          <w:spacing w:val="-22"/>
        </w:rPr>
        <w:t>年</w:t>
      </w:r>
      <w:r>
        <w:rPr>
          <w:rFonts w:ascii="SimSun" w:hAnsi="SimSun" w:eastAsia="SimSun" w:cs="SimSun"/>
          <w:sz w:val="21"/>
          <w:szCs w:val="21"/>
          <w:spacing w:val="-105"/>
        </w:rPr>
        <w:t xml:space="preserve"> </w:t>
      </w:r>
      <w:r>
        <w:rPr>
          <w:rFonts w:ascii="SimSun" w:hAnsi="SimSun" w:eastAsia="SimSun" w:cs="SimSun"/>
          <w:sz w:val="21"/>
          <w:szCs w:val="21"/>
          <w:u w:val="single" w:color="auto"/>
        </w:rPr>
        <w:t xml:space="preserve">        </w:t>
      </w:r>
      <w:r>
        <w:rPr>
          <w:rFonts w:ascii="SimSun" w:hAnsi="SimSun" w:eastAsia="SimSun" w:cs="SimSun"/>
          <w:sz w:val="21"/>
          <w:szCs w:val="21"/>
          <w:spacing w:val="-91"/>
        </w:rPr>
        <w:t xml:space="preserve"> </w:t>
      </w:r>
      <w:r>
        <w:rPr>
          <w:rFonts w:ascii="SimSun" w:hAnsi="SimSun" w:eastAsia="SimSun" w:cs="SimSun"/>
          <w:sz w:val="21"/>
          <w:szCs w:val="21"/>
          <w:spacing w:val="-22"/>
        </w:rPr>
        <w:t>月</w:t>
      </w:r>
      <w:r>
        <w:rPr>
          <w:rFonts w:ascii="SimSun" w:hAnsi="SimSun" w:eastAsia="SimSun" w:cs="SimSun"/>
          <w:sz w:val="21"/>
          <w:szCs w:val="21"/>
          <w:u w:val="single" w:color="auto"/>
          <w:spacing w:val="14"/>
        </w:rPr>
        <w:t xml:space="preserve">       </w:t>
      </w:r>
      <w:r>
        <w:rPr>
          <w:rFonts w:ascii="SimSun" w:hAnsi="SimSun" w:eastAsia="SimSun" w:cs="SimSun"/>
          <w:sz w:val="21"/>
          <w:szCs w:val="21"/>
          <w:spacing w:val="-56"/>
        </w:rPr>
        <w:t xml:space="preserve"> </w:t>
      </w:r>
      <w:r>
        <w:rPr>
          <w:rFonts w:ascii="SimSun" w:hAnsi="SimSun" w:eastAsia="SimSun" w:cs="SimSun"/>
          <w:sz w:val="21"/>
          <w:szCs w:val="21"/>
          <w:spacing w:val="-22"/>
        </w:rPr>
        <w:t>日</w:t>
      </w:r>
    </w:p>
    <w:p>
      <w:pPr>
        <w:spacing w:line="221" w:lineRule="auto"/>
        <w:sectPr>
          <w:footerReference w:type="default" r:id="rId209"/>
          <w:pgSz w:w="11907" w:h="16839"/>
          <w:pgMar w:top="400" w:right="1785" w:bottom="1374" w:left="1785" w:header="0" w:footer="1212" w:gutter="0"/>
        </w:sectPr>
        <w:rPr>
          <w:rFonts w:ascii="SimSun" w:hAnsi="SimSun" w:eastAsia="SimSun" w:cs="SimSun"/>
          <w:sz w:val="21"/>
          <w:szCs w:val="21"/>
        </w:rPr>
      </w:pP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pStyle w:val="BodyText"/>
        <w:spacing w:line="268" w:lineRule="auto"/>
        <w:rPr/>
      </w:pPr>
      <w:r/>
    </w:p>
    <w:p>
      <w:pPr>
        <w:ind w:left="3149"/>
        <w:spacing w:before="98" w:line="220" w:lineRule="auto"/>
        <w:outlineLvl w:val="0"/>
        <w:rPr>
          <w:rFonts w:ascii="SimHei" w:hAnsi="SimHei" w:eastAsia="SimHei" w:cs="SimHei"/>
          <w:sz w:val="30"/>
          <w:szCs w:val="30"/>
        </w:rPr>
      </w:pPr>
      <w:bookmarkStart w:name="bookmark87" w:id="130"/>
      <w:bookmarkEnd w:id="130"/>
      <w:bookmarkStart w:name="bookmark86" w:id="131"/>
      <w:bookmarkEnd w:id="131"/>
      <w:r>
        <w:rPr>
          <w:rFonts w:ascii="SimHei" w:hAnsi="SimHei" w:eastAsia="SimHei" w:cs="SimHei"/>
          <w:sz w:val="30"/>
          <w:szCs w:val="30"/>
          <w:spacing w:val="-4"/>
        </w:rPr>
        <w:t>（五）其他材料</w:t>
      </w:r>
    </w:p>
    <w:p>
      <w:pPr>
        <w:pStyle w:val="BodyText"/>
        <w:spacing w:line="285" w:lineRule="auto"/>
        <w:rPr/>
      </w:pPr>
      <w:r/>
    </w:p>
    <w:p>
      <w:pPr>
        <w:ind w:left="339"/>
        <w:spacing w:before="68" w:line="220" w:lineRule="auto"/>
        <w:rPr>
          <w:rFonts w:ascii="NSimSun" w:hAnsi="NSimSun" w:eastAsia="NSimSun" w:cs="NSimSun"/>
          <w:sz w:val="21"/>
          <w:szCs w:val="21"/>
        </w:rPr>
      </w:pPr>
      <w:r>
        <w:rPr>
          <w:rFonts w:ascii="NSimSun" w:hAnsi="NSimSun" w:eastAsia="NSimSun" w:cs="NSimSun"/>
          <w:sz w:val="21"/>
          <w:szCs w:val="21"/>
          <w:spacing w:val="-1"/>
        </w:rPr>
        <w:t>投标人认为与本次投标有关的其他材料，如法定代表人身份证扫描件。</w:t>
      </w:r>
    </w:p>
    <w:p>
      <w:pPr>
        <w:spacing w:line="220" w:lineRule="auto"/>
        <w:sectPr>
          <w:footerReference w:type="default" r:id="rId210"/>
          <w:pgSz w:w="11907" w:h="16839"/>
          <w:pgMar w:top="400" w:right="1785" w:bottom="1375" w:left="1785" w:header="0" w:footer="1212" w:gutter="0"/>
        </w:sectPr>
        <w:rPr>
          <w:rFonts w:ascii="NSimSun" w:hAnsi="NSimSun" w:eastAsia="NSimSun" w:cs="NSimSun"/>
          <w:sz w:val="21"/>
          <w:szCs w:val="21"/>
        </w:rPr>
      </w:pP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45"/>
        <w:spacing w:before="100" w:line="225" w:lineRule="auto"/>
        <w:outlineLvl w:val="1"/>
        <w:rPr>
          <w:rFonts w:ascii="SimHei" w:hAnsi="SimHei" w:eastAsia="SimHei" w:cs="SimHei"/>
          <w:sz w:val="31"/>
          <w:szCs w:val="31"/>
        </w:rPr>
      </w:pPr>
      <w:bookmarkStart w:name="bookmark89" w:id="132"/>
      <w:bookmarkEnd w:id="132"/>
      <w:bookmarkStart w:name="bookmark88" w:id="133"/>
      <w:bookmarkEnd w:id="133"/>
      <w:r>
        <w:rPr>
          <w:rFonts w:ascii="SimHei" w:hAnsi="SimHei" w:eastAsia="SimHei" w:cs="SimHei"/>
          <w:sz w:val="31"/>
          <w:szCs w:val="31"/>
          <w:spacing w:val="3"/>
        </w:rPr>
        <w:t>四、技术标</w:t>
      </w:r>
    </w:p>
    <w:p>
      <w:pPr>
        <w:pStyle w:val="BodyText"/>
        <w:spacing w:line="243" w:lineRule="auto"/>
        <w:rPr/>
      </w:pPr>
      <w:r/>
    </w:p>
    <w:p>
      <w:pPr>
        <w:pStyle w:val="BodyText"/>
        <w:spacing w:line="243" w:lineRule="auto"/>
        <w:rPr/>
      </w:pPr>
      <w:r/>
    </w:p>
    <w:p>
      <w:pPr>
        <w:ind w:left="3335"/>
        <w:spacing w:before="91" w:line="219" w:lineRule="auto"/>
        <w:rPr>
          <w:rFonts w:ascii="SimHei" w:hAnsi="SimHei" w:eastAsia="SimHei" w:cs="SimHei"/>
          <w:sz w:val="28"/>
          <w:szCs w:val="28"/>
        </w:rPr>
      </w:pPr>
      <w:r>
        <w:rPr>
          <w:rFonts w:ascii="SimHei" w:hAnsi="SimHei" w:eastAsia="SimHei" w:cs="SimHei"/>
          <w:sz w:val="28"/>
          <w:szCs w:val="28"/>
          <w:spacing w:val="-1"/>
        </w:rPr>
        <w:t>施工组织设计</w:t>
      </w:r>
    </w:p>
    <w:p>
      <w:pPr>
        <w:pStyle w:val="BodyText"/>
        <w:spacing w:line="332" w:lineRule="auto"/>
        <w:rPr/>
      </w:pPr>
      <w:r/>
    </w:p>
    <w:p>
      <w:pPr>
        <w:ind w:left="23" w:right="10" w:firstLine="434"/>
        <w:spacing w:before="69" w:line="316" w:lineRule="auto"/>
        <w:rPr>
          <w:rFonts w:ascii="SimSun" w:hAnsi="SimSun" w:eastAsia="SimSun" w:cs="SimSun"/>
          <w:sz w:val="21"/>
          <w:szCs w:val="21"/>
        </w:rPr>
      </w:pPr>
      <w:r>
        <w:rPr>
          <w:rFonts w:ascii="SimSun" w:hAnsi="SimSun" w:eastAsia="SimSun" w:cs="SimSun"/>
          <w:sz w:val="21"/>
          <w:szCs w:val="21"/>
        </w:rPr>
        <w:t>1．投标人应根据招标文件和对现场的勘察情况，采用文字并</w:t>
      </w:r>
      <w:r>
        <w:rPr>
          <w:rFonts w:ascii="SimSun" w:hAnsi="SimSun" w:eastAsia="SimSun" w:cs="SimSun"/>
          <w:sz w:val="21"/>
          <w:szCs w:val="21"/>
          <w:spacing w:val="-1"/>
        </w:rPr>
        <w:t>结合图表形式，参考以下</w:t>
      </w:r>
      <w:r>
        <w:rPr>
          <w:rFonts w:ascii="SimSun" w:hAnsi="SimSun" w:eastAsia="SimSun" w:cs="SimSun"/>
          <w:sz w:val="21"/>
          <w:szCs w:val="21"/>
        </w:rPr>
        <w:t xml:space="preserve"> </w:t>
      </w:r>
      <w:r>
        <w:rPr>
          <w:rFonts w:ascii="SimSun" w:hAnsi="SimSun" w:eastAsia="SimSun" w:cs="SimSun"/>
          <w:sz w:val="21"/>
          <w:szCs w:val="21"/>
          <w:spacing w:val="-1"/>
        </w:rPr>
        <w:t>要点编制本工程的施工组织设计：</w:t>
      </w:r>
    </w:p>
    <w:p>
      <w:pPr>
        <w:ind w:left="479"/>
        <w:spacing w:before="217" w:line="221" w:lineRule="auto"/>
        <w:rPr>
          <w:rFonts w:ascii="SimSun" w:hAnsi="SimSun" w:eastAsia="SimSun" w:cs="SimSun"/>
          <w:sz w:val="21"/>
          <w:szCs w:val="21"/>
        </w:rPr>
      </w:pPr>
      <w:r>
        <w:rPr>
          <w:rFonts w:ascii="SimSun" w:hAnsi="SimSun" w:eastAsia="SimSun" w:cs="SimSun"/>
          <w:sz w:val="21"/>
          <w:szCs w:val="21"/>
          <w:spacing w:val="-9"/>
        </w:rPr>
        <w:t>(1)</w:t>
      </w:r>
      <w:r>
        <w:rPr>
          <w:rFonts w:ascii="SimSun" w:hAnsi="SimSun" w:eastAsia="SimSun" w:cs="SimSun"/>
          <w:sz w:val="21"/>
          <w:szCs w:val="21"/>
          <w:spacing w:val="38"/>
        </w:rPr>
        <w:t xml:space="preserve"> </w:t>
      </w:r>
      <w:r>
        <w:rPr>
          <w:rFonts w:ascii="SimSun" w:hAnsi="SimSun" w:eastAsia="SimSun" w:cs="SimSun"/>
          <w:sz w:val="21"/>
          <w:szCs w:val="21"/>
          <w:spacing w:val="-9"/>
        </w:rPr>
        <w:t>内容完整性；</w:t>
      </w:r>
    </w:p>
    <w:p>
      <w:pPr>
        <w:ind w:left="479"/>
        <w:spacing w:before="216" w:line="221" w:lineRule="auto"/>
        <w:rPr>
          <w:rFonts w:ascii="SimSun" w:hAnsi="SimSun" w:eastAsia="SimSun" w:cs="SimSun"/>
          <w:sz w:val="21"/>
          <w:szCs w:val="21"/>
        </w:rPr>
      </w:pPr>
      <w:r>
        <w:rPr>
          <w:rFonts w:ascii="SimSun" w:hAnsi="SimSun" w:eastAsia="SimSun" w:cs="SimSun"/>
          <w:sz w:val="21"/>
          <w:szCs w:val="21"/>
          <w:spacing w:val="-3"/>
        </w:rPr>
        <w:t>(2) 主要施工方案与技术措施；</w:t>
      </w:r>
    </w:p>
    <w:p>
      <w:pPr>
        <w:ind w:left="479"/>
        <w:spacing w:before="216" w:line="221" w:lineRule="auto"/>
        <w:rPr>
          <w:rFonts w:ascii="SimSun" w:hAnsi="SimSun" w:eastAsia="SimSun" w:cs="SimSun"/>
          <w:sz w:val="21"/>
          <w:szCs w:val="21"/>
        </w:rPr>
      </w:pPr>
      <w:r>
        <w:rPr>
          <w:rFonts w:ascii="SimSun" w:hAnsi="SimSun" w:eastAsia="SimSun" w:cs="SimSun"/>
          <w:sz w:val="21"/>
          <w:szCs w:val="21"/>
          <w:spacing w:val="-3"/>
        </w:rPr>
        <w:t>(3) 质量管理体系与措施；</w:t>
      </w:r>
    </w:p>
    <w:p>
      <w:pPr>
        <w:ind w:left="479"/>
        <w:spacing w:before="217" w:line="221" w:lineRule="auto"/>
        <w:rPr>
          <w:rFonts w:ascii="SimSun" w:hAnsi="SimSun" w:eastAsia="SimSun" w:cs="SimSun"/>
          <w:sz w:val="21"/>
          <w:szCs w:val="21"/>
        </w:rPr>
      </w:pPr>
      <w:r>
        <w:rPr>
          <w:rFonts w:ascii="SimSun" w:hAnsi="SimSun" w:eastAsia="SimSun" w:cs="SimSun"/>
          <w:sz w:val="21"/>
          <w:szCs w:val="21"/>
          <w:spacing w:val="-3"/>
        </w:rPr>
        <w:t>(4) 安全管理体系与措施；</w:t>
      </w:r>
    </w:p>
    <w:p>
      <w:pPr>
        <w:ind w:left="479"/>
        <w:spacing w:before="217" w:line="221" w:lineRule="auto"/>
        <w:rPr>
          <w:rFonts w:ascii="SimSun" w:hAnsi="SimSun" w:eastAsia="SimSun" w:cs="SimSun"/>
          <w:sz w:val="21"/>
          <w:szCs w:val="21"/>
        </w:rPr>
      </w:pPr>
      <w:r>
        <w:rPr>
          <w:rFonts w:ascii="SimSun" w:hAnsi="SimSun" w:eastAsia="SimSun" w:cs="SimSun"/>
          <w:sz w:val="21"/>
          <w:szCs w:val="21"/>
          <w:spacing w:val="-3"/>
        </w:rPr>
        <w:t>(5) 文明施工、环境保护管理体系及施工现场扬尘治理措施；</w:t>
      </w:r>
    </w:p>
    <w:p>
      <w:pPr>
        <w:ind w:left="479"/>
        <w:spacing w:before="217" w:line="221" w:lineRule="auto"/>
        <w:rPr>
          <w:rFonts w:ascii="SimSun" w:hAnsi="SimSun" w:eastAsia="SimSun" w:cs="SimSun"/>
          <w:sz w:val="21"/>
          <w:szCs w:val="21"/>
        </w:rPr>
      </w:pPr>
      <w:r>
        <w:rPr>
          <w:rFonts w:ascii="SimSun" w:hAnsi="SimSun" w:eastAsia="SimSun" w:cs="SimSun"/>
          <w:sz w:val="21"/>
          <w:szCs w:val="21"/>
          <w:spacing w:val="-7"/>
        </w:rPr>
        <w:t>(6) 工期保证措施；</w:t>
      </w:r>
    </w:p>
    <w:p>
      <w:pPr>
        <w:ind w:left="479"/>
        <w:spacing w:before="217" w:line="220" w:lineRule="auto"/>
        <w:rPr>
          <w:rFonts w:ascii="SimSun" w:hAnsi="SimSun" w:eastAsia="SimSun" w:cs="SimSun"/>
          <w:sz w:val="21"/>
          <w:szCs w:val="21"/>
        </w:rPr>
      </w:pPr>
      <w:r>
        <w:rPr>
          <w:rFonts w:ascii="SimSun" w:hAnsi="SimSun" w:eastAsia="SimSun" w:cs="SimSun"/>
          <w:sz w:val="21"/>
          <w:szCs w:val="21"/>
          <w:spacing w:val="-3"/>
        </w:rPr>
        <w:t>(7) 拟投入资源配备计划；</w:t>
      </w:r>
    </w:p>
    <w:p>
      <w:pPr>
        <w:ind w:left="479"/>
        <w:spacing w:before="218" w:line="221" w:lineRule="auto"/>
        <w:rPr>
          <w:rFonts w:ascii="SimSun" w:hAnsi="SimSun" w:eastAsia="SimSun" w:cs="SimSun"/>
          <w:sz w:val="21"/>
          <w:szCs w:val="21"/>
        </w:rPr>
      </w:pPr>
      <w:r>
        <w:rPr>
          <w:rFonts w:ascii="SimSun" w:hAnsi="SimSun" w:eastAsia="SimSun" w:cs="SimSun"/>
          <w:sz w:val="21"/>
          <w:szCs w:val="21"/>
          <w:spacing w:val="-3"/>
        </w:rPr>
        <w:t>(8) 施工进度表与网络计划图；</w:t>
      </w:r>
    </w:p>
    <w:p>
      <w:pPr>
        <w:ind w:left="479"/>
        <w:spacing w:before="216" w:line="220" w:lineRule="auto"/>
        <w:rPr>
          <w:rFonts w:ascii="SimSun" w:hAnsi="SimSun" w:eastAsia="SimSun" w:cs="SimSun"/>
          <w:sz w:val="21"/>
          <w:szCs w:val="21"/>
        </w:rPr>
      </w:pPr>
      <w:r>
        <w:rPr>
          <w:rFonts w:ascii="SimSun" w:hAnsi="SimSun" w:eastAsia="SimSun" w:cs="SimSun"/>
          <w:sz w:val="21"/>
          <w:szCs w:val="21"/>
          <w:spacing w:val="-6"/>
        </w:rPr>
        <w:t>(9) 施工总平面图布置；</w:t>
      </w:r>
    </w:p>
    <w:p>
      <w:pPr>
        <w:ind w:left="479"/>
        <w:spacing w:before="217" w:line="221" w:lineRule="auto"/>
        <w:rPr>
          <w:rFonts w:ascii="SimSun" w:hAnsi="SimSun" w:eastAsia="SimSun" w:cs="SimSun"/>
          <w:sz w:val="21"/>
          <w:szCs w:val="21"/>
        </w:rPr>
      </w:pPr>
      <w:r>
        <w:rPr>
          <w:rFonts w:ascii="SimSun" w:hAnsi="SimSun" w:eastAsia="SimSun" w:cs="SimSun"/>
          <w:sz w:val="21"/>
          <w:szCs w:val="21"/>
          <w:spacing w:val="-3"/>
        </w:rPr>
        <w:t>(10)技术创新的应用实施措施；</w:t>
      </w:r>
    </w:p>
    <w:p>
      <w:pPr>
        <w:ind w:left="479"/>
        <w:spacing w:before="217" w:line="220" w:lineRule="auto"/>
        <w:rPr>
          <w:rFonts w:ascii="SimSun" w:hAnsi="SimSun" w:eastAsia="SimSun" w:cs="SimSun"/>
          <w:sz w:val="21"/>
          <w:szCs w:val="21"/>
        </w:rPr>
      </w:pPr>
      <w:r>
        <w:rPr>
          <w:rFonts w:ascii="SimSun" w:hAnsi="SimSun" w:eastAsia="SimSun" w:cs="SimSun"/>
          <w:sz w:val="21"/>
          <w:szCs w:val="21"/>
          <w:spacing w:val="-2"/>
        </w:rPr>
        <w:t>(11)采用新工艺、新技术、新设备、新材料、</w:t>
      </w:r>
      <w:r>
        <w:rPr>
          <w:rFonts w:ascii="Calibri" w:hAnsi="Calibri" w:eastAsia="Calibri" w:cs="Calibri"/>
          <w:sz w:val="21"/>
          <w:szCs w:val="21"/>
          <w:spacing w:val="-2"/>
        </w:rPr>
        <w:t>BIM</w:t>
      </w:r>
      <w:r>
        <w:rPr>
          <w:rFonts w:ascii="Calibri" w:hAnsi="Calibri" w:eastAsia="Calibri" w:cs="Calibri"/>
          <w:sz w:val="21"/>
          <w:szCs w:val="21"/>
          <w:spacing w:val="23"/>
          <w:w w:val="101"/>
        </w:rPr>
        <w:t xml:space="preserve"> </w:t>
      </w:r>
      <w:r>
        <w:rPr>
          <w:rFonts w:ascii="SimSun" w:hAnsi="SimSun" w:eastAsia="SimSun" w:cs="SimSun"/>
          <w:sz w:val="21"/>
          <w:szCs w:val="21"/>
          <w:spacing w:val="-2"/>
        </w:rPr>
        <w:t>等的程度；</w:t>
      </w:r>
    </w:p>
    <w:p>
      <w:pPr>
        <w:ind w:left="479"/>
        <w:spacing w:before="218" w:line="221" w:lineRule="auto"/>
        <w:rPr>
          <w:rFonts w:ascii="SimSun" w:hAnsi="SimSun" w:eastAsia="SimSun" w:cs="SimSun"/>
          <w:sz w:val="21"/>
          <w:szCs w:val="21"/>
        </w:rPr>
      </w:pPr>
      <w:r>
        <w:rPr>
          <w:rFonts w:ascii="SimSun" w:hAnsi="SimSun" w:eastAsia="SimSun" w:cs="SimSun"/>
          <w:sz w:val="21"/>
          <w:szCs w:val="21"/>
          <w:spacing w:val="-2"/>
        </w:rPr>
        <w:t>(12)施工现场实施信息化监控和数据处理；</w:t>
      </w:r>
    </w:p>
    <w:p>
      <w:pPr>
        <w:ind w:left="479"/>
        <w:spacing w:before="217" w:line="221" w:lineRule="auto"/>
        <w:rPr>
          <w:rFonts w:ascii="SimSun" w:hAnsi="SimSun" w:eastAsia="SimSun" w:cs="SimSun"/>
          <w:sz w:val="21"/>
          <w:szCs w:val="21"/>
        </w:rPr>
      </w:pPr>
      <w:r>
        <w:rPr>
          <w:rFonts w:ascii="SimSun" w:hAnsi="SimSun" w:eastAsia="SimSun" w:cs="SimSun"/>
          <w:sz w:val="21"/>
          <w:szCs w:val="21"/>
          <w:spacing w:val="-7"/>
        </w:rPr>
        <w:t>(13)风险管理措施；</w:t>
      </w:r>
    </w:p>
    <w:p>
      <w:pPr>
        <w:ind w:left="443" w:right="7" w:firstLine="107"/>
        <w:spacing w:before="242" w:line="361" w:lineRule="auto"/>
        <w:jc w:val="both"/>
        <w:rPr>
          <w:rFonts w:ascii="SimSun" w:hAnsi="SimSun" w:eastAsia="SimSun" w:cs="SimSun"/>
          <w:sz w:val="21"/>
          <w:szCs w:val="21"/>
        </w:rPr>
      </w:pPr>
      <w:r>
        <w:rPr>
          <w:rFonts w:ascii="SimSun" w:hAnsi="SimSun" w:eastAsia="SimSun" w:cs="SimSun"/>
          <w:sz w:val="21"/>
          <w:szCs w:val="21"/>
          <w:spacing w:val="-3"/>
        </w:rPr>
        <w:t>2．若投标人须知规定施工组织设计采用技术“暗标”方式评审，则施工组织设计的编</w:t>
      </w:r>
      <w:r>
        <w:rPr>
          <w:rFonts w:ascii="SimSun" w:hAnsi="SimSun" w:eastAsia="SimSun" w:cs="SimSun"/>
          <w:sz w:val="21"/>
          <w:szCs w:val="21"/>
          <w:spacing w:val="13"/>
        </w:rPr>
        <w:t xml:space="preserve"> </w:t>
      </w:r>
      <w:r>
        <w:rPr>
          <w:rFonts w:ascii="SimSun" w:hAnsi="SimSun" w:eastAsia="SimSun" w:cs="SimSun"/>
          <w:sz w:val="21"/>
          <w:szCs w:val="21"/>
          <w:spacing w:val="-3"/>
        </w:rPr>
        <w:t>制和装订应按附表七“施工组织设计（技术暗标部分）编制及装订要求”编制和装订施</w:t>
      </w:r>
      <w:r>
        <w:rPr>
          <w:rFonts w:ascii="SimSun" w:hAnsi="SimSun" w:eastAsia="SimSun" w:cs="SimSun"/>
          <w:sz w:val="21"/>
          <w:szCs w:val="21"/>
          <w:spacing w:val="16"/>
        </w:rPr>
        <w:t xml:space="preserve"> </w:t>
      </w:r>
      <w:r>
        <w:rPr>
          <w:rFonts w:ascii="SimSun" w:hAnsi="SimSun" w:eastAsia="SimSun" w:cs="SimSun"/>
          <w:sz w:val="21"/>
          <w:szCs w:val="21"/>
          <w:spacing w:val="-1"/>
        </w:rPr>
        <w:t>工组织设计。</w:t>
      </w:r>
    </w:p>
    <w:p>
      <w:pPr>
        <w:ind w:left="450" w:right="10" w:hanging="4"/>
        <w:spacing w:before="30" w:line="355" w:lineRule="auto"/>
        <w:rPr>
          <w:rFonts w:ascii="SimSun" w:hAnsi="SimSun" w:eastAsia="SimSun" w:cs="SimSun"/>
          <w:sz w:val="21"/>
          <w:szCs w:val="21"/>
        </w:rPr>
      </w:pPr>
      <w:r>
        <w:rPr>
          <w:rFonts w:ascii="SimSun" w:hAnsi="SimSun" w:eastAsia="SimSun" w:cs="SimSun"/>
          <w:sz w:val="21"/>
          <w:szCs w:val="21"/>
        </w:rPr>
        <w:t>3．施工组织设计除采用文字表述外可附下列图表，图表及格式要求附后。若采用技术</w:t>
      </w:r>
      <w:r>
        <w:rPr>
          <w:rFonts w:ascii="SimSun" w:hAnsi="SimSun" w:eastAsia="SimSun" w:cs="SimSun"/>
          <w:sz w:val="21"/>
          <w:szCs w:val="21"/>
          <w:spacing w:val="1"/>
        </w:rPr>
        <w:t xml:space="preserve"> </w:t>
      </w:r>
      <w:r>
        <w:rPr>
          <w:rFonts w:ascii="SimSun" w:hAnsi="SimSun" w:eastAsia="SimSun" w:cs="SimSun"/>
          <w:sz w:val="21"/>
          <w:szCs w:val="21"/>
          <w:spacing w:val="-1"/>
        </w:rPr>
        <w:t>暗标评审，则下述表格应按照章节内容，严格按给定的格式附在相应的章节中。</w:t>
      </w:r>
    </w:p>
    <w:p>
      <w:pPr>
        <w:spacing w:line="355" w:lineRule="auto"/>
        <w:sectPr>
          <w:footerReference w:type="default" r:id="rId211"/>
          <w:pgSz w:w="11907" w:h="16839"/>
          <w:pgMar w:top="400" w:right="1785" w:bottom="1375" w:left="1785" w:header="0" w:footer="1212" w:gutter="0"/>
        </w:sectPr>
        <w:rPr>
          <w:rFonts w:ascii="SimSun" w:hAnsi="SimSun" w:eastAsia="SimSun" w:cs="SimSun"/>
          <w:sz w:val="21"/>
          <w:szCs w:val="21"/>
        </w:rPr>
      </w:pPr>
    </w:p>
    <w:p>
      <w:pPr>
        <w:pStyle w:val="BodyText"/>
        <w:spacing w:line="279" w:lineRule="auto"/>
        <w:rPr/>
      </w:pPr>
      <w:r/>
    </w:p>
    <w:p>
      <w:pPr>
        <w:pStyle w:val="BodyText"/>
        <w:spacing w:line="280" w:lineRule="auto"/>
        <w:rPr/>
      </w:pPr>
      <w:r/>
    </w:p>
    <w:p>
      <w:pPr>
        <w:pStyle w:val="BodyText"/>
        <w:spacing w:line="280" w:lineRule="auto"/>
        <w:rPr/>
      </w:pPr>
      <w:r/>
    </w:p>
    <w:p>
      <w:pPr>
        <w:pStyle w:val="BodyText"/>
        <w:spacing w:line="280" w:lineRule="auto"/>
        <w:rPr/>
      </w:pPr>
      <w:r/>
    </w:p>
    <w:p>
      <w:pPr>
        <w:ind w:left="39"/>
        <w:spacing w:before="68" w:line="220" w:lineRule="auto"/>
        <w:rPr>
          <w:rFonts w:ascii="SimSun" w:hAnsi="SimSun" w:eastAsia="SimSun" w:cs="SimSun"/>
          <w:sz w:val="21"/>
          <w:szCs w:val="21"/>
        </w:rPr>
      </w:pPr>
      <w:r>
        <w:rPr>
          <w:rFonts w:ascii="SimSun" w:hAnsi="SimSun" w:eastAsia="SimSun" w:cs="SimSun"/>
          <w:sz w:val="21"/>
          <w:szCs w:val="21"/>
          <w:b/>
          <w:bCs/>
          <w:spacing w:val="-14"/>
        </w:rPr>
        <w:t>附表格式：</w:t>
      </w:r>
    </w:p>
    <w:p>
      <w:pPr>
        <w:pStyle w:val="BodyText"/>
        <w:spacing w:line="259" w:lineRule="auto"/>
        <w:rPr/>
      </w:pPr>
      <w:r/>
    </w:p>
    <w:p>
      <w:pPr>
        <w:pStyle w:val="BodyText"/>
        <w:spacing w:line="259" w:lineRule="auto"/>
        <w:rPr/>
      </w:pPr>
      <w:r/>
    </w:p>
    <w:p>
      <w:pPr>
        <w:ind w:left="459"/>
        <w:spacing w:before="68" w:line="220" w:lineRule="auto"/>
        <w:rPr>
          <w:rFonts w:ascii="SimSun" w:hAnsi="SimSun" w:eastAsia="SimSun" w:cs="SimSun"/>
          <w:sz w:val="21"/>
          <w:szCs w:val="21"/>
        </w:rPr>
      </w:pPr>
      <w:r>
        <w:rPr>
          <w:rFonts w:ascii="SimSun" w:hAnsi="SimSun" w:eastAsia="SimSun" w:cs="SimSun"/>
          <w:sz w:val="21"/>
          <w:szCs w:val="21"/>
          <w:spacing w:val="-2"/>
        </w:rPr>
        <w:t>附表一  拟投入本工程的主要施工设备表</w:t>
      </w:r>
    </w:p>
    <w:p>
      <w:pPr>
        <w:ind w:left="459"/>
        <w:spacing w:before="169" w:line="220" w:lineRule="auto"/>
        <w:rPr>
          <w:rFonts w:ascii="SimSun" w:hAnsi="SimSun" w:eastAsia="SimSun" w:cs="SimSun"/>
          <w:sz w:val="21"/>
          <w:szCs w:val="21"/>
        </w:rPr>
      </w:pPr>
      <w:r>
        <w:rPr>
          <w:rFonts w:ascii="SimSun" w:hAnsi="SimSun" w:eastAsia="SimSun" w:cs="SimSun"/>
          <w:sz w:val="21"/>
          <w:szCs w:val="21"/>
          <w:spacing w:val="-1"/>
        </w:rPr>
        <w:t>附表二  拟配备本工程的试验和检测仪器设备表</w:t>
      </w:r>
    </w:p>
    <w:p>
      <w:pPr>
        <w:ind w:left="459"/>
        <w:spacing w:before="169" w:line="220" w:lineRule="auto"/>
        <w:rPr>
          <w:rFonts w:ascii="SimSun" w:hAnsi="SimSun" w:eastAsia="SimSun" w:cs="SimSun"/>
          <w:sz w:val="21"/>
          <w:szCs w:val="21"/>
        </w:rPr>
      </w:pPr>
      <w:r>
        <w:rPr>
          <w:rFonts w:ascii="SimSun" w:hAnsi="SimSun" w:eastAsia="SimSun" w:cs="SimSun"/>
          <w:sz w:val="21"/>
          <w:szCs w:val="21"/>
          <w:spacing w:val="-2"/>
        </w:rPr>
        <w:t>附表三  劳动力计划表</w:t>
      </w:r>
    </w:p>
    <w:p>
      <w:pPr>
        <w:ind w:left="459"/>
        <w:spacing w:before="170" w:line="220" w:lineRule="auto"/>
        <w:rPr>
          <w:rFonts w:ascii="SimSun" w:hAnsi="SimSun" w:eastAsia="SimSun" w:cs="SimSun"/>
          <w:sz w:val="21"/>
          <w:szCs w:val="21"/>
        </w:rPr>
      </w:pPr>
      <w:r>
        <w:rPr>
          <w:rFonts w:ascii="SimSun" w:hAnsi="SimSun" w:eastAsia="SimSun" w:cs="SimSun"/>
          <w:sz w:val="21"/>
          <w:szCs w:val="21"/>
          <w:spacing w:val="-1"/>
        </w:rPr>
        <w:t>附表四  计划开、竣工日期和施工进度网络图</w:t>
      </w:r>
    </w:p>
    <w:p>
      <w:pPr>
        <w:ind w:left="459"/>
        <w:spacing w:before="170" w:line="220" w:lineRule="auto"/>
        <w:rPr>
          <w:rFonts w:ascii="SimSun" w:hAnsi="SimSun" w:eastAsia="SimSun" w:cs="SimSun"/>
          <w:sz w:val="21"/>
          <w:szCs w:val="21"/>
        </w:rPr>
      </w:pPr>
      <w:r>
        <w:rPr>
          <w:rFonts w:ascii="SimSun" w:hAnsi="SimSun" w:eastAsia="SimSun" w:cs="SimSun"/>
          <w:sz w:val="21"/>
          <w:szCs w:val="21"/>
          <w:spacing w:val="-2"/>
        </w:rPr>
        <w:t>附表五  施工总平面图</w:t>
      </w:r>
    </w:p>
    <w:p>
      <w:pPr>
        <w:ind w:left="459"/>
        <w:spacing w:before="170" w:line="220" w:lineRule="auto"/>
        <w:rPr>
          <w:rFonts w:ascii="SimSun" w:hAnsi="SimSun" w:eastAsia="SimSun" w:cs="SimSun"/>
          <w:sz w:val="21"/>
          <w:szCs w:val="21"/>
        </w:rPr>
      </w:pPr>
      <w:r>
        <w:rPr>
          <w:rFonts w:ascii="SimSun" w:hAnsi="SimSun" w:eastAsia="SimSun" w:cs="SimSun"/>
          <w:sz w:val="21"/>
          <w:szCs w:val="21"/>
          <w:spacing w:val="-5"/>
        </w:rPr>
        <w:t>附表六</w:t>
      </w:r>
      <w:r>
        <w:rPr>
          <w:rFonts w:ascii="SimSun" w:hAnsi="SimSun" w:eastAsia="SimSun" w:cs="SimSun"/>
          <w:sz w:val="21"/>
          <w:szCs w:val="21"/>
          <w:spacing w:val="9"/>
        </w:rPr>
        <w:t xml:space="preserve">  </w:t>
      </w:r>
      <w:r>
        <w:rPr>
          <w:rFonts w:ascii="SimSun" w:hAnsi="SimSun" w:eastAsia="SimSun" w:cs="SimSun"/>
          <w:sz w:val="21"/>
          <w:szCs w:val="21"/>
          <w:spacing w:val="-5"/>
        </w:rPr>
        <w:t>临时用地表</w:t>
      </w:r>
    </w:p>
    <w:p>
      <w:pPr>
        <w:ind w:left="459"/>
        <w:spacing w:before="169" w:line="220" w:lineRule="auto"/>
        <w:rPr>
          <w:rFonts w:ascii="SimSun" w:hAnsi="SimSun" w:eastAsia="SimSun" w:cs="SimSun"/>
          <w:sz w:val="21"/>
          <w:szCs w:val="21"/>
        </w:rPr>
      </w:pPr>
      <w:r>
        <w:rPr>
          <w:rFonts w:ascii="SimSun" w:hAnsi="SimSun" w:eastAsia="SimSun" w:cs="SimSun"/>
          <w:sz w:val="21"/>
          <w:szCs w:val="21"/>
          <w:spacing w:val="-1"/>
        </w:rPr>
        <w:t>附表七  施工组织设计(技术暗标部分)编制及装订要求</w:t>
      </w:r>
    </w:p>
    <w:p>
      <w:pPr>
        <w:ind w:left="459"/>
        <w:spacing w:before="170" w:line="220" w:lineRule="auto"/>
        <w:rPr>
          <w:rFonts w:ascii="SimSun" w:hAnsi="SimSun" w:eastAsia="SimSun" w:cs="SimSun"/>
          <w:sz w:val="21"/>
          <w:szCs w:val="21"/>
        </w:rPr>
      </w:pPr>
      <w:r>
        <w:rPr>
          <w:rFonts w:ascii="SimSun" w:hAnsi="SimSun" w:eastAsia="SimSun" w:cs="SimSun"/>
          <w:sz w:val="21"/>
          <w:szCs w:val="21"/>
          <w:spacing w:val="-1"/>
        </w:rPr>
        <w:t>附表八  纸质施工组织设计(技术暗标部分)封面</w:t>
      </w:r>
    </w:p>
    <w:p>
      <w:pPr>
        <w:spacing w:line="220" w:lineRule="auto"/>
        <w:sectPr>
          <w:footerReference w:type="default" r:id="rId212"/>
          <w:pgSz w:w="11907" w:h="16839"/>
          <w:pgMar w:top="400" w:right="1785" w:bottom="1374" w:left="1785" w:header="0" w:footer="1212" w:gutter="0"/>
        </w:sectPr>
        <w:rPr>
          <w:rFonts w:ascii="SimSun" w:hAnsi="SimSun" w:eastAsia="SimSun" w:cs="SimSun"/>
          <w:sz w:val="21"/>
          <w:szCs w:val="21"/>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1318"/>
        <w:spacing w:before="100" w:line="224" w:lineRule="auto"/>
        <w:rPr>
          <w:rFonts w:ascii="SimHei" w:hAnsi="SimHei" w:eastAsia="SimHei" w:cs="SimHei"/>
          <w:sz w:val="31"/>
          <w:szCs w:val="31"/>
        </w:rPr>
      </w:pPr>
      <w:r>
        <w:rPr>
          <w:rFonts w:ascii="SimHei" w:hAnsi="SimHei" w:eastAsia="SimHei" w:cs="SimHei"/>
          <w:sz w:val="31"/>
          <w:szCs w:val="31"/>
          <w:spacing w:val="7"/>
        </w:rPr>
        <w:t>附表一</w:t>
      </w:r>
      <w:r>
        <w:rPr>
          <w:rFonts w:ascii="SimHei" w:hAnsi="SimHei" w:eastAsia="SimHei" w:cs="SimHei"/>
          <w:sz w:val="31"/>
          <w:szCs w:val="31"/>
          <w:spacing w:val="7"/>
        </w:rPr>
        <w:t xml:space="preserve">  </w:t>
      </w:r>
      <w:r>
        <w:rPr>
          <w:rFonts w:ascii="SimHei" w:hAnsi="SimHei" w:eastAsia="SimHei" w:cs="SimHei"/>
          <w:sz w:val="31"/>
          <w:szCs w:val="31"/>
          <w:spacing w:val="7"/>
        </w:rPr>
        <w:t>拟投入本工程的主要施工设备表</w:t>
      </w:r>
    </w:p>
    <w:p>
      <w:pPr>
        <w:spacing w:before="167"/>
        <w:rPr/>
      </w:pPr>
      <w:r/>
    </w:p>
    <w:tbl>
      <w:tblPr>
        <w:tblStyle w:val="TableNormal"/>
        <w:tblW w:w="8420"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3"/>
        <w:gridCol w:w="1048"/>
        <w:gridCol w:w="667"/>
        <w:gridCol w:w="1007"/>
        <w:gridCol w:w="703"/>
        <w:gridCol w:w="703"/>
        <w:gridCol w:w="1164"/>
        <w:gridCol w:w="861"/>
        <w:gridCol w:w="861"/>
        <w:gridCol w:w="763"/>
      </w:tblGrid>
      <w:tr>
        <w:trPr>
          <w:trHeight w:val="945" w:hRule="atLeast"/>
        </w:trPr>
        <w:tc>
          <w:tcPr>
            <w:tcW w:w="643" w:type="dxa"/>
            <w:vAlign w:val="top"/>
          </w:tcPr>
          <w:p>
            <w:pPr>
              <w:spacing w:line="297" w:lineRule="auto"/>
              <w:rPr>
                <w:rFonts w:ascii="Arial"/>
                <w:sz w:val="21"/>
              </w:rPr>
            </w:pPr>
            <w:r/>
          </w:p>
          <w:p>
            <w:pPr>
              <w:pStyle w:val="TableText"/>
              <w:ind w:left="115"/>
              <w:spacing w:before="69" w:line="222" w:lineRule="auto"/>
              <w:rPr/>
            </w:pPr>
            <w:r>
              <w:rPr>
                <w:spacing w:val="-2"/>
              </w:rPr>
              <w:t>序号</w:t>
            </w:r>
          </w:p>
        </w:tc>
        <w:tc>
          <w:tcPr>
            <w:tcW w:w="1048" w:type="dxa"/>
            <w:vAlign w:val="top"/>
          </w:tcPr>
          <w:p>
            <w:pPr>
              <w:pStyle w:val="TableText"/>
              <w:ind w:left="419" w:right="205" w:hanging="204"/>
              <w:spacing w:before="131" w:line="353" w:lineRule="auto"/>
              <w:rPr/>
            </w:pPr>
            <w:r>
              <w:rPr>
                <w:spacing w:val="-3"/>
              </w:rPr>
              <w:t>设备名</w:t>
            </w:r>
            <w:r>
              <w:rPr/>
              <w:t xml:space="preserve"> </w:t>
            </w:r>
            <w:r>
              <w:rPr/>
              <w:t>称</w:t>
            </w:r>
          </w:p>
        </w:tc>
        <w:tc>
          <w:tcPr>
            <w:tcW w:w="667" w:type="dxa"/>
            <w:vAlign w:val="top"/>
          </w:tcPr>
          <w:p>
            <w:pPr>
              <w:pStyle w:val="TableText"/>
              <w:ind w:left="127" w:right="121" w:firstLine="5"/>
              <w:spacing w:before="131" w:line="353" w:lineRule="auto"/>
              <w:rPr/>
            </w:pPr>
            <w:r>
              <w:rPr>
                <w:spacing w:val="-7"/>
              </w:rPr>
              <w:t>型号</w:t>
            </w:r>
            <w:r>
              <w:rPr/>
              <w:t xml:space="preserve"> </w:t>
            </w:r>
            <w:r>
              <w:rPr>
                <w:spacing w:val="-4"/>
              </w:rPr>
              <w:t>规格</w:t>
            </w:r>
          </w:p>
        </w:tc>
        <w:tc>
          <w:tcPr>
            <w:tcW w:w="1007" w:type="dxa"/>
            <w:vAlign w:val="top"/>
          </w:tcPr>
          <w:p>
            <w:pPr>
              <w:spacing w:line="297" w:lineRule="auto"/>
              <w:rPr>
                <w:rFonts w:ascii="Arial"/>
                <w:sz w:val="21"/>
              </w:rPr>
            </w:pPr>
            <w:r/>
          </w:p>
          <w:p>
            <w:pPr>
              <w:pStyle w:val="TableText"/>
              <w:ind w:left="193"/>
              <w:spacing w:before="68" w:line="221" w:lineRule="auto"/>
              <w:rPr/>
            </w:pPr>
            <w:r>
              <w:rPr>
                <w:spacing w:val="-5"/>
              </w:rPr>
              <w:t>数</w:t>
            </w:r>
            <w:r>
              <w:rPr>
                <w:spacing w:val="4"/>
              </w:rPr>
              <w:t xml:space="preserve">  </w:t>
            </w:r>
            <w:r>
              <w:rPr>
                <w:spacing w:val="-5"/>
              </w:rPr>
              <w:t>量</w:t>
            </w:r>
          </w:p>
        </w:tc>
        <w:tc>
          <w:tcPr>
            <w:tcW w:w="703" w:type="dxa"/>
            <w:vAlign w:val="top"/>
          </w:tcPr>
          <w:p>
            <w:pPr>
              <w:pStyle w:val="TableText"/>
              <w:ind w:left="147" w:right="136" w:firstLine="20"/>
              <w:spacing w:before="131" w:line="353" w:lineRule="auto"/>
              <w:rPr/>
            </w:pPr>
            <w:r>
              <w:rPr>
                <w:spacing w:val="-14"/>
              </w:rPr>
              <w:t>国别</w:t>
            </w:r>
            <w:r>
              <w:rPr/>
              <w:t xml:space="preserve"> </w:t>
            </w:r>
            <w:r>
              <w:rPr>
                <w:spacing w:val="-3"/>
              </w:rPr>
              <w:t>产地</w:t>
            </w:r>
          </w:p>
        </w:tc>
        <w:tc>
          <w:tcPr>
            <w:tcW w:w="703" w:type="dxa"/>
            <w:vAlign w:val="top"/>
          </w:tcPr>
          <w:p>
            <w:pPr>
              <w:pStyle w:val="TableText"/>
              <w:ind w:left="148" w:right="136"/>
              <w:spacing w:before="131" w:line="353" w:lineRule="auto"/>
              <w:rPr/>
            </w:pPr>
            <w:r>
              <w:rPr>
                <w:spacing w:val="-4"/>
              </w:rPr>
              <w:t>制造</w:t>
            </w:r>
            <w:r>
              <w:rPr/>
              <w:t xml:space="preserve"> </w:t>
            </w:r>
            <w:r>
              <w:rPr>
                <w:spacing w:val="-4"/>
              </w:rPr>
              <w:t>年份</w:t>
            </w:r>
          </w:p>
        </w:tc>
        <w:tc>
          <w:tcPr>
            <w:tcW w:w="1164" w:type="dxa"/>
            <w:vAlign w:val="top"/>
          </w:tcPr>
          <w:p>
            <w:pPr>
              <w:pStyle w:val="TableText"/>
              <w:ind w:left="167"/>
              <w:spacing w:before="132" w:line="221" w:lineRule="auto"/>
              <w:rPr/>
            </w:pPr>
            <w:r>
              <w:rPr>
                <w:spacing w:val="-2"/>
              </w:rPr>
              <w:t>额定功率</w:t>
            </w:r>
          </w:p>
          <w:p>
            <w:pPr>
              <w:pStyle w:val="TableText"/>
              <w:ind w:left="415"/>
              <w:spacing w:before="217" w:line="223" w:lineRule="auto"/>
              <w:rPr/>
            </w:pPr>
            <w:r>
              <w:rPr>
                <w:spacing w:val="-9"/>
              </w:rPr>
              <w:t>(KW)</w:t>
            </w:r>
          </w:p>
        </w:tc>
        <w:tc>
          <w:tcPr>
            <w:tcW w:w="861" w:type="dxa"/>
            <w:vAlign w:val="top"/>
          </w:tcPr>
          <w:p>
            <w:pPr>
              <w:pStyle w:val="TableText"/>
              <w:ind w:left="235" w:right="214" w:hanging="6"/>
              <w:spacing w:before="131" w:line="353" w:lineRule="auto"/>
              <w:rPr/>
            </w:pPr>
            <w:r>
              <w:rPr>
                <w:spacing w:val="-4"/>
              </w:rPr>
              <w:t>生产</w:t>
            </w:r>
            <w:r>
              <w:rPr/>
              <w:t xml:space="preserve"> </w:t>
            </w:r>
            <w:r>
              <w:rPr>
                <w:spacing w:val="-8"/>
              </w:rPr>
              <w:t>能力</w:t>
            </w:r>
          </w:p>
        </w:tc>
        <w:tc>
          <w:tcPr>
            <w:tcW w:w="861" w:type="dxa"/>
            <w:vAlign w:val="top"/>
          </w:tcPr>
          <w:p>
            <w:pPr>
              <w:pStyle w:val="TableText"/>
              <w:ind w:left="124" w:right="108"/>
              <w:spacing w:before="131" w:line="353" w:lineRule="auto"/>
              <w:rPr/>
            </w:pPr>
            <w:r>
              <w:rPr>
                <w:spacing w:val="-3"/>
              </w:rPr>
              <w:t>用于施</w:t>
            </w:r>
            <w:r>
              <w:rPr>
                <w:spacing w:val="1"/>
              </w:rPr>
              <w:t xml:space="preserve"> </w:t>
            </w:r>
            <w:r>
              <w:rPr>
                <w:spacing w:val="-3"/>
              </w:rPr>
              <w:t>工部位</w:t>
            </w:r>
          </w:p>
        </w:tc>
        <w:tc>
          <w:tcPr>
            <w:tcW w:w="763" w:type="dxa"/>
            <w:vAlign w:val="top"/>
          </w:tcPr>
          <w:p>
            <w:pPr>
              <w:spacing w:line="297" w:lineRule="auto"/>
              <w:rPr>
                <w:rFonts w:ascii="Arial"/>
                <w:sz w:val="21"/>
              </w:rPr>
            </w:pPr>
            <w:r/>
          </w:p>
          <w:p>
            <w:pPr>
              <w:pStyle w:val="TableText"/>
              <w:ind w:left="179"/>
              <w:spacing w:before="69" w:line="222" w:lineRule="auto"/>
              <w:rPr/>
            </w:pPr>
            <w:r>
              <w:rPr>
                <w:spacing w:val="-3"/>
              </w:rPr>
              <w:t>备注</w:t>
            </w:r>
          </w:p>
        </w:tc>
      </w:tr>
      <w:tr>
        <w:trPr>
          <w:trHeight w:val="472"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2"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5"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2"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3"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3"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2"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3"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5"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2"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2"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3"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3"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3"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5"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3"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2"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2"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3"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2"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5"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2"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r>
        <w:trPr>
          <w:trHeight w:val="477" w:hRule="atLeast"/>
        </w:trPr>
        <w:tc>
          <w:tcPr>
            <w:tcW w:w="643" w:type="dxa"/>
            <w:vAlign w:val="top"/>
          </w:tcPr>
          <w:p>
            <w:pPr>
              <w:rPr>
                <w:rFonts w:ascii="Arial"/>
                <w:sz w:val="21"/>
              </w:rPr>
            </w:pPr>
            <w:r/>
          </w:p>
        </w:tc>
        <w:tc>
          <w:tcPr>
            <w:tcW w:w="1048" w:type="dxa"/>
            <w:vAlign w:val="top"/>
          </w:tcPr>
          <w:p>
            <w:pPr>
              <w:rPr>
                <w:rFonts w:ascii="Arial"/>
                <w:sz w:val="21"/>
              </w:rPr>
            </w:pPr>
            <w:r/>
          </w:p>
        </w:tc>
        <w:tc>
          <w:tcPr>
            <w:tcW w:w="667" w:type="dxa"/>
            <w:vAlign w:val="top"/>
          </w:tcPr>
          <w:p>
            <w:pPr>
              <w:rPr>
                <w:rFonts w:ascii="Arial"/>
                <w:sz w:val="21"/>
              </w:rPr>
            </w:pPr>
            <w:r/>
          </w:p>
        </w:tc>
        <w:tc>
          <w:tcPr>
            <w:tcW w:w="1007"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4" w:type="dxa"/>
            <w:vAlign w:val="top"/>
          </w:tcPr>
          <w:p>
            <w:pPr>
              <w:rPr>
                <w:rFonts w:ascii="Arial"/>
                <w:sz w:val="21"/>
              </w:rPr>
            </w:pPr>
            <w:r/>
          </w:p>
        </w:tc>
        <w:tc>
          <w:tcPr>
            <w:tcW w:w="861" w:type="dxa"/>
            <w:vAlign w:val="top"/>
          </w:tcPr>
          <w:p>
            <w:pPr>
              <w:rPr>
                <w:rFonts w:ascii="Arial"/>
                <w:sz w:val="21"/>
              </w:rPr>
            </w:pPr>
            <w:r/>
          </w:p>
        </w:tc>
        <w:tc>
          <w:tcPr>
            <w:tcW w:w="861" w:type="dxa"/>
            <w:vAlign w:val="top"/>
          </w:tcPr>
          <w:p>
            <w:pPr>
              <w:rPr>
                <w:rFonts w:ascii="Arial"/>
                <w:sz w:val="21"/>
              </w:rPr>
            </w:pPr>
            <w:r/>
          </w:p>
        </w:tc>
        <w:tc>
          <w:tcPr>
            <w:tcW w:w="763" w:type="dxa"/>
            <w:vAlign w:val="top"/>
          </w:tcPr>
          <w:p>
            <w:pPr>
              <w:rPr>
                <w:rFonts w:ascii="Arial"/>
                <w:sz w:val="21"/>
              </w:rPr>
            </w:pPr>
            <w:r/>
          </w:p>
        </w:tc>
      </w:tr>
    </w:tbl>
    <w:p>
      <w:pPr>
        <w:pStyle w:val="BodyText"/>
        <w:rPr/>
      </w:pPr>
      <w:r/>
    </w:p>
    <w:p>
      <w:pPr>
        <w:sectPr>
          <w:footerReference w:type="default" r:id="rId213"/>
          <w:pgSz w:w="11907" w:h="16839"/>
          <w:pgMar w:top="400" w:right="1685" w:bottom="1374" w:left="1785" w:header="0" w:footer="1212" w:gutter="0"/>
        </w:sectPr>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838"/>
        <w:spacing w:before="101" w:line="224" w:lineRule="auto"/>
        <w:rPr>
          <w:rFonts w:ascii="SimHei" w:hAnsi="SimHei" w:eastAsia="SimHei" w:cs="SimHei"/>
          <w:sz w:val="31"/>
          <w:szCs w:val="31"/>
        </w:rPr>
      </w:pPr>
      <w:r>
        <w:rPr>
          <w:rFonts w:ascii="SimHei" w:hAnsi="SimHei" w:eastAsia="SimHei" w:cs="SimHei"/>
          <w:sz w:val="31"/>
          <w:szCs w:val="31"/>
          <w:spacing w:val="8"/>
        </w:rPr>
        <w:t>附表二</w:t>
      </w:r>
      <w:r>
        <w:rPr>
          <w:rFonts w:ascii="SimHei" w:hAnsi="SimHei" w:eastAsia="SimHei" w:cs="SimHei"/>
          <w:sz w:val="31"/>
          <w:szCs w:val="31"/>
          <w:spacing w:val="8"/>
        </w:rPr>
        <w:t xml:space="preserve">  </w:t>
      </w:r>
      <w:r>
        <w:rPr>
          <w:rFonts w:ascii="SimHei" w:hAnsi="SimHei" w:eastAsia="SimHei" w:cs="SimHei"/>
          <w:sz w:val="31"/>
          <w:szCs w:val="31"/>
          <w:spacing w:val="8"/>
        </w:rPr>
        <w:t>拟配备本工程的试验和检测仪器设备表</w:t>
      </w:r>
    </w:p>
    <w:p>
      <w:pPr>
        <w:spacing w:before="168"/>
        <w:rPr/>
      </w:pPr>
      <w:r/>
    </w:p>
    <w:tbl>
      <w:tblPr>
        <w:tblStyle w:val="TableNormal"/>
        <w:tblW w:w="8420"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45"/>
        <w:gridCol w:w="1050"/>
        <w:gridCol w:w="667"/>
        <w:gridCol w:w="1010"/>
        <w:gridCol w:w="703"/>
        <w:gridCol w:w="703"/>
        <w:gridCol w:w="1161"/>
        <w:gridCol w:w="1634"/>
        <w:gridCol w:w="847"/>
      </w:tblGrid>
      <w:tr>
        <w:trPr>
          <w:trHeight w:val="1881" w:hRule="atLeast"/>
        </w:trPr>
        <w:tc>
          <w:tcPr>
            <w:tcW w:w="645"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117"/>
              <w:spacing w:before="68" w:line="222" w:lineRule="auto"/>
              <w:rPr/>
            </w:pPr>
            <w:r>
              <w:rPr>
                <w:spacing w:val="-2"/>
              </w:rPr>
              <w:t>序号</w:t>
            </w:r>
          </w:p>
        </w:tc>
        <w:tc>
          <w:tcPr>
            <w:tcW w:w="1050" w:type="dxa"/>
            <w:vAlign w:val="top"/>
            <w:textDirection w:val="tbRlV"/>
          </w:tcPr>
          <w:p>
            <w:pPr>
              <w:spacing w:line="337" w:lineRule="auto"/>
              <w:rPr>
                <w:rFonts w:ascii="Arial"/>
                <w:sz w:val="21"/>
              </w:rPr>
            </w:pPr>
            <w:r>
              <w:pict>
                <v:shape id="_x0000_s150" style="position:absolute;margin-left:-42.5799pt;margin-top:5.63898pt;mso-position-vertical-relative:top-margin-area;mso-position-horizontal-relative:right-margin-area;width:33.25pt;height:14.55pt;z-index:252315648;" filled="false" stroked="false" type="#_x0000_t202">
                  <v:fill on="false"/>
                  <v:stroke on="false"/>
                  <v:path/>
                  <v:imagedata o:title=""/>
                  <o:lock v:ext="edit" aspectratio="false"/>
                  <v:textbox inset="0mm,0mm,0mm,0mm">
                    <w:txbxContent>
                      <w:p>
                        <w:pPr>
                          <w:pStyle w:val="TableText"/>
                          <w:ind w:left="20"/>
                          <w:spacing w:before="19" w:line="221" w:lineRule="auto"/>
                          <w:rPr/>
                        </w:pPr>
                        <w:r>
                          <w:rPr>
                            <w:spacing w:val="-2"/>
                          </w:rPr>
                          <w:t>仪器设</w:t>
                        </w:r>
                      </w:p>
                    </w:txbxContent>
                  </v:textbox>
                </v:shape>
              </w:pict>
            </w:r>
            <w:r/>
          </w:p>
          <w:p>
            <w:pPr>
              <w:pStyle w:val="TableText"/>
              <w:ind w:left="600"/>
              <w:spacing w:before="70" w:line="211" w:lineRule="auto"/>
              <w:rPr/>
            </w:pPr>
            <w:r>
              <w:rPr>
                <w:spacing w:val="1"/>
              </w:rPr>
              <w:t>备</w:t>
            </w:r>
            <w:r>
              <w:rPr>
                <w:spacing w:val="23"/>
              </w:rPr>
              <w:t xml:space="preserve">  </w:t>
            </w:r>
            <w:r>
              <w:rPr>
                <w:spacing w:val="1"/>
              </w:rPr>
              <w:t>名</w:t>
            </w:r>
            <w:r>
              <w:rPr>
                <w:spacing w:val="23"/>
              </w:rPr>
              <w:t xml:space="preserve">  </w:t>
            </w:r>
            <w:r>
              <w:rPr>
                <w:spacing w:val="1"/>
              </w:rPr>
              <w:t>称</w:t>
            </w:r>
          </w:p>
        </w:tc>
        <w:tc>
          <w:tcPr>
            <w:tcW w:w="667" w:type="dxa"/>
            <w:vAlign w:val="top"/>
          </w:tcPr>
          <w:p>
            <w:pPr>
              <w:spacing w:line="264" w:lineRule="auto"/>
              <w:rPr>
                <w:rFonts w:ascii="Arial"/>
                <w:sz w:val="21"/>
              </w:rPr>
            </w:pPr>
            <w:r/>
          </w:p>
          <w:p>
            <w:pPr>
              <w:spacing w:line="265" w:lineRule="auto"/>
              <w:rPr>
                <w:rFonts w:ascii="Arial"/>
                <w:sz w:val="21"/>
              </w:rPr>
            </w:pPr>
            <w:r/>
          </w:p>
          <w:p>
            <w:pPr>
              <w:pStyle w:val="TableText"/>
              <w:ind w:left="128" w:right="120" w:firstLine="5"/>
              <w:spacing w:before="68" w:line="398" w:lineRule="auto"/>
              <w:rPr/>
            </w:pPr>
            <w:r>
              <w:rPr>
                <w:spacing w:val="-7"/>
              </w:rPr>
              <w:t>型号</w:t>
            </w:r>
            <w:r>
              <w:rPr/>
              <w:t xml:space="preserve"> </w:t>
            </w:r>
            <w:r>
              <w:rPr>
                <w:spacing w:val="-4"/>
              </w:rPr>
              <w:t>规格</w:t>
            </w:r>
          </w:p>
        </w:tc>
        <w:tc>
          <w:tcPr>
            <w:tcW w:w="1010" w:type="dxa"/>
            <w:vAlign w:val="top"/>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197"/>
              <w:spacing w:before="68" w:line="221" w:lineRule="auto"/>
              <w:rPr/>
            </w:pPr>
            <w:r>
              <w:rPr>
                <w:spacing w:val="-5"/>
              </w:rPr>
              <w:t>数</w:t>
            </w:r>
            <w:r>
              <w:rPr>
                <w:spacing w:val="4"/>
              </w:rPr>
              <w:t xml:space="preserve">  </w:t>
            </w:r>
            <w:r>
              <w:rPr>
                <w:spacing w:val="-5"/>
              </w:rPr>
              <w:t>量</w:t>
            </w:r>
          </w:p>
        </w:tc>
        <w:tc>
          <w:tcPr>
            <w:tcW w:w="703" w:type="dxa"/>
            <w:vAlign w:val="top"/>
          </w:tcPr>
          <w:p>
            <w:pPr>
              <w:spacing w:line="264" w:lineRule="auto"/>
              <w:rPr>
                <w:rFonts w:ascii="Arial"/>
                <w:sz w:val="21"/>
              </w:rPr>
            </w:pPr>
            <w:r/>
          </w:p>
          <w:p>
            <w:pPr>
              <w:spacing w:line="265" w:lineRule="auto"/>
              <w:rPr>
                <w:rFonts w:ascii="Arial"/>
                <w:sz w:val="21"/>
              </w:rPr>
            </w:pPr>
            <w:r/>
          </w:p>
          <w:p>
            <w:pPr>
              <w:pStyle w:val="TableText"/>
              <w:ind w:left="147" w:right="136" w:firstLine="20"/>
              <w:spacing w:before="68" w:line="398" w:lineRule="auto"/>
              <w:rPr/>
            </w:pPr>
            <w:r>
              <w:rPr>
                <w:spacing w:val="-14"/>
              </w:rPr>
              <w:t>国别</w:t>
            </w:r>
            <w:r>
              <w:rPr/>
              <w:t xml:space="preserve"> </w:t>
            </w:r>
            <w:r>
              <w:rPr>
                <w:spacing w:val="-3"/>
              </w:rPr>
              <w:t>产地</w:t>
            </w:r>
          </w:p>
        </w:tc>
        <w:tc>
          <w:tcPr>
            <w:tcW w:w="703" w:type="dxa"/>
            <w:vAlign w:val="top"/>
          </w:tcPr>
          <w:p>
            <w:pPr>
              <w:spacing w:line="264" w:lineRule="auto"/>
              <w:rPr>
                <w:rFonts w:ascii="Arial"/>
                <w:sz w:val="21"/>
              </w:rPr>
            </w:pPr>
            <w:r/>
          </w:p>
          <w:p>
            <w:pPr>
              <w:spacing w:line="265" w:lineRule="auto"/>
              <w:rPr>
                <w:rFonts w:ascii="Arial"/>
                <w:sz w:val="21"/>
              </w:rPr>
            </w:pPr>
            <w:r/>
          </w:p>
          <w:p>
            <w:pPr>
              <w:pStyle w:val="TableText"/>
              <w:ind w:left="148" w:right="135"/>
              <w:spacing w:before="68" w:line="398" w:lineRule="auto"/>
              <w:rPr/>
            </w:pPr>
            <w:r>
              <w:rPr>
                <w:spacing w:val="-4"/>
              </w:rPr>
              <w:t>制造</w:t>
            </w:r>
            <w:r>
              <w:rPr/>
              <w:t xml:space="preserve"> </w:t>
            </w:r>
            <w:r>
              <w:rPr>
                <w:spacing w:val="-4"/>
              </w:rPr>
              <w:t>年份</w:t>
            </w:r>
          </w:p>
        </w:tc>
        <w:tc>
          <w:tcPr>
            <w:tcW w:w="1161" w:type="dxa"/>
            <w:vAlign w:val="top"/>
          </w:tcPr>
          <w:p>
            <w:pPr>
              <w:spacing w:line="264" w:lineRule="auto"/>
              <w:rPr>
                <w:rFonts w:ascii="Arial"/>
                <w:sz w:val="21"/>
              </w:rPr>
            </w:pPr>
            <w:r/>
          </w:p>
          <w:p>
            <w:pPr>
              <w:spacing w:line="265" w:lineRule="auto"/>
              <w:rPr>
                <w:rFonts w:ascii="Arial"/>
                <w:sz w:val="21"/>
              </w:rPr>
            </w:pPr>
            <w:r/>
          </w:p>
          <w:p>
            <w:pPr>
              <w:pStyle w:val="TableText"/>
              <w:ind w:left="177" w:right="154" w:firstLine="13"/>
              <w:spacing w:before="68" w:line="398" w:lineRule="auto"/>
              <w:rPr/>
            </w:pPr>
            <w:r>
              <w:rPr>
                <w:spacing w:val="-8"/>
              </w:rPr>
              <w:t>已使用台</w:t>
            </w:r>
            <w:r>
              <w:rPr>
                <w:spacing w:val="2"/>
              </w:rPr>
              <w:t xml:space="preserve"> </w:t>
            </w:r>
            <w:r>
              <w:rPr>
                <w:spacing w:val="-13"/>
              </w:rPr>
              <w:t>时</w:t>
            </w:r>
            <w:r>
              <w:rPr>
                <w:spacing w:val="2"/>
              </w:rPr>
              <w:t xml:space="preserve">    </w:t>
            </w:r>
            <w:r>
              <w:rPr>
                <w:spacing w:val="-13"/>
              </w:rPr>
              <w:t>数</w:t>
            </w:r>
          </w:p>
        </w:tc>
        <w:tc>
          <w:tcPr>
            <w:tcW w:w="1634"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510"/>
              <w:spacing w:before="68" w:line="222" w:lineRule="auto"/>
              <w:rPr/>
            </w:pPr>
            <w:r>
              <w:rPr>
                <w:spacing w:val="-5"/>
              </w:rPr>
              <w:t>用</w:t>
            </w:r>
            <w:r>
              <w:rPr>
                <w:spacing w:val="4"/>
              </w:rPr>
              <w:t xml:space="preserve">  </w:t>
            </w:r>
            <w:r>
              <w:rPr>
                <w:spacing w:val="-5"/>
              </w:rPr>
              <w:t>途</w:t>
            </w:r>
          </w:p>
        </w:tc>
        <w:tc>
          <w:tcPr>
            <w:tcW w:w="847" w:type="dxa"/>
            <w:vAlign w:val="top"/>
          </w:tcPr>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222"/>
              <w:spacing w:before="68" w:line="222" w:lineRule="auto"/>
              <w:rPr/>
            </w:pPr>
            <w:r>
              <w:rPr>
                <w:spacing w:val="-3"/>
              </w:rPr>
              <w:t>备注</w:t>
            </w:r>
          </w:p>
        </w:tc>
      </w:tr>
      <w:tr>
        <w:trPr>
          <w:trHeight w:val="472"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72"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75"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72"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72"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72"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72"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72"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75"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72"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73"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72"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72"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73"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75"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73"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72"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73"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73"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73"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r>
        <w:trPr>
          <w:trHeight w:val="480" w:hRule="atLeast"/>
        </w:trPr>
        <w:tc>
          <w:tcPr>
            <w:tcW w:w="645" w:type="dxa"/>
            <w:vAlign w:val="top"/>
          </w:tcPr>
          <w:p>
            <w:pPr>
              <w:rPr>
                <w:rFonts w:ascii="Arial"/>
                <w:sz w:val="21"/>
              </w:rPr>
            </w:pPr>
            <w:r/>
          </w:p>
        </w:tc>
        <w:tc>
          <w:tcPr>
            <w:tcW w:w="1050" w:type="dxa"/>
            <w:vAlign w:val="top"/>
          </w:tcPr>
          <w:p>
            <w:pPr>
              <w:rPr>
                <w:rFonts w:ascii="Arial"/>
                <w:sz w:val="21"/>
              </w:rPr>
            </w:pPr>
            <w:r/>
          </w:p>
        </w:tc>
        <w:tc>
          <w:tcPr>
            <w:tcW w:w="667" w:type="dxa"/>
            <w:vAlign w:val="top"/>
          </w:tcPr>
          <w:p>
            <w:pPr>
              <w:rPr>
                <w:rFonts w:ascii="Arial"/>
                <w:sz w:val="21"/>
              </w:rPr>
            </w:pPr>
            <w:r/>
          </w:p>
        </w:tc>
        <w:tc>
          <w:tcPr>
            <w:tcW w:w="1010" w:type="dxa"/>
            <w:vAlign w:val="top"/>
          </w:tcPr>
          <w:p>
            <w:pPr>
              <w:rPr>
                <w:rFonts w:ascii="Arial"/>
                <w:sz w:val="21"/>
              </w:rPr>
            </w:pPr>
            <w:r/>
          </w:p>
        </w:tc>
        <w:tc>
          <w:tcPr>
            <w:tcW w:w="703" w:type="dxa"/>
            <w:vAlign w:val="top"/>
          </w:tcPr>
          <w:p>
            <w:pPr>
              <w:rPr>
                <w:rFonts w:ascii="Arial"/>
                <w:sz w:val="21"/>
              </w:rPr>
            </w:pPr>
            <w:r/>
          </w:p>
        </w:tc>
        <w:tc>
          <w:tcPr>
            <w:tcW w:w="703" w:type="dxa"/>
            <w:vAlign w:val="top"/>
          </w:tcPr>
          <w:p>
            <w:pPr>
              <w:rPr>
                <w:rFonts w:ascii="Arial"/>
                <w:sz w:val="21"/>
              </w:rPr>
            </w:pPr>
            <w:r/>
          </w:p>
        </w:tc>
        <w:tc>
          <w:tcPr>
            <w:tcW w:w="1161" w:type="dxa"/>
            <w:vAlign w:val="top"/>
          </w:tcPr>
          <w:p>
            <w:pPr>
              <w:rPr>
                <w:rFonts w:ascii="Arial"/>
                <w:sz w:val="21"/>
              </w:rPr>
            </w:pPr>
            <w:r/>
          </w:p>
        </w:tc>
        <w:tc>
          <w:tcPr>
            <w:tcW w:w="1634" w:type="dxa"/>
            <w:vAlign w:val="top"/>
          </w:tcPr>
          <w:p>
            <w:pPr>
              <w:rPr>
                <w:rFonts w:ascii="Arial"/>
                <w:sz w:val="21"/>
              </w:rPr>
            </w:pPr>
            <w:r/>
          </w:p>
        </w:tc>
        <w:tc>
          <w:tcPr>
            <w:tcW w:w="847" w:type="dxa"/>
            <w:vAlign w:val="top"/>
          </w:tcPr>
          <w:p>
            <w:pPr>
              <w:rPr>
                <w:rFonts w:ascii="Arial"/>
                <w:sz w:val="21"/>
              </w:rPr>
            </w:pPr>
            <w:r/>
          </w:p>
        </w:tc>
      </w:tr>
    </w:tbl>
    <w:p>
      <w:pPr>
        <w:pStyle w:val="BodyText"/>
        <w:rPr/>
      </w:pPr>
      <w:r/>
    </w:p>
    <w:p>
      <w:pPr>
        <w:sectPr>
          <w:footerReference w:type="default" r:id="rId214"/>
          <w:pgSz w:w="11907" w:h="16839"/>
          <w:pgMar w:top="400" w:right="1685" w:bottom="1375" w:left="1785" w:header="0" w:footer="1212" w:gutter="0"/>
        </w:sectPr>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2596"/>
        <w:spacing w:before="100" w:line="224" w:lineRule="auto"/>
        <w:rPr>
          <w:rFonts w:ascii="SimHei" w:hAnsi="SimHei" w:eastAsia="SimHei" w:cs="SimHei"/>
          <w:sz w:val="31"/>
          <w:szCs w:val="31"/>
        </w:rPr>
      </w:pPr>
      <w:r>
        <w:rPr>
          <w:rFonts w:ascii="SimHei" w:hAnsi="SimHei" w:eastAsia="SimHei" w:cs="SimHei"/>
          <w:sz w:val="31"/>
          <w:szCs w:val="31"/>
          <w:spacing w:val="3"/>
        </w:rPr>
        <w:t>附表三</w:t>
      </w:r>
      <w:r>
        <w:rPr>
          <w:rFonts w:ascii="SimHei" w:hAnsi="SimHei" w:eastAsia="SimHei" w:cs="SimHei"/>
          <w:sz w:val="31"/>
          <w:szCs w:val="31"/>
          <w:spacing w:val="20"/>
        </w:rPr>
        <w:t xml:space="preserve">  </w:t>
      </w:r>
      <w:r>
        <w:rPr>
          <w:rFonts w:ascii="SimHei" w:hAnsi="SimHei" w:eastAsia="SimHei" w:cs="SimHei"/>
          <w:sz w:val="31"/>
          <w:szCs w:val="31"/>
          <w:spacing w:val="3"/>
        </w:rPr>
        <w:t>劳动力计划表</w:t>
      </w:r>
    </w:p>
    <w:p>
      <w:pPr>
        <w:pStyle w:val="BodyText"/>
        <w:spacing w:line="465" w:lineRule="auto"/>
        <w:rPr/>
      </w:pPr>
      <w:r/>
    </w:p>
    <w:p>
      <w:pPr>
        <w:spacing w:before="68" w:line="221" w:lineRule="auto"/>
        <w:jc w:val="right"/>
        <w:rPr>
          <w:rFonts w:ascii="SimHei" w:hAnsi="SimHei" w:eastAsia="SimHei" w:cs="SimHei"/>
          <w:sz w:val="21"/>
          <w:szCs w:val="21"/>
        </w:rPr>
      </w:pPr>
      <w:r>
        <w:rPr>
          <w:rFonts w:ascii="SimHei" w:hAnsi="SimHei" w:eastAsia="SimHei" w:cs="SimHei"/>
          <w:sz w:val="21"/>
          <w:szCs w:val="21"/>
          <w:spacing w:val="-3"/>
        </w:rPr>
        <w:t>单位：人</w:t>
      </w:r>
    </w:p>
    <w:p>
      <w:pPr>
        <w:spacing w:before="159"/>
        <w:rPr/>
      </w:pPr>
      <w:r/>
    </w:p>
    <w:tbl>
      <w:tblPr>
        <w:tblStyle w:val="TableNormal"/>
        <w:tblW w:w="8194"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00"/>
        <w:gridCol w:w="1360"/>
        <w:gridCol w:w="1022"/>
        <w:gridCol w:w="1019"/>
        <w:gridCol w:w="1022"/>
        <w:gridCol w:w="1022"/>
        <w:gridCol w:w="1022"/>
        <w:gridCol w:w="1027"/>
      </w:tblGrid>
      <w:tr>
        <w:trPr>
          <w:trHeight w:val="631" w:hRule="atLeast"/>
        </w:trPr>
        <w:tc>
          <w:tcPr>
            <w:tcW w:w="700" w:type="dxa"/>
            <w:vAlign w:val="top"/>
          </w:tcPr>
          <w:p>
            <w:pPr>
              <w:pStyle w:val="TableText"/>
              <w:ind w:left="147"/>
              <w:spacing w:before="209" w:line="221" w:lineRule="auto"/>
              <w:rPr/>
            </w:pPr>
            <w:r>
              <w:rPr>
                <w:spacing w:val="-3"/>
              </w:rPr>
              <w:t>工种</w:t>
            </w:r>
          </w:p>
        </w:tc>
        <w:tc>
          <w:tcPr>
            <w:tcW w:w="7494" w:type="dxa"/>
            <w:vAlign w:val="top"/>
            <w:gridSpan w:val="7"/>
          </w:tcPr>
          <w:p>
            <w:pPr>
              <w:pStyle w:val="TableText"/>
              <w:ind w:left="2281"/>
              <w:spacing w:before="209" w:line="221" w:lineRule="auto"/>
              <w:rPr/>
            </w:pPr>
            <w:r>
              <w:rPr>
                <w:spacing w:val="-1"/>
              </w:rPr>
              <w:t>按工程施工阶段投入劳动力情况</w:t>
            </w:r>
          </w:p>
        </w:tc>
      </w:tr>
      <w:tr>
        <w:trPr>
          <w:trHeight w:val="472"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5"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2"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3"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2"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2"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2"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5"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2"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2"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2"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3"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2"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5"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3"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3"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3"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3"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2"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5"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3"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2"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r>
        <w:trPr>
          <w:trHeight w:val="477" w:hRule="atLeast"/>
        </w:trPr>
        <w:tc>
          <w:tcPr>
            <w:tcW w:w="700" w:type="dxa"/>
            <w:vAlign w:val="top"/>
          </w:tcPr>
          <w:p>
            <w:pPr>
              <w:rPr>
                <w:rFonts w:ascii="Arial"/>
                <w:sz w:val="21"/>
              </w:rPr>
            </w:pPr>
            <w:r/>
          </w:p>
        </w:tc>
        <w:tc>
          <w:tcPr>
            <w:tcW w:w="1360" w:type="dxa"/>
            <w:vAlign w:val="top"/>
          </w:tcPr>
          <w:p>
            <w:pPr>
              <w:rPr>
                <w:rFonts w:ascii="Arial"/>
                <w:sz w:val="21"/>
              </w:rPr>
            </w:pPr>
            <w:r/>
          </w:p>
        </w:tc>
        <w:tc>
          <w:tcPr>
            <w:tcW w:w="1022" w:type="dxa"/>
            <w:vAlign w:val="top"/>
          </w:tcPr>
          <w:p>
            <w:pPr>
              <w:rPr>
                <w:rFonts w:ascii="Arial"/>
                <w:sz w:val="21"/>
              </w:rPr>
            </w:pPr>
            <w:r/>
          </w:p>
        </w:tc>
        <w:tc>
          <w:tcPr>
            <w:tcW w:w="1019"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2" w:type="dxa"/>
            <w:vAlign w:val="top"/>
          </w:tcPr>
          <w:p>
            <w:pPr>
              <w:rPr>
                <w:rFonts w:ascii="Arial"/>
                <w:sz w:val="21"/>
              </w:rPr>
            </w:pPr>
            <w:r/>
          </w:p>
        </w:tc>
        <w:tc>
          <w:tcPr>
            <w:tcW w:w="1027" w:type="dxa"/>
            <w:vAlign w:val="top"/>
          </w:tcPr>
          <w:p>
            <w:pPr>
              <w:rPr>
                <w:rFonts w:ascii="Arial"/>
                <w:sz w:val="21"/>
              </w:rPr>
            </w:pPr>
            <w:r/>
          </w:p>
        </w:tc>
      </w:tr>
    </w:tbl>
    <w:p>
      <w:pPr>
        <w:pStyle w:val="BodyText"/>
        <w:rPr/>
      </w:pPr>
      <w:r/>
    </w:p>
    <w:p>
      <w:pPr>
        <w:sectPr>
          <w:footerReference w:type="default" r:id="rId215"/>
          <w:pgSz w:w="11907" w:h="16839"/>
          <w:pgMar w:top="400" w:right="1785" w:bottom="1374" w:left="1785" w:header="0" w:footer="1212" w:gutter="0"/>
        </w:sectPr>
        <w:rPr/>
      </w:pPr>
    </w:p>
    <w:p>
      <w:pPr>
        <w:pStyle w:val="BodyText"/>
        <w:spacing w:line="247" w:lineRule="auto"/>
        <w:rPr/>
      </w:pPr>
      <w: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ind w:left="997"/>
        <w:spacing w:before="101" w:line="224" w:lineRule="auto"/>
        <w:rPr>
          <w:rFonts w:ascii="SimHei" w:hAnsi="SimHei" w:eastAsia="SimHei" w:cs="SimHei"/>
          <w:sz w:val="31"/>
          <w:szCs w:val="31"/>
        </w:rPr>
      </w:pPr>
      <w:r>
        <w:rPr>
          <w:rFonts w:ascii="SimHei" w:hAnsi="SimHei" w:eastAsia="SimHei" w:cs="SimHei"/>
          <w:sz w:val="31"/>
          <w:szCs w:val="31"/>
          <w:spacing w:val="8"/>
        </w:rPr>
        <w:t>附表四</w:t>
      </w:r>
      <w:r>
        <w:rPr>
          <w:rFonts w:ascii="SimHei" w:hAnsi="SimHei" w:eastAsia="SimHei" w:cs="SimHei"/>
          <w:sz w:val="31"/>
          <w:szCs w:val="31"/>
          <w:spacing w:val="8"/>
        </w:rPr>
        <w:t xml:space="preserve">  </w:t>
      </w:r>
      <w:r>
        <w:rPr>
          <w:rFonts w:ascii="SimHei" w:hAnsi="SimHei" w:eastAsia="SimHei" w:cs="SimHei"/>
          <w:sz w:val="31"/>
          <w:szCs w:val="31"/>
          <w:spacing w:val="8"/>
        </w:rPr>
        <w:t>计划开、竣工日期和施工进度网络图</w:t>
      </w:r>
    </w:p>
    <w:p>
      <w:pPr>
        <w:pStyle w:val="BodyText"/>
        <w:spacing w:line="467" w:lineRule="auto"/>
        <w:rPr/>
      </w:pPr>
      <w:r/>
    </w:p>
    <w:p>
      <w:pPr>
        <w:ind w:left="21" w:right="10" w:firstLine="436"/>
        <w:spacing w:before="68" w:line="316" w:lineRule="auto"/>
        <w:rPr>
          <w:rFonts w:ascii="SimSun" w:hAnsi="SimSun" w:eastAsia="SimSun" w:cs="SimSun"/>
          <w:sz w:val="21"/>
          <w:szCs w:val="21"/>
        </w:rPr>
      </w:pPr>
      <w:r>
        <w:rPr>
          <w:rFonts w:ascii="SimSun" w:hAnsi="SimSun" w:eastAsia="SimSun" w:cs="SimSun"/>
          <w:sz w:val="21"/>
          <w:szCs w:val="21"/>
        </w:rPr>
        <w:t>1．投标人应递交施工进度网络图或施工进度表，说明按招标</w:t>
      </w:r>
      <w:r>
        <w:rPr>
          <w:rFonts w:ascii="SimSun" w:hAnsi="SimSun" w:eastAsia="SimSun" w:cs="SimSun"/>
          <w:sz w:val="21"/>
          <w:szCs w:val="21"/>
          <w:spacing w:val="-1"/>
        </w:rPr>
        <w:t>文件要求的计划工期进行</w:t>
      </w:r>
      <w:r>
        <w:rPr>
          <w:rFonts w:ascii="SimSun" w:hAnsi="SimSun" w:eastAsia="SimSun" w:cs="SimSun"/>
          <w:sz w:val="21"/>
          <w:szCs w:val="21"/>
        </w:rPr>
        <w:t xml:space="preserve"> </w:t>
      </w:r>
      <w:r>
        <w:rPr>
          <w:rFonts w:ascii="SimSun" w:hAnsi="SimSun" w:eastAsia="SimSun" w:cs="SimSun"/>
          <w:sz w:val="21"/>
          <w:szCs w:val="21"/>
          <w:spacing w:val="-1"/>
        </w:rPr>
        <w:t>施工的各个关键日期。</w:t>
      </w:r>
    </w:p>
    <w:p>
      <w:pPr>
        <w:ind w:left="445"/>
        <w:spacing w:before="216" w:line="220" w:lineRule="auto"/>
        <w:rPr>
          <w:rFonts w:ascii="SimSun" w:hAnsi="SimSun" w:eastAsia="SimSun" w:cs="SimSun"/>
          <w:sz w:val="21"/>
          <w:szCs w:val="21"/>
        </w:rPr>
      </w:pPr>
      <w:r>
        <w:rPr>
          <w:rFonts w:ascii="SimSun" w:hAnsi="SimSun" w:eastAsia="SimSun" w:cs="SimSun"/>
          <w:sz w:val="21"/>
          <w:szCs w:val="21"/>
          <w:spacing w:val="-1"/>
        </w:rPr>
        <w:t>2．施工进度表可采用网络图和(或)横道图表示。</w:t>
      </w:r>
    </w:p>
    <w:p>
      <w:pPr>
        <w:spacing w:line="220" w:lineRule="auto"/>
        <w:sectPr>
          <w:footerReference w:type="default" r:id="rId216"/>
          <w:pgSz w:w="11907" w:h="16839"/>
          <w:pgMar w:top="400" w:right="1785" w:bottom="1375" w:left="1785" w:header="0" w:footer="1212" w:gutter="0"/>
        </w:sectPr>
        <w:rPr>
          <w:rFonts w:ascii="SimSun" w:hAnsi="SimSun" w:eastAsia="SimSun" w:cs="SimSun"/>
          <w:sz w:val="21"/>
          <w:szCs w:val="21"/>
        </w:rPr>
      </w:pP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2598"/>
        <w:spacing w:before="101" w:line="225" w:lineRule="auto"/>
        <w:rPr>
          <w:rFonts w:ascii="SimHei" w:hAnsi="SimHei" w:eastAsia="SimHei" w:cs="SimHei"/>
          <w:sz w:val="31"/>
          <w:szCs w:val="31"/>
        </w:rPr>
      </w:pPr>
      <w:r>
        <w:rPr>
          <w:rFonts w:ascii="SimHei" w:hAnsi="SimHei" w:eastAsia="SimHei" w:cs="SimHei"/>
          <w:sz w:val="31"/>
          <w:szCs w:val="31"/>
          <w:spacing w:val="6"/>
        </w:rPr>
        <w:t>附表五</w:t>
      </w:r>
      <w:r>
        <w:rPr>
          <w:rFonts w:ascii="SimHei" w:hAnsi="SimHei" w:eastAsia="SimHei" w:cs="SimHei"/>
          <w:sz w:val="31"/>
          <w:szCs w:val="31"/>
          <w:spacing w:val="6"/>
        </w:rPr>
        <w:t xml:space="preserve">  </w:t>
      </w:r>
      <w:r>
        <w:rPr>
          <w:rFonts w:ascii="SimHei" w:hAnsi="SimHei" w:eastAsia="SimHei" w:cs="SimHei"/>
          <w:sz w:val="31"/>
          <w:szCs w:val="31"/>
          <w:spacing w:val="6"/>
        </w:rPr>
        <w:t>施工总平面图</w:t>
      </w:r>
    </w:p>
    <w:p>
      <w:pPr>
        <w:pStyle w:val="BodyText"/>
        <w:spacing w:line="465" w:lineRule="auto"/>
        <w:rPr/>
      </w:pPr>
      <w:r/>
    </w:p>
    <w:p>
      <w:pPr>
        <w:ind w:left="23" w:right="6" w:firstLine="421"/>
        <w:spacing w:before="68" w:line="402" w:lineRule="auto"/>
        <w:jc w:val="both"/>
        <w:rPr>
          <w:rFonts w:ascii="SimSun" w:hAnsi="SimSun" w:eastAsia="SimSun" w:cs="SimSun"/>
          <w:sz w:val="21"/>
          <w:szCs w:val="21"/>
        </w:rPr>
      </w:pPr>
      <w:r>
        <w:rPr>
          <w:rFonts w:ascii="SimSun" w:hAnsi="SimSun" w:eastAsia="SimSun" w:cs="SimSun"/>
          <w:sz w:val="21"/>
          <w:szCs w:val="21"/>
          <w:spacing w:val="-3"/>
        </w:rPr>
        <w:t>投标人应递交一份施工总平面图，绘出现场临时设施布置图表并附文字说明，说明临时</w:t>
      </w:r>
      <w:r>
        <w:rPr>
          <w:rFonts w:ascii="SimSun" w:hAnsi="SimSun" w:eastAsia="SimSun" w:cs="SimSun"/>
          <w:sz w:val="21"/>
          <w:szCs w:val="21"/>
          <w:spacing w:val="14"/>
        </w:rPr>
        <w:t xml:space="preserve"> </w:t>
      </w:r>
      <w:r>
        <w:rPr>
          <w:rFonts w:ascii="SimSun" w:hAnsi="SimSun" w:eastAsia="SimSun" w:cs="SimSun"/>
          <w:sz w:val="21"/>
          <w:szCs w:val="21"/>
          <w:spacing w:val="-2"/>
        </w:rPr>
        <w:t>设施、加工车间、现场办公、设备及仓储、供电、</w:t>
      </w:r>
      <w:r>
        <w:rPr>
          <w:rFonts w:ascii="SimSun" w:hAnsi="SimSun" w:eastAsia="SimSun" w:cs="SimSun"/>
          <w:sz w:val="21"/>
          <w:szCs w:val="21"/>
          <w:spacing w:val="-3"/>
        </w:rPr>
        <w:t>供水、卫生、生活、道路、消防等设施的</w:t>
      </w:r>
      <w:r>
        <w:rPr>
          <w:rFonts w:ascii="SimSun" w:hAnsi="SimSun" w:eastAsia="SimSun" w:cs="SimSun"/>
          <w:sz w:val="21"/>
          <w:szCs w:val="21"/>
        </w:rPr>
        <w:t xml:space="preserve"> </w:t>
      </w:r>
      <w:r>
        <w:rPr>
          <w:rFonts w:ascii="SimSun" w:hAnsi="SimSun" w:eastAsia="SimSun" w:cs="SimSun"/>
          <w:sz w:val="21"/>
          <w:szCs w:val="21"/>
          <w:spacing w:val="-1"/>
        </w:rPr>
        <w:t>情况和布置。</w:t>
      </w:r>
    </w:p>
    <w:p>
      <w:pPr>
        <w:spacing w:line="402" w:lineRule="auto"/>
        <w:sectPr>
          <w:footerReference w:type="default" r:id="rId217"/>
          <w:pgSz w:w="11907" w:h="16839"/>
          <w:pgMar w:top="400" w:right="1785" w:bottom="1375" w:left="1785" w:header="0" w:footer="1212" w:gutter="0"/>
        </w:sectPr>
        <w:rPr>
          <w:rFonts w:ascii="SimSun" w:hAnsi="SimSun" w:eastAsia="SimSun" w:cs="SimSun"/>
          <w:sz w:val="21"/>
          <w:szCs w:val="21"/>
        </w:rPr>
      </w:pPr>
    </w:p>
    <w:p>
      <w:pPr>
        <w:pStyle w:val="BodyText"/>
        <w:spacing w:line="247" w:lineRule="auto"/>
        <w:rPr/>
      </w:pPr>
      <w: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2757"/>
        <w:spacing w:before="100" w:line="226" w:lineRule="auto"/>
        <w:rPr>
          <w:rFonts w:ascii="SimHei" w:hAnsi="SimHei" w:eastAsia="SimHei" w:cs="SimHei"/>
          <w:sz w:val="31"/>
          <w:szCs w:val="31"/>
        </w:rPr>
      </w:pPr>
      <w:r>
        <w:rPr>
          <w:rFonts w:ascii="SimHei" w:hAnsi="SimHei" w:eastAsia="SimHei" w:cs="SimHei"/>
          <w:sz w:val="31"/>
          <w:szCs w:val="31"/>
          <w:spacing w:val="3"/>
        </w:rPr>
        <w:t>附表六</w:t>
      </w:r>
      <w:r>
        <w:rPr>
          <w:rFonts w:ascii="SimHei" w:hAnsi="SimHei" w:eastAsia="SimHei" w:cs="SimHei"/>
          <w:sz w:val="31"/>
          <w:szCs w:val="31"/>
          <w:spacing w:val="17"/>
        </w:rPr>
        <w:t xml:space="preserve">  </w:t>
      </w:r>
      <w:r>
        <w:rPr>
          <w:rFonts w:ascii="SimHei" w:hAnsi="SimHei" w:eastAsia="SimHei" w:cs="SimHei"/>
          <w:sz w:val="31"/>
          <w:szCs w:val="31"/>
          <w:spacing w:val="3"/>
        </w:rPr>
        <w:t>临时用地表</w:t>
      </w:r>
    </w:p>
    <w:p>
      <w:pPr>
        <w:spacing w:before="164"/>
        <w:rPr/>
      </w:pPr>
      <w:r/>
    </w:p>
    <w:tbl>
      <w:tblPr>
        <w:tblStyle w:val="TableNormal"/>
        <w:tblW w:w="8420"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45"/>
        <w:gridCol w:w="2058"/>
        <w:gridCol w:w="2056"/>
        <w:gridCol w:w="2061"/>
      </w:tblGrid>
      <w:tr>
        <w:trPr>
          <w:trHeight w:val="477" w:hRule="atLeast"/>
        </w:trPr>
        <w:tc>
          <w:tcPr>
            <w:tcW w:w="2245" w:type="dxa"/>
            <w:vAlign w:val="top"/>
          </w:tcPr>
          <w:p>
            <w:pPr>
              <w:pStyle w:val="TableText"/>
              <w:ind w:left="813"/>
              <w:spacing w:before="132" w:line="222" w:lineRule="auto"/>
              <w:rPr/>
            </w:pPr>
            <w:r>
              <w:rPr>
                <w:spacing w:val="-5"/>
              </w:rPr>
              <w:t>用</w:t>
            </w:r>
            <w:r>
              <w:rPr>
                <w:spacing w:val="4"/>
              </w:rPr>
              <w:t xml:space="preserve">  </w:t>
            </w:r>
            <w:r>
              <w:rPr>
                <w:spacing w:val="-5"/>
              </w:rPr>
              <w:t>途</w:t>
            </w:r>
          </w:p>
        </w:tc>
        <w:tc>
          <w:tcPr>
            <w:tcW w:w="2058" w:type="dxa"/>
            <w:vAlign w:val="top"/>
          </w:tcPr>
          <w:p>
            <w:pPr>
              <w:pStyle w:val="TableText"/>
              <w:ind w:left="351"/>
              <w:spacing w:before="132" w:line="221" w:lineRule="auto"/>
              <w:rPr/>
            </w:pPr>
            <w:r>
              <w:rPr>
                <w:spacing w:val="-1"/>
              </w:rPr>
              <w:t>面 积(平方米)</w:t>
            </w:r>
          </w:p>
        </w:tc>
        <w:tc>
          <w:tcPr>
            <w:tcW w:w="2056" w:type="dxa"/>
            <w:vAlign w:val="top"/>
          </w:tcPr>
          <w:p>
            <w:pPr>
              <w:pStyle w:val="TableText"/>
              <w:ind w:left="719"/>
              <w:spacing w:before="132" w:line="222" w:lineRule="auto"/>
              <w:rPr/>
            </w:pPr>
            <w:r>
              <w:rPr>
                <w:spacing w:val="-4"/>
              </w:rPr>
              <w:t>位</w:t>
            </w:r>
            <w:r>
              <w:rPr>
                <w:spacing w:val="3"/>
              </w:rPr>
              <w:t xml:space="preserve">  </w:t>
            </w:r>
            <w:r>
              <w:rPr>
                <w:spacing w:val="-4"/>
              </w:rPr>
              <w:t>置</w:t>
            </w:r>
          </w:p>
        </w:tc>
        <w:tc>
          <w:tcPr>
            <w:tcW w:w="2061" w:type="dxa"/>
            <w:vAlign w:val="top"/>
          </w:tcPr>
          <w:p>
            <w:pPr>
              <w:pStyle w:val="TableText"/>
              <w:ind w:left="626"/>
              <w:spacing w:before="133" w:line="221" w:lineRule="auto"/>
              <w:rPr/>
            </w:pPr>
            <w:r>
              <w:rPr>
                <w:spacing w:val="-5"/>
              </w:rPr>
              <w:t>需用时间</w:t>
            </w:r>
          </w:p>
        </w:tc>
      </w:tr>
      <w:tr>
        <w:trPr>
          <w:trHeight w:val="472"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2"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5"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2"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2"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3"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2"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2"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5"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2"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2"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2"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2"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3"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5"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3"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2"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3"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3"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3"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5"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3"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3"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r>
        <w:trPr>
          <w:trHeight w:val="477" w:hRule="atLeast"/>
        </w:trPr>
        <w:tc>
          <w:tcPr>
            <w:tcW w:w="2245" w:type="dxa"/>
            <w:vAlign w:val="top"/>
          </w:tcPr>
          <w:p>
            <w:pPr>
              <w:rPr>
                <w:rFonts w:ascii="Arial"/>
                <w:sz w:val="21"/>
              </w:rPr>
            </w:pPr>
            <w:r/>
          </w:p>
        </w:tc>
        <w:tc>
          <w:tcPr>
            <w:tcW w:w="2058" w:type="dxa"/>
            <w:vAlign w:val="top"/>
          </w:tcPr>
          <w:p>
            <w:pPr>
              <w:rPr>
                <w:rFonts w:ascii="Arial"/>
                <w:sz w:val="21"/>
              </w:rPr>
            </w:pPr>
            <w:r/>
          </w:p>
        </w:tc>
        <w:tc>
          <w:tcPr>
            <w:tcW w:w="2056" w:type="dxa"/>
            <w:vAlign w:val="top"/>
          </w:tcPr>
          <w:p>
            <w:pPr>
              <w:rPr>
                <w:rFonts w:ascii="Arial"/>
                <w:sz w:val="21"/>
              </w:rPr>
            </w:pPr>
            <w:r/>
          </w:p>
        </w:tc>
        <w:tc>
          <w:tcPr>
            <w:tcW w:w="2061" w:type="dxa"/>
            <w:vAlign w:val="top"/>
          </w:tcPr>
          <w:p>
            <w:pPr>
              <w:rPr>
                <w:rFonts w:ascii="Arial"/>
                <w:sz w:val="21"/>
              </w:rPr>
            </w:pPr>
            <w:r/>
          </w:p>
        </w:tc>
      </w:tr>
    </w:tbl>
    <w:p>
      <w:pPr>
        <w:pStyle w:val="BodyText"/>
        <w:rPr/>
      </w:pPr>
      <w:r/>
    </w:p>
    <w:p>
      <w:pPr>
        <w:sectPr>
          <w:footerReference w:type="default" r:id="rId218"/>
          <w:pgSz w:w="11907" w:h="16839"/>
          <w:pgMar w:top="400" w:right="1685" w:bottom="1375" w:left="1785" w:header="0" w:footer="1212" w:gutter="0"/>
        </w:sectPr>
        <w:rPr/>
      </w:pP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ind w:left="836"/>
        <w:spacing w:before="101" w:line="224" w:lineRule="auto"/>
        <w:rPr>
          <w:rFonts w:ascii="SimHei" w:hAnsi="SimHei" w:eastAsia="SimHei" w:cs="SimHei"/>
          <w:sz w:val="31"/>
          <w:szCs w:val="31"/>
        </w:rPr>
      </w:pPr>
      <w:r>
        <w:rPr>
          <w:rFonts w:ascii="SimHei" w:hAnsi="SimHei" w:eastAsia="SimHei" w:cs="SimHei"/>
          <w:sz w:val="31"/>
          <w:szCs w:val="31"/>
          <w:spacing w:val="8"/>
        </w:rPr>
        <w:t>附表七：施工组织设计(技术暗标部分)编制要求</w:t>
      </w:r>
    </w:p>
    <w:p>
      <w:pPr>
        <w:pStyle w:val="BodyText"/>
        <w:spacing w:line="262" w:lineRule="auto"/>
        <w:rPr/>
      </w:pPr>
      <w:r/>
    </w:p>
    <w:p>
      <w:pPr>
        <w:pStyle w:val="BodyText"/>
        <w:spacing w:line="263" w:lineRule="auto"/>
        <w:rPr/>
      </w:pPr>
      <w:r/>
    </w:p>
    <w:p>
      <w:pPr>
        <w:ind w:left="23" w:firstLine="419"/>
        <w:spacing w:before="68" w:line="390" w:lineRule="auto"/>
        <w:rPr>
          <w:rFonts w:ascii="SimSun" w:hAnsi="SimSun" w:eastAsia="SimSun" w:cs="SimSun"/>
          <w:sz w:val="21"/>
          <w:szCs w:val="21"/>
        </w:rPr>
      </w:pPr>
      <w:r>
        <w:rPr>
          <w:rFonts w:ascii="SimSun" w:hAnsi="SimSun" w:eastAsia="SimSun" w:cs="SimSun"/>
          <w:sz w:val="21"/>
          <w:szCs w:val="21"/>
          <w:spacing w:val="-6"/>
        </w:rPr>
        <w:t>技术标暗标格式、图表大小、字体要求：“暗标”</w:t>
      </w:r>
      <w:r>
        <w:rPr>
          <w:rFonts w:ascii="SimSun" w:hAnsi="SimSun" w:eastAsia="SimSun" w:cs="SimSun"/>
          <w:sz w:val="21"/>
          <w:szCs w:val="21"/>
          <w:spacing w:val="-7"/>
        </w:rPr>
        <w:t>应当以能够隐去投标人的身份为原则，</w:t>
      </w:r>
      <w:r>
        <w:rPr>
          <w:rFonts w:ascii="SimSun" w:hAnsi="SimSun" w:eastAsia="SimSun" w:cs="SimSun"/>
          <w:sz w:val="21"/>
          <w:szCs w:val="21"/>
        </w:rPr>
        <w:t xml:space="preserve"> </w:t>
      </w:r>
      <w:r>
        <w:rPr>
          <w:rFonts w:ascii="SimSun" w:hAnsi="SimSun" w:eastAsia="SimSun" w:cs="SimSun"/>
          <w:sz w:val="21"/>
          <w:szCs w:val="21"/>
          <w:spacing w:val="-1"/>
        </w:rPr>
        <w:t>技术标采用“暗标”形式。具体要求如下：</w:t>
      </w:r>
    </w:p>
    <w:p>
      <w:pPr>
        <w:ind w:left="38"/>
        <w:spacing w:line="219" w:lineRule="auto"/>
        <w:rPr>
          <w:rFonts w:ascii="SimSun" w:hAnsi="SimSun" w:eastAsia="SimSun" w:cs="SimSun"/>
          <w:sz w:val="21"/>
          <w:szCs w:val="21"/>
        </w:rPr>
      </w:pPr>
      <w:r>
        <w:rPr>
          <w:rFonts w:ascii="SimSun" w:hAnsi="SimSun" w:eastAsia="SimSun" w:cs="SimSun"/>
          <w:sz w:val="21"/>
          <w:szCs w:val="21"/>
          <w:spacing w:val="-2"/>
        </w:rPr>
        <w:t>1．编写软件及版本要求：Microsoft Word 2007</w:t>
      </w:r>
      <w:r>
        <w:rPr>
          <w:rFonts w:ascii="SimSun" w:hAnsi="SimSun" w:eastAsia="SimSun" w:cs="SimSun"/>
          <w:sz w:val="21"/>
          <w:szCs w:val="21"/>
          <w:spacing w:val="-37"/>
        </w:rPr>
        <w:t xml:space="preserve"> </w:t>
      </w:r>
      <w:r>
        <w:rPr>
          <w:rFonts w:ascii="SimSun" w:hAnsi="SimSun" w:eastAsia="SimSun" w:cs="SimSun"/>
          <w:sz w:val="21"/>
          <w:szCs w:val="21"/>
          <w:spacing w:val="-2"/>
        </w:rPr>
        <w:t>或以上；</w:t>
      </w:r>
    </w:p>
    <w:p>
      <w:pPr>
        <w:ind w:left="25"/>
        <w:spacing w:before="169" w:line="221" w:lineRule="auto"/>
        <w:rPr>
          <w:rFonts w:ascii="SimSun" w:hAnsi="SimSun" w:eastAsia="SimSun" w:cs="SimSun"/>
          <w:sz w:val="21"/>
          <w:szCs w:val="21"/>
        </w:rPr>
      </w:pPr>
      <w:r>
        <w:rPr>
          <w:rFonts w:ascii="SimSun" w:hAnsi="SimSun" w:eastAsia="SimSun" w:cs="SimSun"/>
          <w:sz w:val="21"/>
          <w:szCs w:val="21"/>
        </w:rPr>
        <w:t>2．任何情况下，技术暗标中不得出现任何行间插</w:t>
      </w:r>
      <w:r>
        <w:rPr>
          <w:rFonts w:ascii="SimSun" w:hAnsi="SimSun" w:eastAsia="SimSun" w:cs="SimSun"/>
          <w:sz w:val="21"/>
          <w:szCs w:val="21"/>
          <w:spacing w:val="-1"/>
        </w:rPr>
        <w:t>字或删除痕迹；</w:t>
      </w:r>
    </w:p>
    <w:p>
      <w:pPr>
        <w:ind w:left="21" w:right="69" w:firstLine="5"/>
        <w:spacing w:before="231" w:line="313" w:lineRule="auto"/>
        <w:rPr>
          <w:rFonts w:ascii="SimSun" w:hAnsi="SimSun" w:eastAsia="SimSun" w:cs="SimSun"/>
          <w:sz w:val="21"/>
          <w:szCs w:val="21"/>
        </w:rPr>
      </w:pPr>
      <w:r>
        <w:rPr>
          <w:rFonts w:ascii="SimSun" w:hAnsi="SimSun" w:eastAsia="SimSun" w:cs="SimSun"/>
          <w:sz w:val="21"/>
          <w:szCs w:val="21"/>
        </w:rPr>
        <w:t>3．除满足上述各项要求外，构成投标文件的“技术暗标”的正文中均不</w:t>
      </w:r>
      <w:r>
        <w:rPr>
          <w:rFonts w:ascii="SimSun" w:hAnsi="SimSun" w:eastAsia="SimSun" w:cs="SimSun"/>
          <w:sz w:val="21"/>
          <w:szCs w:val="21"/>
          <w:spacing w:val="-1"/>
        </w:rPr>
        <w:t>得出现投标人的名</w:t>
      </w:r>
      <w:r>
        <w:rPr>
          <w:rFonts w:ascii="SimSun" w:hAnsi="SimSun" w:eastAsia="SimSun" w:cs="SimSun"/>
          <w:sz w:val="21"/>
          <w:szCs w:val="21"/>
        </w:rPr>
        <w:t xml:space="preserve"> </w:t>
      </w:r>
      <w:r>
        <w:rPr>
          <w:rFonts w:ascii="SimSun" w:hAnsi="SimSun" w:eastAsia="SimSun" w:cs="SimSun"/>
          <w:sz w:val="21"/>
          <w:szCs w:val="21"/>
          <w:spacing w:val="-1"/>
        </w:rPr>
        <w:t>称和其它可识别投标人身份的字符、徽标、人员名称以及其他特殊标记等。</w:t>
      </w:r>
    </w:p>
    <w:p>
      <w:pPr>
        <w:ind w:left="21" w:right="59"/>
        <w:spacing w:before="209" w:line="343" w:lineRule="auto"/>
        <w:rPr>
          <w:rFonts w:ascii="SimSun" w:hAnsi="SimSun" w:eastAsia="SimSun" w:cs="SimSun"/>
          <w:sz w:val="21"/>
          <w:szCs w:val="21"/>
        </w:rPr>
      </w:pPr>
      <w:r>
        <w:rPr>
          <w:rFonts w:ascii="SimSun" w:hAnsi="SimSun" w:eastAsia="SimSun" w:cs="SimSun"/>
          <w:sz w:val="21"/>
          <w:szCs w:val="21"/>
          <w:spacing w:val="-3"/>
        </w:rPr>
        <w:t>4、技术标正文应采用“白底</w:t>
      </w:r>
      <w:r>
        <w:rPr>
          <w:rFonts w:ascii="SimSun" w:hAnsi="SimSun" w:eastAsia="SimSun" w:cs="SimSun"/>
          <w:sz w:val="21"/>
          <w:szCs w:val="21"/>
          <w:spacing w:val="-50"/>
        </w:rPr>
        <w:t xml:space="preserve"> </w:t>
      </w:r>
      <w:r>
        <w:rPr>
          <w:rFonts w:ascii="SimSun" w:hAnsi="SimSun" w:eastAsia="SimSun" w:cs="SimSun"/>
          <w:sz w:val="21"/>
          <w:szCs w:val="21"/>
          <w:spacing w:val="-3"/>
        </w:rPr>
        <w:t>A4</w:t>
      </w:r>
      <w:r>
        <w:rPr>
          <w:rFonts w:ascii="SimSun" w:hAnsi="SimSun" w:eastAsia="SimSun" w:cs="SimSun"/>
          <w:sz w:val="21"/>
          <w:szCs w:val="21"/>
          <w:spacing w:val="-45"/>
        </w:rPr>
        <w:t xml:space="preserve"> </w:t>
      </w:r>
      <w:r>
        <w:rPr>
          <w:rFonts w:ascii="SimSun" w:hAnsi="SimSun" w:eastAsia="SimSun" w:cs="SimSun"/>
          <w:sz w:val="21"/>
          <w:szCs w:val="21"/>
          <w:spacing w:val="-3"/>
        </w:rPr>
        <w:t>纸张，纵向排</w:t>
      </w:r>
      <w:r>
        <w:rPr>
          <w:rFonts w:ascii="SimSun" w:hAnsi="SimSun" w:eastAsia="SimSun" w:cs="SimSun"/>
          <w:sz w:val="21"/>
          <w:szCs w:val="21"/>
          <w:spacing w:val="-4"/>
        </w:rPr>
        <w:t>版” ，“宋体”</w:t>
      </w:r>
      <w:r>
        <w:rPr>
          <w:rFonts w:ascii="SimSun" w:hAnsi="SimSun" w:eastAsia="SimSun" w:cs="SimSun"/>
          <w:sz w:val="21"/>
          <w:szCs w:val="21"/>
          <w:spacing w:val="27"/>
        </w:rPr>
        <w:t xml:space="preserve"> </w:t>
      </w:r>
      <w:r>
        <w:rPr>
          <w:rFonts w:ascii="SimSun" w:hAnsi="SimSun" w:eastAsia="SimSun" w:cs="SimSun"/>
          <w:sz w:val="21"/>
          <w:szCs w:val="21"/>
          <w:spacing w:val="-4"/>
        </w:rPr>
        <w:t>四号字(黑色)；大、小标题</w:t>
      </w:r>
      <w:r>
        <w:rPr>
          <w:rFonts w:ascii="SimSun" w:hAnsi="SimSun" w:eastAsia="SimSun" w:cs="SimSun"/>
          <w:sz w:val="21"/>
          <w:szCs w:val="21"/>
        </w:rPr>
        <w:t xml:space="preserve"> </w:t>
      </w:r>
      <w:r>
        <w:rPr>
          <w:rFonts w:ascii="SimSun" w:hAnsi="SimSun" w:eastAsia="SimSun" w:cs="SimSun"/>
          <w:sz w:val="21"/>
          <w:szCs w:val="21"/>
          <w:spacing w:val="-2"/>
        </w:rPr>
        <w:t>所用文字采用 “宋体” 三号“加粗”字(黑色)；图表中所用文</w:t>
      </w:r>
      <w:r>
        <w:rPr>
          <w:rFonts w:ascii="SimSun" w:hAnsi="SimSun" w:eastAsia="SimSun" w:cs="SimSun"/>
          <w:sz w:val="21"/>
          <w:szCs w:val="21"/>
          <w:spacing w:val="-3"/>
        </w:rPr>
        <w:t>字采用五号 “宋体”字(黑</w:t>
      </w:r>
      <w:r>
        <w:rPr>
          <w:rFonts w:ascii="SimSun" w:hAnsi="SimSun" w:eastAsia="SimSun" w:cs="SimSun"/>
          <w:sz w:val="21"/>
          <w:szCs w:val="21"/>
        </w:rPr>
        <w:t xml:space="preserve"> </w:t>
      </w:r>
      <w:r>
        <w:rPr>
          <w:rFonts w:ascii="SimSun" w:hAnsi="SimSun" w:eastAsia="SimSun" w:cs="SimSun"/>
          <w:sz w:val="21"/>
          <w:szCs w:val="21"/>
          <w:spacing w:val="-1"/>
        </w:rPr>
        <w:t>色)。需设置目录，不得设置页码、页眉、页脚，段落、行间距均为固定值</w:t>
      </w:r>
      <w:r>
        <w:rPr>
          <w:rFonts w:ascii="SimSun" w:hAnsi="SimSun" w:eastAsia="SimSun" w:cs="SimSun"/>
          <w:sz w:val="21"/>
          <w:szCs w:val="21"/>
          <w:spacing w:val="-28"/>
        </w:rPr>
        <w:t xml:space="preserve"> </w:t>
      </w:r>
      <w:r>
        <w:rPr>
          <w:rFonts w:ascii="SimSun" w:hAnsi="SimSun" w:eastAsia="SimSun" w:cs="SimSun"/>
          <w:sz w:val="21"/>
          <w:szCs w:val="21"/>
          <w:spacing w:val="-1"/>
        </w:rPr>
        <w:t>25</w:t>
      </w:r>
      <w:r>
        <w:rPr>
          <w:rFonts w:ascii="SimSun" w:hAnsi="SimSun" w:eastAsia="SimSun" w:cs="SimSun"/>
          <w:sz w:val="21"/>
          <w:szCs w:val="21"/>
          <w:spacing w:val="-48"/>
        </w:rPr>
        <w:t xml:space="preserve"> </w:t>
      </w:r>
      <w:r>
        <w:rPr>
          <w:rFonts w:ascii="SimSun" w:hAnsi="SimSun" w:eastAsia="SimSun" w:cs="SimSun"/>
          <w:sz w:val="21"/>
          <w:szCs w:val="21"/>
          <w:spacing w:val="-1"/>
        </w:rPr>
        <w:t>磅。</w:t>
      </w:r>
    </w:p>
    <w:p>
      <w:pPr>
        <w:ind w:left="26" w:right="86"/>
        <w:spacing w:before="210" w:line="312" w:lineRule="auto"/>
        <w:rPr>
          <w:rFonts w:ascii="SimSun" w:hAnsi="SimSun" w:eastAsia="SimSun" w:cs="SimSun"/>
          <w:sz w:val="21"/>
          <w:szCs w:val="21"/>
        </w:rPr>
      </w:pPr>
      <w:r>
        <w:rPr>
          <w:rFonts w:ascii="SimSun" w:hAnsi="SimSun" w:eastAsia="SimSun" w:cs="SimSun"/>
          <w:sz w:val="21"/>
          <w:szCs w:val="21"/>
          <w:spacing w:val="-1"/>
        </w:rPr>
        <w:t>5、技术标文件、内容、文字、标设图形均不得出现彩色文字；不得出现投标单位名称、相</w:t>
      </w:r>
      <w:r>
        <w:rPr>
          <w:rFonts w:ascii="SimSun" w:hAnsi="SimSun" w:eastAsia="SimSun" w:cs="SimSun"/>
          <w:sz w:val="21"/>
          <w:szCs w:val="21"/>
          <w:spacing w:val="14"/>
        </w:rPr>
        <w:t xml:space="preserve"> </w:t>
      </w:r>
      <w:r>
        <w:rPr>
          <w:rFonts w:ascii="SimSun" w:hAnsi="SimSun" w:eastAsia="SimSun" w:cs="SimSun"/>
          <w:sz w:val="21"/>
          <w:szCs w:val="21"/>
          <w:spacing w:val="-1"/>
        </w:rPr>
        <w:t>关人员姓名等能体现有关投标单位信息的提示性标记、文字、语句等。</w:t>
      </w:r>
    </w:p>
    <w:p>
      <w:pPr>
        <w:spacing w:line="312" w:lineRule="auto"/>
        <w:sectPr>
          <w:footerReference w:type="default" r:id="rId219"/>
          <w:pgSz w:w="11907" w:h="16839"/>
          <w:pgMar w:top="400" w:right="1736" w:bottom="1375" w:left="1785" w:header="0" w:footer="1212" w:gutter="0"/>
        </w:sectPr>
        <w:rPr>
          <w:rFonts w:ascii="SimSun" w:hAnsi="SimSun" w:eastAsia="SimSun" w:cs="SimSun"/>
          <w:sz w:val="21"/>
          <w:szCs w:val="21"/>
        </w:rPr>
      </w:pPr>
    </w:p>
    <w:p>
      <w:pPr>
        <w:pStyle w:val="BodyText"/>
        <w:spacing w:line="247" w:lineRule="auto"/>
        <w:rPr/>
      </w:pPr>
      <w: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8" w:lineRule="auto"/>
        <w:rPr/>
      </w:pPr>
      <w:r/>
    </w:p>
    <w:p>
      <w:pPr>
        <w:ind w:left="836"/>
        <w:spacing w:before="100" w:line="224" w:lineRule="auto"/>
        <w:rPr>
          <w:rFonts w:ascii="SimHei" w:hAnsi="SimHei" w:eastAsia="SimHei" w:cs="SimHei"/>
          <w:sz w:val="31"/>
          <w:szCs w:val="31"/>
        </w:rPr>
      </w:pPr>
      <w:r>
        <w:rPr>
          <w:rFonts w:ascii="SimHei" w:hAnsi="SimHei" w:eastAsia="SimHei" w:cs="SimHei"/>
          <w:sz w:val="31"/>
          <w:szCs w:val="31"/>
          <w:spacing w:val="8"/>
        </w:rPr>
        <w:t>附表八：纸质施工组织设计(技术暗标部分)封面</w:t>
      </w:r>
    </w:p>
    <w:p>
      <w:pPr>
        <w:spacing w:line="224" w:lineRule="auto"/>
        <w:sectPr>
          <w:footerReference w:type="default" r:id="rId220"/>
          <w:pgSz w:w="11907" w:h="16839"/>
          <w:pgMar w:top="400" w:right="1785" w:bottom="1375" w:left="1785" w:header="0" w:footer="1212" w:gutter="0"/>
        </w:sectPr>
        <w:rPr>
          <w:rFonts w:ascii="SimHei" w:hAnsi="SimHei" w:eastAsia="SimHei" w:cs="SimHei"/>
          <w:sz w:val="31"/>
          <w:szCs w:val="31"/>
        </w:rPr>
      </w:pP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50" w:lineRule="auto"/>
        <w:rPr/>
      </w:pPr>
      <w:r/>
    </w:p>
    <w:p>
      <w:pPr>
        <w:ind w:left="3190"/>
        <w:spacing w:before="334" w:line="210" w:lineRule="auto"/>
        <w:rPr>
          <w:rFonts w:ascii="SimSun" w:hAnsi="SimSun" w:eastAsia="SimSun" w:cs="SimSun"/>
          <w:sz w:val="100"/>
          <w:szCs w:val="100"/>
        </w:rPr>
      </w:pPr>
      <w:r>
        <w:rPr>
          <w:rFonts w:ascii="SimSun" w:hAnsi="SimSun" w:eastAsia="SimSun" w:cs="SimSun"/>
          <w:sz w:val="100"/>
          <w:szCs w:val="100"/>
          <w:b/>
          <w:bCs/>
          <w:spacing w:val="-10"/>
        </w:rPr>
        <w:t>施</w:t>
      </w:r>
      <w:r>
        <w:rPr>
          <w:rFonts w:ascii="SimSun" w:hAnsi="SimSun" w:eastAsia="SimSun" w:cs="SimSun"/>
          <w:sz w:val="100"/>
          <w:szCs w:val="100"/>
          <w:spacing w:val="372"/>
        </w:rPr>
        <w:t xml:space="preserve"> </w:t>
      </w:r>
      <w:r>
        <w:rPr>
          <w:rFonts w:ascii="SimSun" w:hAnsi="SimSun" w:eastAsia="SimSun" w:cs="SimSun"/>
          <w:sz w:val="100"/>
          <w:szCs w:val="100"/>
          <w:b/>
          <w:bCs/>
          <w:spacing w:val="-10"/>
        </w:rPr>
        <w:t>工</w:t>
      </w:r>
      <w:r>
        <w:rPr>
          <w:rFonts w:ascii="SimSun" w:hAnsi="SimSun" w:eastAsia="SimSun" w:cs="SimSun"/>
          <w:sz w:val="100"/>
          <w:szCs w:val="100"/>
          <w:spacing w:val="371"/>
        </w:rPr>
        <w:t xml:space="preserve"> </w:t>
      </w:r>
      <w:r>
        <w:rPr>
          <w:rFonts w:ascii="SimSun" w:hAnsi="SimSun" w:eastAsia="SimSun" w:cs="SimSun"/>
          <w:sz w:val="100"/>
          <w:szCs w:val="100"/>
          <w:b/>
          <w:bCs/>
          <w:spacing w:val="-10"/>
        </w:rPr>
        <w:t>组</w:t>
      </w:r>
      <w:r>
        <w:rPr>
          <w:rFonts w:ascii="SimSun" w:hAnsi="SimSun" w:eastAsia="SimSun" w:cs="SimSun"/>
          <w:sz w:val="100"/>
          <w:szCs w:val="100"/>
          <w:spacing w:val="372"/>
        </w:rPr>
        <w:t xml:space="preserve"> </w:t>
      </w:r>
      <w:r>
        <w:rPr>
          <w:rFonts w:ascii="SimSun" w:hAnsi="SimSun" w:eastAsia="SimSun" w:cs="SimSun"/>
          <w:sz w:val="100"/>
          <w:szCs w:val="100"/>
          <w:b/>
          <w:bCs/>
          <w:spacing w:val="-10"/>
        </w:rPr>
        <w:t>织</w:t>
      </w:r>
      <w:r>
        <w:rPr>
          <w:rFonts w:ascii="SimSun" w:hAnsi="SimSun" w:eastAsia="SimSun" w:cs="SimSun"/>
          <w:sz w:val="100"/>
          <w:szCs w:val="100"/>
          <w:spacing w:val="371"/>
        </w:rPr>
        <w:t xml:space="preserve"> </w:t>
      </w:r>
      <w:r>
        <w:rPr>
          <w:rFonts w:ascii="SimSun" w:hAnsi="SimSun" w:eastAsia="SimSun" w:cs="SimSun"/>
          <w:sz w:val="100"/>
          <w:szCs w:val="100"/>
          <w:b/>
          <w:bCs/>
          <w:spacing w:val="-10"/>
        </w:rPr>
        <w:t>设</w:t>
      </w:r>
      <w:r>
        <w:rPr>
          <w:rFonts w:ascii="SimSun" w:hAnsi="SimSun" w:eastAsia="SimSun" w:cs="SimSun"/>
          <w:sz w:val="100"/>
          <w:szCs w:val="100"/>
          <w:spacing w:val="372"/>
        </w:rPr>
        <w:t xml:space="preserve"> </w:t>
      </w:r>
      <w:r>
        <w:rPr>
          <w:rFonts w:ascii="SimSun" w:hAnsi="SimSun" w:eastAsia="SimSun" w:cs="SimSun"/>
          <w:sz w:val="100"/>
          <w:szCs w:val="100"/>
          <w:b/>
          <w:bCs/>
          <w:spacing w:val="-10"/>
        </w:rPr>
        <w:t>计</w:t>
      </w:r>
    </w:p>
    <w:sectPr>
      <w:footerReference w:type="default" r:id="rId221"/>
      <w:pgSz w:w="11907" w:h="16839"/>
      <w:pgMar w:top="400" w:right="1012" w:bottom="400" w:left="0" w:header="0" w:footer="0" w:gutter="0"/>
      <w:textDirection w:val="tbR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80"/>
      <w:spacing w:line="165" w:lineRule="auto"/>
      <w:rPr>
        <w:rFonts w:ascii="Calibri" w:hAnsi="Calibri" w:eastAsia="Calibri" w:cs="Calibri"/>
        <w:sz w:val="18"/>
        <w:szCs w:val="18"/>
      </w:rPr>
    </w:pPr>
    <w:r>
      <w:rPr>
        <w:rFonts w:ascii="Calibri" w:hAnsi="Calibri" w:eastAsia="Calibri" w:cs="Calibri"/>
        <w:sz w:val="18"/>
        <w:szCs w:val="18"/>
      </w:rPr>
      <w:t>5</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69"/>
      <w:spacing w:line="166" w:lineRule="auto"/>
      <w:rPr>
        <w:rFonts w:ascii="Calibri" w:hAnsi="Calibri" w:eastAsia="Calibri" w:cs="Calibri"/>
        <w:sz w:val="18"/>
        <w:szCs w:val="18"/>
      </w:rPr>
    </w:pPr>
    <w:r>
      <w:rPr>
        <w:rFonts w:ascii="Calibri" w:hAnsi="Calibri" w:eastAsia="Calibri" w:cs="Calibri"/>
        <w:sz w:val="18"/>
        <w:szCs w:val="18"/>
        <w:spacing w:val="-4"/>
      </w:rPr>
      <w:t>14</w:t>
    </w:r>
  </w:p>
</w:ftr>
</file>

<file path=word/footer1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1"/>
      <w:spacing w:line="167" w:lineRule="auto"/>
      <w:rPr>
        <w:rFonts w:ascii="Calibri" w:hAnsi="Calibri" w:eastAsia="Calibri" w:cs="Calibri"/>
        <w:sz w:val="18"/>
        <w:szCs w:val="18"/>
      </w:rPr>
    </w:pPr>
    <w:r>
      <w:rPr>
        <w:rFonts w:ascii="Calibri" w:hAnsi="Calibri" w:eastAsia="Calibri" w:cs="Calibri"/>
        <w:sz w:val="18"/>
        <w:szCs w:val="18"/>
        <w:spacing w:val="-4"/>
      </w:rPr>
      <w:t>104</w:t>
    </w:r>
  </w:p>
</w:ftr>
</file>

<file path=word/footer1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0"/>
      <w:spacing w:line="167" w:lineRule="auto"/>
      <w:rPr>
        <w:rFonts w:ascii="Calibri" w:hAnsi="Calibri" w:eastAsia="Calibri" w:cs="Calibri"/>
        <w:sz w:val="18"/>
        <w:szCs w:val="18"/>
      </w:rPr>
    </w:pPr>
    <w:r>
      <w:rPr>
        <w:rFonts w:ascii="Calibri" w:hAnsi="Calibri" w:eastAsia="Calibri" w:cs="Calibri"/>
        <w:sz w:val="18"/>
        <w:szCs w:val="18"/>
        <w:spacing w:val="-4"/>
      </w:rPr>
      <w:t>105</w:t>
    </w:r>
  </w:p>
</w:ftr>
</file>

<file path=word/footer1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1"/>
      <w:spacing w:line="167" w:lineRule="auto"/>
      <w:rPr>
        <w:rFonts w:ascii="Calibri" w:hAnsi="Calibri" w:eastAsia="Calibri" w:cs="Calibri"/>
        <w:sz w:val="18"/>
        <w:szCs w:val="18"/>
      </w:rPr>
    </w:pPr>
    <w:r>
      <w:rPr>
        <w:rFonts w:ascii="Calibri" w:hAnsi="Calibri" w:eastAsia="Calibri" w:cs="Calibri"/>
        <w:sz w:val="18"/>
        <w:szCs w:val="18"/>
        <w:spacing w:val="-4"/>
      </w:rPr>
      <w:t>106</w:t>
    </w:r>
  </w:p>
</w:ftr>
</file>

<file path=word/footer1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4"/>
      <w:spacing w:line="167" w:lineRule="auto"/>
      <w:rPr>
        <w:rFonts w:ascii="Calibri" w:hAnsi="Calibri" w:eastAsia="Calibri" w:cs="Calibri"/>
        <w:sz w:val="18"/>
        <w:szCs w:val="18"/>
      </w:rPr>
    </w:pPr>
    <w:r>
      <w:rPr>
        <w:rFonts w:ascii="Calibri" w:hAnsi="Calibri" w:eastAsia="Calibri" w:cs="Calibri"/>
        <w:sz w:val="18"/>
        <w:szCs w:val="18"/>
        <w:spacing w:val="-6"/>
      </w:rPr>
      <w:t>107</w:t>
    </w:r>
  </w:p>
</w:ftr>
</file>

<file path=word/footer1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1"/>
      <w:spacing w:line="167" w:lineRule="auto"/>
      <w:rPr>
        <w:rFonts w:ascii="Calibri" w:hAnsi="Calibri" w:eastAsia="Calibri" w:cs="Calibri"/>
        <w:sz w:val="18"/>
        <w:szCs w:val="18"/>
      </w:rPr>
    </w:pPr>
    <w:r>
      <w:rPr>
        <w:rFonts w:ascii="Calibri" w:hAnsi="Calibri" w:eastAsia="Calibri" w:cs="Calibri"/>
        <w:sz w:val="18"/>
        <w:szCs w:val="18"/>
        <w:spacing w:val="-4"/>
      </w:rPr>
      <w:t>108</w:t>
    </w:r>
  </w:p>
</w:ftr>
</file>

<file path=word/footer1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0"/>
      <w:spacing w:line="167" w:lineRule="auto"/>
      <w:rPr>
        <w:rFonts w:ascii="Calibri" w:hAnsi="Calibri" w:eastAsia="Calibri" w:cs="Calibri"/>
        <w:sz w:val="18"/>
        <w:szCs w:val="18"/>
      </w:rPr>
    </w:pPr>
    <w:r>
      <w:rPr>
        <w:rFonts w:ascii="Calibri" w:hAnsi="Calibri" w:eastAsia="Calibri" w:cs="Calibri"/>
        <w:sz w:val="18"/>
        <w:szCs w:val="18"/>
        <w:spacing w:val="-4"/>
      </w:rPr>
      <w:t>109</w:t>
    </w:r>
  </w:p>
</w:ftr>
</file>

<file path=word/footer1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7"/>
      <w:spacing w:line="167" w:lineRule="auto"/>
      <w:rPr>
        <w:rFonts w:ascii="Calibri" w:hAnsi="Calibri" w:eastAsia="Calibri" w:cs="Calibri"/>
        <w:sz w:val="18"/>
        <w:szCs w:val="18"/>
      </w:rPr>
    </w:pPr>
    <w:r>
      <w:rPr>
        <w:rFonts w:ascii="Calibri" w:hAnsi="Calibri" w:eastAsia="Calibri" w:cs="Calibri"/>
        <w:sz w:val="18"/>
        <w:szCs w:val="18"/>
        <w:spacing w:val="-4"/>
      </w:rPr>
      <w:t>110</w:t>
    </w:r>
  </w:p>
</w:ftr>
</file>

<file path=word/footer1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7"/>
      <w:spacing w:line="166" w:lineRule="auto"/>
      <w:rPr>
        <w:rFonts w:ascii="Calibri" w:hAnsi="Calibri" w:eastAsia="Calibri" w:cs="Calibri"/>
        <w:sz w:val="18"/>
        <w:szCs w:val="18"/>
      </w:rPr>
    </w:pPr>
    <w:r>
      <w:rPr>
        <w:rFonts w:ascii="Calibri" w:hAnsi="Calibri" w:eastAsia="Calibri" w:cs="Calibri"/>
        <w:sz w:val="18"/>
        <w:szCs w:val="18"/>
        <w:spacing w:val="-4"/>
      </w:rPr>
      <w:t>111</w:t>
    </w:r>
  </w:p>
</w:ftr>
</file>

<file path=word/footer1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4"/>
      <w:spacing w:line="167" w:lineRule="auto"/>
      <w:rPr>
        <w:rFonts w:ascii="Calibri" w:hAnsi="Calibri" w:eastAsia="Calibri" w:cs="Calibri"/>
        <w:sz w:val="18"/>
        <w:szCs w:val="18"/>
      </w:rPr>
    </w:pPr>
    <w:r>
      <w:rPr>
        <w:rFonts w:ascii="Calibri" w:hAnsi="Calibri" w:eastAsia="Calibri" w:cs="Calibri"/>
        <w:sz w:val="18"/>
        <w:szCs w:val="18"/>
        <w:spacing w:val="-4"/>
      </w:rPr>
      <w:t>112</w:t>
    </w:r>
  </w:p>
</w:ftr>
</file>

<file path=word/footer1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63"/>
      <w:spacing w:line="167" w:lineRule="auto"/>
      <w:rPr>
        <w:rFonts w:ascii="Calibri" w:hAnsi="Calibri" w:eastAsia="Calibri" w:cs="Calibri"/>
        <w:sz w:val="18"/>
        <w:szCs w:val="18"/>
      </w:rPr>
    </w:pPr>
    <w:r>
      <w:rPr>
        <w:rFonts w:ascii="Calibri" w:hAnsi="Calibri" w:eastAsia="Calibri" w:cs="Calibri"/>
        <w:sz w:val="18"/>
        <w:szCs w:val="18"/>
        <w:spacing w:val="-4"/>
      </w:rPr>
      <w:t>113</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69"/>
      <w:spacing w:line="166" w:lineRule="auto"/>
      <w:rPr>
        <w:rFonts w:ascii="Calibri" w:hAnsi="Calibri" w:eastAsia="Calibri" w:cs="Calibri"/>
        <w:sz w:val="18"/>
        <w:szCs w:val="18"/>
      </w:rPr>
    </w:pPr>
    <w:r>
      <w:rPr>
        <w:rFonts w:ascii="Calibri" w:hAnsi="Calibri" w:eastAsia="Calibri" w:cs="Calibri"/>
        <w:sz w:val="18"/>
        <w:szCs w:val="18"/>
        <w:spacing w:val="-4"/>
      </w:rPr>
      <w:t>15</w:t>
    </w:r>
  </w:p>
</w:ftr>
</file>

<file path=word/footer1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5"/>
      <w:spacing w:line="166" w:lineRule="auto"/>
      <w:rPr>
        <w:rFonts w:ascii="Calibri" w:hAnsi="Calibri" w:eastAsia="Calibri" w:cs="Calibri"/>
        <w:sz w:val="18"/>
        <w:szCs w:val="18"/>
      </w:rPr>
    </w:pPr>
    <w:r>
      <w:rPr>
        <w:rFonts w:ascii="Calibri" w:hAnsi="Calibri" w:eastAsia="Calibri" w:cs="Calibri"/>
        <w:sz w:val="18"/>
        <w:szCs w:val="18"/>
        <w:spacing w:val="-4"/>
      </w:rPr>
      <w:t>114</w:t>
    </w:r>
  </w:p>
</w:ftr>
</file>

<file path=word/footer1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5"/>
      <w:spacing w:line="166" w:lineRule="auto"/>
      <w:rPr>
        <w:rFonts w:ascii="Calibri" w:hAnsi="Calibri" w:eastAsia="Calibri" w:cs="Calibri"/>
        <w:sz w:val="18"/>
        <w:szCs w:val="18"/>
      </w:rPr>
    </w:pPr>
    <w:r>
      <w:rPr>
        <w:rFonts w:ascii="Calibri" w:hAnsi="Calibri" w:eastAsia="Calibri" w:cs="Calibri"/>
        <w:sz w:val="18"/>
        <w:szCs w:val="18"/>
        <w:spacing w:val="-4"/>
      </w:rPr>
      <w:t>115</w:t>
    </w:r>
  </w:p>
</w:ftr>
</file>

<file path=word/footer1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116</w:t>
    </w:r>
  </w:p>
</w:ftr>
</file>

<file path=word/footer1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7"/>
      <w:spacing w:line="166" w:lineRule="auto"/>
      <w:rPr>
        <w:rFonts w:ascii="Calibri" w:hAnsi="Calibri" w:eastAsia="Calibri" w:cs="Calibri"/>
        <w:sz w:val="18"/>
        <w:szCs w:val="18"/>
      </w:rPr>
    </w:pPr>
    <w:r>
      <w:rPr>
        <w:rFonts w:ascii="Calibri" w:hAnsi="Calibri" w:eastAsia="Calibri" w:cs="Calibri"/>
        <w:sz w:val="18"/>
        <w:szCs w:val="18"/>
        <w:spacing w:val="-6"/>
      </w:rPr>
      <w:t>117</w:t>
    </w:r>
  </w:p>
</w:ftr>
</file>

<file path=word/footer1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118</w:t>
    </w:r>
  </w:p>
</w:ftr>
</file>

<file path=word/footer1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119</w:t>
    </w:r>
  </w:p>
</w:ftr>
</file>

<file path=word/footer1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120</w:t>
    </w:r>
  </w:p>
</w:ftr>
</file>

<file path=word/footer1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121</w:t>
    </w:r>
  </w:p>
</w:ftr>
</file>

<file path=word/footer1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122</w:t>
    </w:r>
  </w:p>
</w:ftr>
</file>

<file path=word/footer1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123</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69"/>
      <w:spacing w:line="167" w:lineRule="auto"/>
      <w:rPr>
        <w:rFonts w:ascii="Calibri" w:hAnsi="Calibri" w:eastAsia="Calibri" w:cs="Calibri"/>
        <w:sz w:val="18"/>
        <w:szCs w:val="18"/>
      </w:rPr>
    </w:pPr>
    <w:r>
      <w:rPr>
        <w:rFonts w:ascii="Calibri" w:hAnsi="Calibri" w:eastAsia="Calibri" w:cs="Calibri"/>
        <w:sz w:val="18"/>
        <w:szCs w:val="18"/>
        <w:spacing w:val="-4"/>
      </w:rPr>
      <w:t>16</w:t>
    </w:r>
  </w:p>
</w:ftr>
</file>

<file path=word/footer1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124</w:t>
    </w:r>
  </w:p>
</w:ftr>
</file>

<file path=word/footer1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125</w:t>
    </w:r>
  </w:p>
</w:ftr>
</file>

<file path=word/footer1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126</w:t>
    </w:r>
  </w:p>
</w:ftr>
</file>

<file path=word/footer1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7"/>
      <w:spacing w:line="167" w:lineRule="auto"/>
      <w:rPr>
        <w:rFonts w:ascii="Calibri" w:hAnsi="Calibri" w:eastAsia="Calibri" w:cs="Calibri"/>
        <w:sz w:val="18"/>
        <w:szCs w:val="18"/>
      </w:rPr>
    </w:pPr>
    <w:r>
      <w:rPr>
        <w:rFonts w:ascii="Calibri" w:hAnsi="Calibri" w:eastAsia="Calibri" w:cs="Calibri"/>
        <w:sz w:val="18"/>
        <w:szCs w:val="18"/>
        <w:spacing w:val="-6"/>
      </w:rPr>
      <w:t>127</w:t>
    </w:r>
  </w:p>
</w:ftr>
</file>

<file path=word/footer1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128</w:t>
    </w:r>
  </w:p>
</w:ftr>
</file>

<file path=word/footer1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129</w:t>
    </w:r>
  </w:p>
</w:ftr>
</file>

<file path=word/footer1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130</w:t>
    </w:r>
  </w:p>
</w:ftr>
</file>

<file path=word/footer1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131</w:t>
    </w:r>
  </w:p>
</w:ftr>
</file>

<file path=word/footer1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132</w:t>
    </w:r>
  </w:p>
</w:ftr>
</file>

<file path=word/footer1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133</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72"/>
      <w:spacing w:line="166" w:lineRule="auto"/>
      <w:rPr>
        <w:rFonts w:ascii="Calibri" w:hAnsi="Calibri" w:eastAsia="Calibri" w:cs="Calibri"/>
        <w:sz w:val="18"/>
        <w:szCs w:val="18"/>
      </w:rPr>
    </w:pPr>
    <w:r>
      <w:rPr>
        <w:rFonts w:ascii="Calibri" w:hAnsi="Calibri" w:eastAsia="Calibri" w:cs="Calibri"/>
        <w:sz w:val="18"/>
        <w:szCs w:val="18"/>
        <w:spacing w:val="-5"/>
      </w:rPr>
      <w:t>17</w:t>
    </w:r>
  </w:p>
</w:ftr>
</file>

<file path=word/footer1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134</w:t>
    </w:r>
  </w:p>
</w:ftr>
</file>

<file path=word/footer1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135</w:t>
    </w:r>
  </w:p>
</w:ftr>
</file>

<file path=word/footer1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136</w:t>
    </w:r>
  </w:p>
</w:ftr>
</file>

<file path=word/footer1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7"/>
      <w:spacing w:line="167" w:lineRule="auto"/>
      <w:rPr>
        <w:rFonts w:ascii="Calibri" w:hAnsi="Calibri" w:eastAsia="Calibri" w:cs="Calibri"/>
        <w:sz w:val="18"/>
        <w:szCs w:val="18"/>
      </w:rPr>
    </w:pPr>
    <w:r>
      <w:rPr>
        <w:rFonts w:ascii="Calibri" w:hAnsi="Calibri" w:eastAsia="Calibri" w:cs="Calibri"/>
        <w:sz w:val="18"/>
        <w:szCs w:val="18"/>
        <w:spacing w:val="-6"/>
      </w:rPr>
      <w:t>137</w:t>
    </w:r>
  </w:p>
</w:ftr>
</file>

<file path=word/footer1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138</w:t>
    </w:r>
  </w:p>
</w:ftr>
</file>

<file path=word/footer1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139</w:t>
    </w:r>
  </w:p>
</w:ftr>
</file>

<file path=word/footer1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140</w:t>
    </w:r>
  </w:p>
</w:ftr>
</file>

<file path=word/footer1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66" w:lineRule="auto"/>
      <w:rPr>
        <w:rFonts w:ascii="Calibri" w:hAnsi="Calibri" w:eastAsia="Calibri" w:cs="Calibri"/>
        <w:sz w:val="18"/>
        <w:szCs w:val="18"/>
      </w:rPr>
    </w:pPr>
    <w:r>
      <w:rPr>
        <w:rFonts w:ascii="Calibri" w:hAnsi="Calibri" w:eastAsia="Calibri" w:cs="Calibri"/>
        <w:sz w:val="18"/>
        <w:szCs w:val="18"/>
        <w:spacing w:val="-4"/>
      </w:rPr>
      <w:t>141</w:t>
    </w:r>
  </w:p>
</w:ftr>
</file>

<file path=word/footer1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142</w:t>
    </w:r>
  </w:p>
</w:ftr>
</file>

<file path=word/footer1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143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43"/>
      <w:spacing w:line="167" w:lineRule="auto"/>
      <w:rPr>
        <w:rFonts w:ascii="Calibri" w:hAnsi="Calibri" w:eastAsia="Calibri" w:cs="Calibri"/>
        <w:sz w:val="18"/>
        <w:szCs w:val="18"/>
      </w:rPr>
    </w:pPr>
    <w:r>
      <w:rPr>
        <w:rFonts w:ascii="Calibri" w:hAnsi="Calibri" w:eastAsia="Calibri" w:cs="Calibri"/>
        <w:sz w:val="18"/>
        <w:szCs w:val="18"/>
        <w:spacing w:val="-4"/>
      </w:rPr>
      <w:t>18</w:t>
    </w:r>
  </w:p>
</w:ftr>
</file>

<file path=word/footer1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6" w:lineRule="auto"/>
      <w:rPr>
        <w:rFonts w:ascii="Calibri" w:hAnsi="Calibri" w:eastAsia="Calibri" w:cs="Calibri"/>
        <w:sz w:val="18"/>
        <w:szCs w:val="18"/>
      </w:rPr>
    </w:pPr>
    <w:r>
      <w:rPr>
        <w:rFonts w:ascii="Calibri" w:hAnsi="Calibri" w:eastAsia="Calibri" w:cs="Calibri"/>
        <w:sz w:val="18"/>
        <w:szCs w:val="18"/>
        <w:spacing w:val="-4"/>
      </w:rPr>
      <w:t>144</w:t>
    </w:r>
  </w:p>
</w:ftr>
</file>

<file path=word/footer1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6" w:lineRule="auto"/>
      <w:rPr>
        <w:rFonts w:ascii="Calibri" w:hAnsi="Calibri" w:eastAsia="Calibri" w:cs="Calibri"/>
        <w:sz w:val="18"/>
        <w:szCs w:val="18"/>
      </w:rPr>
    </w:pPr>
    <w:r>
      <w:rPr>
        <w:rFonts w:ascii="Calibri" w:hAnsi="Calibri" w:eastAsia="Calibri" w:cs="Calibri"/>
        <w:sz w:val="18"/>
        <w:szCs w:val="18"/>
        <w:spacing w:val="-4"/>
      </w:rPr>
      <w:t>145</w:t>
    </w:r>
  </w:p>
</w:ftr>
</file>

<file path=word/footer1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146</w:t>
    </w:r>
  </w:p>
</w:ftr>
</file>

<file path=word/footer1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7"/>
      <w:spacing w:line="166" w:lineRule="auto"/>
      <w:rPr>
        <w:rFonts w:ascii="Calibri" w:hAnsi="Calibri" w:eastAsia="Calibri" w:cs="Calibri"/>
        <w:sz w:val="18"/>
        <w:szCs w:val="18"/>
      </w:rPr>
    </w:pPr>
    <w:r>
      <w:rPr>
        <w:rFonts w:ascii="Calibri" w:hAnsi="Calibri" w:eastAsia="Calibri" w:cs="Calibri"/>
        <w:sz w:val="18"/>
        <w:szCs w:val="18"/>
        <w:spacing w:val="-6"/>
      </w:rPr>
      <w:t>147</w:t>
    </w:r>
  </w:p>
</w:ftr>
</file>

<file path=word/footer1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148</w:t>
    </w:r>
  </w:p>
</w:ftr>
</file>

<file path=word/footer1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149</w:t>
    </w:r>
  </w:p>
</w:ftr>
</file>

<file path=word/footer1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150</w:t>
    </w:r>
  </w:p>
</w:ftr>
</file>

<file path=word/footer1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6" w:lineRule="auto"/>
      <w:rPr>
        <w:rFonts w:ascii="Calibri" w:hAnsi="Calibri" w:eastAsia="Calibri" w:cs="Calibri"/>
        <w:sz w:val="18"/>
        <w:szCs w:val="18"/>
      </w:rPr>
    </w:pPr>
    <w:r>
      <w:rPr>
        <w:rFonts w:ascii="Calibri" w:hAnsi="Calibri" w:eastAsia="Calibri" w:cs="Calibri"/>
        <w:sz w:val="18"/>
        <w:szCs w:val="18"/>
        <w:spacing w:val="-4"/>
      </w:rPr>
      <w:t>151</w:t>
    </w:r>
  </w:p>
</w:ftr>
</file>

<file path=word/footer1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7"/>
      <w:spacing w:line="167" w:lineRule="auto"/>
      <w:rPr>
        <w:rFonts w:ascii="Calibri" w:hAnsi="Calibri" w:eastAsia="Calibri" w:cs="Calibri"/>
        <w:sz w:val="18"/>
        <w:szCs w:val="18"/>
      </w:rPr>
    </w:pPr>
    <w:r>
      <w:rPr>
        <w:rFonts w:ascii="Calibri" w:hAnsi="Calibri" w:eastAsia="Calibri" w:cs="Calibri"/>
        <w:sz w:val="18"/>
        <w:szCs w:val="18"/>
        <w:spacing w:val="-6"/>
      </w:rPr>
      <w:t>152</w:t>
    </w:r>
  </w:p>
</w:ftr>
</file>

<file path=word/footer1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153</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49"/>
      <w:spacing w:line="167" w:lineRule="auto"/>
      <w:rPr>
        <w:rFonts w:ascii="Calibri" w:hAnsi="Calibri" w:eastAsia="Calibri" w:cs="Calibri"/>
        <w:sz w:val="18"/>
        <w:szCs w:val="18"/>
      </w:rPr>
    </w:pPr>
    <w:r>
      <w:rPr>
        <w:rFonts w:ascii="Calibri" w:hAnsi="Calibri" w:eastAsia="Calibri" w:cs="Calibri"/>
        <w:sz w:val="18"/>
        <w:szCs w:val="18"/>
        <w:spacing w:val="-4"/>
      </w:rPr>
      <w:t>19</w:t>
    </w:r>
  </w:p>
</w:ftr>
</file>

<file path=word/footer1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6" w:lineRule="auto"/>
      <w:rPr>
        <w:rFonts w:ascii="Calibri" w:hAnsi="Calibri" w:eastAsia="Calibri" w:cs="Calibri"/>
        <w:sz w:val="18"/>
        <w:szCs w:val="18"/>
      </w:rPr>
    </w:pPr>
    <w:r>
      <w:rPr>
        <w:rFonts w:ascii="Calibri" w:hAnsi="Calibri" w:eastAsia="Calibri" w:cs="Calibri"/>
        <w:sz w:val="18"/>
        <w:szCs w:val="18"/>
        <w:spacing w:val="-4"/>
      </w:rPr>
      <w:t>154</w:t>
    </w:r>
  </w:p>
</w:ftr>
</file>

<file path=word/footer1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6"/>
      <w:spacing w:line="166" w:lineRule="auto"/>
      <w:rPr>
        <w:rFonts w:ascii="Calibri" w:hAnsi="Calibri" w:eastAsia="Calibri" w:cs="Calibri"/>
        <w:sz w:val="18"/>
        <w:szCs w:val="18"/>
      </w:rPr>
    </w:pPr>
    <w:r>
      <w:rPr>
        <w:rFonts w:ascii="Calibri" w:hAnsi="Calibri" w:eastAsia="Calibri" w:cs="Calibri"/>
        <w:sz w:val="18"/>
        <w:szCs w:val="18"/>
        <w:spacing w:val="-4"/>
      </w:rPr>
      <w:t>155</w:t>
    </w:r>
  </w:p>
</w:ftr>
</file>

<file path=word/footer1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156</w:t>
    </w:r>
  </w:p>
</w:ftr>
</file>

<file path=word/footer1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9"/>
      <w:spacing w:line="166" w:lineRule="auto"/>
      <w:rPr>
        <w:rFonts w:ascii="Calibri" w:hAnsi="Calibri" w:eastAsia="Calibri" w:cs="Calibri"/>
        <w:sz w:val="18"/>
        <w:szCs w:val="18"/>
      </w:rPr>
    </w:pPr>
    <w:r>
      <w:rPr>
        <w:rFonts w:ascii="Calibri" w:hAnsi="Calibri" w:eastAsia="Calibri" w:cs="Calibri"/>
        <w:sz w:val="18"/>
        <w:szCs w:val="18"/>
        <w:spacing w:val="-6"/>
      </w:rPr>
      <w:t>157</w:t>
    </w:r>
  </w:p>
</w:ftr>
</file>

<file path=word/footer1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6"/>
      <w:spacing w:line="167" w:lineRule="auto"/>
      <w:rPr>
        <w:rFonts w:ascii="Calibri" w:hAnsi="Calibri" w:eastAsia="Calibri" w:cs="Calibri"/>
        <w:sz w:val="18"/>
        <w:szCs w:val="18"/>
      </w:rPr>
    </w:pPr>
    <w:r>
      <w:rPr>
        <w:rFonts w:ascii="Calibri" w:hAnsi="Calibri" w:eastAsia="Calibri" w:cs="Calibri"/>
        <w:sz w:val="18"/>
        <w:szCs w:val="18"/>
        <w:spacing w:val="-4"/>
      </w:rPr>
      <w:t>158</w:t>
    </w:r>
  </w:p>
</w:ftr>
</file>

<file path=word/footer1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159</w:t>
    </w:r>
  </w:p>
</w:ftr>
</file>

<file path=word/footer1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160</w:t>
    </w:r>
  </w:p>
</w:ftr>
</file>

<file path=word/footer1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161</w:t>
    </w:r>
  </w:p>
</w:ftr>
</file>

<file path=word/footer1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7"/>
      <w:spacing w:line="167" w:lineRule="auto"/>
      <w:rPr>
        <w:rFonts w:ascii="Calibri" w:hAnsi="Calibri" w:eastAsia="Calibri" w:cs="Calibri"/>
        <w:sz w:val="18"/>
        <w:szCs w:val="18"/>
      </w:rPr>
    </w:pPr>
    <w:r>
      <w:rPr>
        <w:rFonts w:ascii="Calibri" w:hAnsi="Calibri" w:eastAsia="Calibri" w:cs="Calibri"/>
        <w:sz w:val="18"/>
        <w:szCs w:val="18"/>
        <w:spacing w:val="-6"/>
      </w:rPr>
      <w:t>162</w:t>
    </w:r>
  </w:p>
</w:ftr>
</file>

<file path=word/footer1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74"/>
      <w:spacing w:line="167" w:lineRule="auto"/>
      <w:rPr>
        <w:rFonts w:ascii="Calibri" w:hAnsi="Calibri" w:eastAsia="Calibri" w:cs="Calibri"/>
        <w:sz w:val="18"/>
        <w:szCs w:val="18"/>
      </w:rPr>
    </w:pPr>
    <w:r>
      <w:rPr>
        <w:rFonts w:ascii="Calibri" w:hAnsi="Calibri" w:eastAsia="Calibri" w:cs="Calibri"/>
        <w:sz w:val="18"/>
        <w:szCs w:val="18"/>
        <w:spacing w:val="-4"/>
      </w:rPr>
      <w:t>163</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57"/>
      <w:spacing w:line="167" w:lineRule="auto"/>
      <w:rPr>
        <w:rFonts w:ascii="Calibri" w:hAnsi="Calibri" w:eastAsia="Calibri" w:cs="Calibri"/>
        <w:sz w:val="18"/>
        <w:szCs w:val="18"/>
      </w:rPr>
    </w:pPr>
    <w:r>
      <w:rPr>
        <w:rFonts w:ascii="Calibri" w:hAnsi="Calibri" w:eastAsia="Calibri" w:cs="Calibri"/>
        <w:sz w:val="18"/>
        <w:szCs w:val="18"/>
        <w:spacing w:val="-3"/>
      </w:rPr>
      <w:t>20</w:t>
    </w:r>
  </w:p>
</w:ftr>
</file>

<file path=word/footer1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67" w:lineRule="auto"/>
      <w:rPr>
        <w:rFonts w:ascii="Calibri" w:hAnsi="Calibri" w:eastAsia="Calibri" w:cs="Calibri"/>
        <w:sz w:val="18"/>
        <w:szCs w:val="18"/>
      </w:rPr>
    </w:pPr>
    <w:r>
      <w:rPr>
        <w:rFonts w:ascii="Calibri" w:hAnsi="Calibri" w:eastAsia="Calibri" w:cs="Calibri"/>
        <w:sz w:val="18"/>
        <w:szCs w:val="18"/>
        <w:spacing w:val="-4"/>
      </w:rPr>
      <w:t>164</w:t>
    </w:r>
  </w:p>
</w:ftr>
</file>

<file path=word/footer1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165</w:t>
    </w:r>
  </w:p>
</w:ftr>
</file>

<file path=word/footer1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91"/>
      <w:spacing w:line="167" w:lineRule="auto"/>
      <w:rPr>
        <w:rFonts w:ascii="Calibri" w:hAnsi="Calibri" w:eastAsia="Calibri" w:cs="Calibri"/>
        <w:sz w:val="18"/>
        <w:szCs w:val="18"/>
      </w:rPr>
    </w:pPr>
    <w:r>
      <w:rPr>
        <w:rFonts w:ascii="Calibri" w:hAnsi="Calibri" w:eastAsia="Calibri" w:cs="Calibri"/>
        <w:sz w:val="18"/>
        <w:szCs w:val="18"/>
        <w:spacing w:val="-4"/>
      </w:rPr>
      <w:t>166</w:t>
    </w:r>
  </w:p>
</w:ftr>
</file>

<file path=word/footer1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7"/>
      <w:spacing w:line="167" w:lineRule="auto"/>
      <w:rPr>
        <w:rFonts w:ascii="Calibri" w:hAnsi="Calibri" w:eastAsia="Calibri" w:cs="Calibri"/>
        <w:sz w:val="18"/>
        <w:szCs w:val="18"/>
      </w:rPr>
    </w:pPr>
    <w:r>
      <w:rPr>
        <w:rFonts w:ascii="Calibri" w:hAnsi="Calibri" w:eastAsia="Calibri" w:cs="Calibri"/>
        <w:sz w:val="18"/>
        <w:szCs w:val="18"/>
        <w:spacing w:val="-6"/>
      </w:rPr>
      <w:t>167</w:t>
    </w:r>
  </w:p>
</w:ftr>
</file>

<file path=word/footer1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6"/>
      <w:spacing w:line="167" w:lineRule="auto"/>
      <w:rPr>
        <w:rFonts w:ascii="Calibri" w:hAnsi="Calibri" w:eastAsia="Calibri" w:cs="Calibri"/>
        <w:sz w:val="18"/>
        <w:szCs w:val="18"/>
      </w:rPr>
    </w:pPr>
    <w:r>
      <w:rPr>
        <w:rFonts w:ascii="Calibri" w:hAnsi="Calibri" w:eastAsia="Calibri" w:cs="Calibri"/>
        <w:sz w:val="18"/>
        <w:szCs w:val="18"/>
        <w:spacing w:val="-4"/>
      </w:rPr>
      <w:t>168</w:t>
    </w:r>
  </w:p>
</w:ftr>
</file>

<file path=word/footer1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169</w:t>
    </w:r>
  </w:p>
</w:ftr>
</file>

<file path=word/footer1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0"/>
      <w:spacing w:line="167" w:lineRule="auto"/>
      <w:rPr>
        <w:rFonts w:ascii="Calibri" w:hAnsi="Calibri" w:eastAsia="Calibri" w:cs="Calibri"/>
        <w:sz w:val="18"/>
        <w:szCs w:val="18"/>
      </w:rPr>
    </w:pPr>
    <w:r>
      <w:rPr>
        <w:rFonts w:ascii="Calibri" w:hAnsi="Calibri" w:eastAsia="Calibri" w:cs="Calibri"/>
        <w:sz w:val="18"/>
        <w:szCs w:val="18"/>
        <w:spacing w:val="-5"/>
      </w:rPr>
      <w:t>170</w:t>
    </w:r>
  </w:p>
</w:ftr>
</file>

<file path=word/footer1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6" w:lineRule="auto"/>
      <w:rPr>
        <w:rFonts w:ascii="Calibri" w:hAnsi="Calibri" w:eastAsia="Calibri" w:cs="Calibri"/>
        <w:sz w:val="18"/>
        <w:szCs w:val="18"/>
      </w:rPr>
    </w:pPr>
    <w:r>
      <w:rPr>
        <w:rFonts w:ascii="Calibri" w:hAnsi="Calibri" w:eastAsia="Calibri" w:cs="Calibri"/>
        <w:sz w:val="18"/>
        <w:szCs w:val="18"/>
        <w:spacing w:val="-6"/>
      </w:rPr>
      <w:t>171</w:t>
    </w:r>
  </w:p>
</w:ftr>
</file>

<file path=word/footer1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7"/>
      <w:spacing w:line="167" w:lineRule="auto"/>
      <w:rPr>
        <w:rFonts w:ascii="Calibri" w:hAnsi="Calibri" w:eastAsia="Calibri" w:cs="Calibri"/>
        <w:sz w:val="18"/>
        <w:szCs w:val="18"/>
      </w:rPr>
    </w:pPr>
    <w:r>
      <w:rPr>
        <w:rFonts w:ascii="Calibri" w:hAnsi="Calibri" w:eastAsia="Calibri" w:cs="Calibri"/>
        <w:sz w:val="18"/>
        <w:szCs w:val="18"/>
        <w:spacing w:val="-5"/>
      </w:rPr>
      <w:t>172</w:t>
    </w:r>
  </w:p>
</w:ftr>
</file>

<file path=word/footer1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7"/>
      <w:spacing w:line="167" w:lineRule="auto"/>
      <w:rPr>
        <w:rFonts w:ascii="Calibri" w:hAnsi="Calibri" w:eastAsia="Calibri" w:cs="Calibri"/>
        <w:sz w:val="18"/>
        <w:szCs w:val="18"/>
      </w:rPr>
    </w:pPr>
    <w:r>
      <w:rPr>
        <w:rFonts w:ascii="Calibri" w:hAnsi="Calibri" w:eastAsia="Calibri" w:cs="Calibri"/>
        <w:sz w:val="18"/>
        <w:szCs w:val="18"/>
        <w:spacing w:val="-6"/>
      </w:rPr>
      <w:t>173</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44"/>
      <w:spacing w:line="167" w:lineRule="auto"/>
      <w:rPr>
        <w:rFonts w:ascii="Calibri" w:hAnsi="Calibri" w:eastAsia="Calibri" w:cs="Calibri"/>
        <w:sz w:val="18"/>
        <w:szCs w:val="18"/>
      </w:rPr>
    </w:pPr>
    <w:r>
      <w:rPr>
        <w:rFonts w:ascii="Calibri" w:hAnsi="Calibri" w:eastAsia="Calibri" w:cs="Calibri"/>
        <w:sz w:val="18"/>
        <w:szCs w:val="18"/>
        <w:spacing w:val="-3"/>
      </w:rPr>
      <w:t>21</w:t>
    </w:r>
  </w:p>
</w:ftr>
</file>

<file path=word/footer1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7"/>
      <w:spacing w:line="166" w:lineRule="auto"/>
      <w:rPr>
        <w:rFonts w:ascii="Calibri" w:hAnsi="Calibri" w:eastAsia="Calibri" w:cs="Calibri"/>
        <w:sz w:val="18"/>
        <w:szCs w:val="18"/>
      </w:rPr>
    </w:pPr>
    <w:r>
      <w:rPr>
        <w:rFonts w:ascii="Calibri" w:hAnsi="Calibri" w:eastAsia="Calibri" w:cs="Calibri"/>
        <w:sz w:val="18"/>
        <w:szCs w:val="18"/>
        <w:spacing w:val="-6"/>
      </w:rPr>
      <w:t>174</w:t>
    </w:r>
  </w:p>
</w:ftr>
</file>

<file path=word/footer1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7"/>
      <w:spacing w:line="166" w:lineRule="auto"/>
      <w:rPr>
        <w:rFonts w:ascii="Calibri" w:hAnsi="Calibri" w:eastAsia="Calibri" w:cs="Calibri"/>
        <w:sz w:val="18"/>
        <w:szCs w:val="18"/>
      </w:rPr>
    </w:pPr>
    <w:r>
      <w:rPr>
        <w:rFonts w:ascii="Calibri" w:hAnsi="Calibri" w:eastAsia="Calibri" w:cs="Calibri"/>
        <w:sz w:val="18"/>
        <w:szCs w:val="18"/>
        <w:spacing w:val="-6"/>
      </w:rPr>
      <w:t>175</w:t>
    </w:r>
  </w:p>
</w:ftr>
</file>

<file path=word/footer1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7"/>
      <w:spacing w:line="167" w:lineRule="auto"/>
      <w:rPr>
        <w:rFonts w:ascii="Calibri" w:hAnsi="Calibri" w:eastAsia="Calibri" w:cs="Calibri"/>
        <w:sz w:val="18"/>
        <w:szCs w:val="18"/>
      </w:rPr>
    </w:pPr>
    <w:r>
      <w:rPr>
        <w:rFonts w:ascii="Calibri" w:hAnsi="Calibri" w:eastAsia="Calibri" w:cs="Calibri"/>
        <w:sz w:val="18"/>
        <w:szCs w:val="18"/>
        <w:spacing w:val="-5"/>
      </w:rPr>
      <w:t>176</w:t>
    </w:r>
  </w:p>
</w:ftr>
</file>

<file path=word/footer1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6" w:lineRule="auto"/>
      <w:rPr>
        <w:rFonts w:ascii="Calibri" w:hAnsi="Calibri" w:eastAsia="Calibri" w:cs="Calibri"/>
        <w:sz w:val="18"/>
        <w:szCs w:val="18"/>
      </w:rPr>
    </w:pPr>
    <w:r>
      <w:rPr>
        <w:rFonts w:ascii="Calibri" w:hAnsi="Calibri" w:eastAsia="Calibri" w:cs="Calibri"/>
        <w:sz w:val="18"/>
        <w:szCs w:val="18"/>
        <w:spacing w:val="-6"/>
      </w:rPr>
      <w:t>177</w:t>
    </w:r>
  </w:p>
</w:ftr>
</file>

<file path=word/footer1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7"/>
      <w:spacing w:line="167" w:lineRule="auto"/>
      <w:rPr>
        <w:rFonts w:ascii="Calibri" w:hAnsi="Calibri" w:eastAsia="Calibri" w:cs="Calibri"/>
        <w:sz w:val="18"/>
        <w:szCs w:val="18"/>
      </w:rPr>
    </w:pPr>
    <w:r>
      <w:rPr>
        <w:rFonts w:ascii="Calibri" w:hAnsi="Calibri" w:eastAsia="Calibri" w:cs="Calibri"/>
        <w:sz w:val="18"/>
        <w:szCs w:val="18"/>
        <w:spacing w:val="-5"/>
      </w:rPr>
      <w:t>178</w:t>
    </w:r>
  </w:p>
</w:ftr>
</file>

<file path=word/footer1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7"/>
      <w:spacing w:line="167" w:lineRule="auto"/>
      <w:rPr>
        <w:rFonts w:ascii="Calibri" w:hAnsi="Calibri" w:eastAsia="Calibri" w:cs="Calibri"/>
        <w:sz w:val="18"/>
        <w:szCs w:val="18"/>
      </w:rPr>
    </w:pPr>
    <w:r>
      <w:rPr>
        <w:rFonts w:ascii="Calibri" w:hAnsi="Calibri" w:eastAsia="Calibri" w:cs="Calibri"/>
        <w:sz w:val="18"/>
        <w:szCs w:val="18"/>
        <w:spacing w:val="-6"/>
      </w:rPr>
      <w:t>179</w:t>
    </w:r>
  </w:p>
</w:ftr>
</file>

<file path=word/footer1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180</w:t>
    </w:r>
  </w:p>
</w:ftr>
</file>

<file path=word/footer1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181</w:t>
    </w:r>
  </w:p>
</w:ftr>
</file>

<file path=word/footer1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045"/>
      <w:spacing w:line="167" w:lineRule="auto"/>
      <w:rPr>
        <w:rFonts w:ascii="Calibri" w:hAnsi="Calibri" w:eastAsia="Calibri" w:cs="Calibri"/>
        <w:sz w:val="18"/>
        <w:szCs w:val="18"/>
      </w:rPr>
    </w:pPr>
    <w:r>
      <w:rPr>
        <w:rFonts w:ascii="Calibri" w:hAnsi="Calibri" w:eastAsia="Calibri" w:cs="Calibri"/>
        <w:sz w:val="18"/>
        <w:szCs w:val="18"/>
        <w:spacing w:val="-4"/>
      </w:rPr>
      <w:t>182</w:t>
    </w:r>
  </w:p>
</w:ftr>
</file>

<file path=word/footer1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43"/>
      <w:spacing w:line="167" w:lineRule="auto"/>
      <w:rPr>
        <w:rFonts w:ascii="Calibri" w:hAnsi="Calibri" w:eastAsia="Calibri" w:cs="Calibri"/>
        <w:sz w:val="18"/>
        <w:szCs w:val="18"/>
      </w:rPr>
    </w:pPr>
    <w:r>
      <w:rPr>
        <w:rFonts w:ascii="Calibri" w:hAnsi="Calibri" w:eastAsia="Calibri" w:cs="Calibri"/>
        <w:sz w:val="18"/>
        <w:szCs w:val="18"/>
        <w:spacing w:val="-3"/>
      </w:rPr>
      <w:t>22</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48"/>
      <w:spacing w:line="167" w:lineRule="auto"/>
      <w:rPr>
        <w:rFonts w:ascii="Calibri" w:hAnsi="Calibri" w:eastAsia="Calibri" w:cs="Calibri"/>
        <w:sz w:val="18"/>
        <w:szCs w:val="18"/>
      </w:rPr>
    </w:pPr>
    <w:r>
      <w:rPr>
        <w:rFonts w:ascii="Calibri" w:hAnsi="Calibri" w:eastAsia="Calibri" w:cs="Calibri"/>
        <w:sz w:val="18"/>
        <w:szCs w:val="18"/>
        <w:spacing w:val="-3"/>
      </w:rPr>
      <w:t>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90"/>
      <w:spacing w:line="167" w:lineRule="auto"/>
      <w:rPr>
        <w:rFonts w:ascii="Calibri" w:hAnsi="Calibri" w:eastAsia="Calibri" w:cs="Calibri"/>
        <w:sz w:val="18"/>
        <w:szCs w:val="18"/>
      </w:rPr>
    </w:pPr>
    <w:r>
      <w:rPr>
        <w:rFonts w:ascii="Calibri" w:hAnsi="Calibri" w:eastAsia="Calibri" w:cs="Calibri"/>
        <w:sz w:val="18"/>
        <w:szCs w:val="18"/>
      </w:rPr>
      <w:t>6</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44"/>
      <w:spacing w:line="167" w:lineRule="auto"/>
      <w:rPr>
        <w:rFonts w:ascii="Calibri" w:hAnsi="Calibri" w:eastAsia="Calibri" w:cs="Calibri"/>
        <w:sz w:val="18"/>
        <w:szCs w:val="18"/>
      </w:rPr>
    </w:pPr>
    <w:r>
      <w:rPr>
        <w:rFonts w:ascii="Calibri" w:hAnsi="Calibri" w:eastAsia="Calibri" w:cs="Calibri"/>
        <w:sz w:val="18"/>
        <w:szCs w:val="18"/>
        <w:spacing w:val="-3"/>
      </w:rPr>
      <w:t>24</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48"/>
      <w:spacing w:line="167" w:lineRule="auto"/>
      <w:rPr>
        <w:rFonts w:ascii="Calibri" w:hAnsi="Calibri" w:eastAsia="Calibri" w:cs="Calibri"/>
        <w:sz w:val="18"/>
        <w:szCs w:val="18"/>
      </w:rPr>
    </w:pPr>
    <w:r>
      <w:rPr>
        <w:rFonts w:ascii="Calibri" w:hAnsi="Calibri" w:eastAsia="Calibri" w:cs="Calibri"/>
        <w:sz w:val="18"/>
        <w:szCs w:val="18"/>
        <w:spacing w:val="-3"/>
      </w:rPr>
      <w:t>25</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44"/>
      <w:spacing w:line="167" w:lineRule="auto"/>
      <w:rPr>
        <w:rFonts w:ascii="Calibri" w:hAnsi="Calibri" w:eastAsia="Calibri" w:cs="Calibri"/>
        <w:sz w:val="18"/>
        <w:szCs w:val="18"/>
      </w:rPr>
    </w:pPr>
    <w:r>
      <w:rPr>
        <w:rFonts w:ascii="Calibri" w:hAnsi="Calibri" w:eastAsia="Calibri" w:cs="Calibri"/>
        <w:sz w:val="18"/>
        <w:szCs w:val="18"/>
        <w:spacing w:val="-3"/>
      </w:rPr>
      <w:t>26</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54"/>
      <w:spacing w:line="167" w:lineRule="auto"/>
      <w:rPr>
        <w:rFonts w:ascii="Calibri" w:hAnsi="Calibri" w:eastAsia="Calibri" w:cs="Calibri"/>
        <w:sz w:val="18"/>
        <w:szCs w:val="18"/>
      </w:rPr>
    </w:pPr>
    <w:r>
      <w:rPr>
        <w:rFonts w:ascii="Calibri" w:hAnsi="Calibri" w:eastAsia="Calibri" w:cs="Calibri"/>
        <w:sz w:val="18"/>
        <w:szCs w:val="18"/>
        <w:spacing w:val="-4"/>
      </w:rPr>
      <w:t>27</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36"/>
      <w:spacing w:line="167" w:lineRule="auto"/>
      <w:rPr>
        <w:rFonts w:ascii="Calibri" w:hAnsi="Calibri" w:eastAsia="Calibri" w:cs="Calibri"/>
        <w:sz w:val="18"/>
        <w:szCs w:val="18"/>
      </w:rPr>
    </w:pPr>
    <w:r>
      <w:rPr>
        <w:rFonts w:ascii="Calibri" w:hAnsi="Calibri" w:eastAsia="Calibri" w:cs="Calibri"/>
        <w:sz w:val="18"/>
        <w:szCs w:val="18"/>
        <w:spacing w:val="-3"/>
      </w:rPr>
      <w:t>28</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25"/>
      <w:spacing w:line="167" w:lineRule="auto"/>
      <w:rPr>
        <w:rFonts w:ascii="Calibri" w:hAnsi="Calibri" w:eastAsia="Calibri" w:cs="Calibri"/>
        <w:sz w:val="18"/>
        <w:szCs w:val="18"/>
      </w:rPr>
    </w:pPr>
    <w:r>
      <w:rPr>
        <w:rFonts w:ascii="Calibri" w:hAnsi="Calibri" w:eastAsia="Calibri" w:cs="Calibri"/>
        <w:sz w:val="18"/>
        <w:szCs w:val="18"/>
        <w:spacing w:val="-3"/>
      </w:rPr>
      <w:t>29</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50"/>
      <w:spacing w:line="167" w:lineRule="auto"/>
      <w:rPr>
        <w:rFonts w:ascii="Calibri" w:hAnsi="Calibri" w:eastAsia="Calibri" w:cs="Calibri"/>
        <w:sz w:val="18"/>
        <w:szCs w:val="18"/>
      </w:rPr>
    </w:pPr>
    <w:r>
      <w:rPr>
        <w:rFonts w:ascii="Calibri" w:hAnsi="Calibri" w:eastAsia="Calibri" w:cs="Calibri"/>
        <w:sz w:val="18"/>
        <w:szCs w:val="18"/>
        <w:spacing w:val="-3"/>
      </w:rPr>
      <w:t>30</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50"/>
      <w:spacing w:line="167" w:lineRule="auto"/>
      <w:rPr>
        <w:rFonts w:ascii="Calibri" w:hAnsi="Calibri" w:eastAsia="Calibri" w:cs="Calibri"/>
        <w:sz w:val="18"/>
        <w:szCs w:val="18"/>
      </w:rPr>
    </w:pPr>
    <w:r>
      <w:rPr>
        <w:rFonts w:ascii="Calibri" w:hAnsi="Calibri" w:eastAsia="Calibri" w:cs="Calibri"/>
        <w:sz w:val="18"/>
        <w:szCs w:val="18"/>
        <w:spacing w:val="-3"/>
      </w:rPr>
      <w:t>31</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50"/>
      <w:spacing w:line="167" w:lineRule="auto"/>
      <w:rPr>
        <w:rFonts w:ascii="Calibri" w:hAnsi="Calibri" w:eastAsia="Calibri" w:cs="Calibri"/>
        <w:sz w:val="18"/>
        <w:szCs w:val="18"/>
      </w:rPr>
    </w:pPr>
    <w:r>
      <w:rPr>
        <w:rFonts w:ascii="Calibri" w:hAnsi="Calibri" w:eastAsia="Calibri" w:cs="Calibri"/>
        <w:sz w:val="18"/>
        <w:szCs w:val="18"/>
        <w:spacing w:val="-3"/>
      </w:rPr>
      <w:t>32</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9"/>
      <w:spacing w:line="167" w:lineRule="auto"/>
      <w:rPr>
        <w:rFonts w:ascii="Calibri" w:hAnsi="Calibri" w:eastAsia="Calibri" w:cs="Calibri"/>
        <w:sz w:val="18"/>
        <w:szCs w:val="18"/>
      </w:rPr>
    </w:pPr>
    <w:r>
      <w:rPr>
        <w:rFonts w:ascii="Calibri" w:hAnsi="Calibri" w:eastAsia="Calibri" w:cs="Calibri"/>
        <w:sz w:val="18"/>
        <w:szCs w:val="18"/>
        <w:spacing w:val="-3"/>
      </w:rPr>
      <w:t>33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77"/>
      <w:spacing w:line="165" w:lineRule="auto"/>
      <w:rPr>
        <w:rFonts w:ascii="Calibri" w:hAnsi="Calibri" w:eastAsia="Calibri" w:cs="Calibri"/>
        <w:sz w:val="18"/>
        <w:szCs w:val="18"/>
      </w:rPr>
    </w:pPr>
    <w:r>
      <w:rPr>
        <w:rFonts w:ascii="Calibri" w:hAnsi="Calibri" w:eastAsia="Calibri" w:cs="Calibri"/>
        <w:sz w:val="18"/>
        <w:szCs w:val="18"/>
      </w:rPr>
      <w:t>7</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9"/>
      <w:spacing w:line="167" w:lineRule="auto"/>
      <w:rPr>
        <w:rFonts w:ascii="Calibri" w:hAnsi="Calibri" w:eastAsia="Calibri" w:cs="Calibri"/>
        <w:sz w:val="18"/>
        <w:szCs w:val="18"/>
      </w:rPr>
    </w:pPr>
    <w:r>
      <w:rPr>
        <w:rFonts w:ascii="Calibri" w:hAnsi="Calibri" w:eastAsia="Calibri" w:cs="Calibri"/>
        <w:sz w:val="18"/>
        <w:szCs w:val="18"/>
        <w:spacing w:val="-3"/>
      </w:rPr>
      <w:t>34</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9"/>
      <w:spacing w:line="167" w:lineRule="auto"/>
      <w:rPr>
        <w:rFonts w:ascii="Calibri" w:hAnsi="Calibri" w:eastAsia="Calibri" w:cs="Calibri"/>
        <w:sz w:val="18"/>
        <w:szCs w:val="18"/>
      </w:rPr>
    </w:pPr>
    <w:r>
      <w:rPr>
        <w:rFonts w:ascii="Calibri" w:hAnsi="Calibri" w:eastAsia="Calibri" w:cs="Calibri"/>
        <w:sz w:val="18"/>
        <w:szCs w:val="18"/>
        <w:spacing w:val="-3"/>
      </w:rPr>
      <w:t>35</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9"/>
      <w:spacing w:line="167" w:lineRule="auto"/>
      <w:rPr>
        <w:rFonts w:ascii="Calibri" w:hAnsi="Calibri" w:eastAsia="Calibri" w:cs="Calibri"/>
        <w:sz w:val="18"/>
        <w:szCs w:val="18"/>
      </w:rPr>
    </w:pPr>
    <w:r>
      <w:rPr>
        <w:rFonts w:ascii="Calibri" w:hAnsi="Calibri" w:eastAsia="Calibri" w:cs="Calibri"/>
        <w:sz w:val="18"/>
        <w:szCs w:val="18"/>
        <w:spacing w:val="-3"/>
      </w:rPr>
      <w:t>36</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1"/>
      <w:spacing w:line="167" w:lineRule="auto"/>
      <w:rPr>
        <w:rFonts w:ascii="Calibri" w:hAnsi="Calibri" w:eastAsia="Calibri" w:cs="Calibri"/>
        <w:sz w:val="18"/>
        <w:szCs w:val="18"/>
      </w:rPr>
    </w:pPr>
    <w:r>
      <w:rPr>
        <w:rFonts w:ascii="Calibri" w:hAnsi="Calibri" w:eastAsia="Calibri" w:cs="Calibri"/>
        <w:sz w:val="18"/>
        <w:szCs w:val="18"/>
        <w:spacing w:val="-4"/>
      </w:rPr>
      <w:t>37</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9"/>
      <w:spacing w:line="167" w:lineRule="auto"/>
      <w:rPr>
        <w:rFonts w:ascii="Calibri" w:hAnsi="Calibri" w:eastAsia="Calibri" w:cs="Calibri"/>
        <w:sz w:val="18"/>
        <w:szCs w:val="18"/>
      </w:rPr>
    </w:pPr>
    <w:r>
      <w:rPr>
        <w:rFonts w:ascii="Calibri" w:hAnsi="Calibri" w:eastAsia="Calibri" w:cs="Calibri"/>
        <w:sz w:val="18"/>
        <w:szCs w:val="18"/>
        <w:spacing w:val="-3"/>
      </w:rPr>
      <w:t>38</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05"/>
      <w:spacing w:line="167" w:lineRule="auto"/>
      <w:rPr>
        <w:rFonts w:ascii="Calibri" w:hAnsi="Calibri" w:eastAsia="Calibri" w:cs="Calibri"/>
        <w:sz w:val="18"/>
        <w:szCs w:val="18"/>
      </w:rPr>
    </w:pPr>
    <w:r>
      <w:rPr>
        <w:rFonts w:ascii="Calibri" w:hAnsi="Calibri" w:eastAsia="Calibri" w:cs="Calibri"/>
        <w:sz w:val="18"/>
        <w:szCs w:val="18"/>
        <w:spacing w:val="-3"/>
      </w:rPr>
      <w:t>39</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00"/>
      <w:spacing w:line="167" w:lineRule="auto"/>
      <w:rPr>
        <w:rFonts w:ascii="Calibri" w:hAnsi="Calibri" w:eastAsia="Calibri" w:cs="Calibri"/>
        <w:sz w:val="18"/>
        <w:szCs w:val="18"/>
      </w:rPr>
    </w:pPr>
    <w:r>
      <w:rPr>
        <w:rFonts w:ascii="Calibri" w:hAnsi="Calibri" w:eastAsia="Calibri" w:cs="Calibri"/>
        <w:sz w:val="18"/>
        <w:szCs w:val="18"/>
        <w:spacing w:val="-2"/>
      </w:rPr>
      <w:t>40</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9"/>
      <w:spacing w:line="166" w:lineRule="auto"/>
      <w:rPr>
        <w:rFonts w:ascii="Calibri" w:hAnsi="Calibri" w:eastAsia="Calibri" w:cs="Calibri"/>
        <w:sz w:val="18"/>
        <w:szCs w:val="18"/>
      </w:rPr>
    </w:pPr>
    <w:r>
      <w:rPr>
        <w:rFonts w:ascii="Calibri" w:hAnsi="Calibri" w:eastAsia="Calibri" w:cs="Calibri"/>
        <w:sz w:val="18"/>
        <w:szCs w:val="18"/>
        <w:spacing w:val="-2"/>
      </w:rPr>
      <w:t>41</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7"/>
      <w:spacing w:line="167" w:lineRule="auto"/>
      <w:rPr>
        <w:rFonts w:ascii="Calibri" w:hAnsi="Calibri" w:eastAsia="Calibri" w:cs="Calibri"/>
        <w:sz w:val="18"/>
        <w:szCs w:val="18"/>
      </w:rPr>
    </w:pPr>
    <w:r>
      <w:rPr>
        <w:rFonts w:ascii="Calibri" w:hAnsi="Calibri" w:eastAsia="Calibri" w:cs="Calibri"/>
        <w:sz w:val="18"/>
        <w:szCs w:val="18"/>
        <w:spacing w:val="-2"/>
      </w:rPr>
      <w:t>42</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2"/>
      <w:spacing w:line="167" w:lineRule="auto"/>
      <w:rPr>
        <w:rFonts w:ascii="Calibri" w:hAnsi="Calibri" w:eastAsia="Calibri" w:cs="Calibri"/>
        <w:sz w:val="18"/>
        <w:szCs w:val="18"/>
      </w:rPr>
    </w:pPr>
    <w:r>
      <w:rPr>
        <w:rFonts w:ascii="Calibri" w:hAnsi="Calibri" w:eastAsia="Calibri" w:cs="Calibri"/>
        <w:sz w:val="18"/>
        <w:szCs w:val="18"/>
        <w:spacing w:val="-2"/>
      </w:rPr>
      <w:t>43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627"/>
      <w:spacing w:line="167" w:lineRule="auto"/>
      <w:rPr>
        <w:rFonts w:ascii="Calibri" w:hAnsi="Calibri" w:eastAsia="Calibri" w:cs="Calibri"/>
        <w:sz w:val="18"/>
        <w:szCs w:val="18"/>
      </w:rPr>
    </w:pPr>
    <w:r>
      <w:rPr>
        <w:rFonts w:ascii="Calibri" w:hAnsi="Calibri" w:eastAsia="Calibri" w:cs="Calibri"/>
        <w:sz w:val="18"/>
        <w:szCs w:val="18"/>
      </w:rPr>
      <w:t>8</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6"/>
      <w:spacing w:line="166" w:lineRule="auto"/>
      <w:rPr>
        <w:rFonts w:ascii="Calibri" w:hAnsi="Calibri" w:eastAsia="Calibri" w:cs="Calibri"/>
        <w:sz w:val="18"/>
        <w:szCs w:val="18"/>
      </w:rPr>
    </w:pPr>
    <w:r>
      <w:rPr>
        <w:rFonts w:ascii="Calibri" w:hAnsi="Calibri" w:eastAsia="Calibri" w:cs="Calibri"/>
        <w:sz w:val="18"/>
        <w:szCs w:val="18"/>
        <w:spacing w:val="-2"/>
      </w:rPr>
      <w:t>44</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1"/>
      <w:spacing w:line="166" w:lineRule="auto"/>
      <w:rPr>
        <w:rFonts w:ascii="Calibri" w:hAnsi="Calibri" w:eastAsia="Calibri" w:cs="Calibri"/>
        <w:sz w:val="18"/>
        <w:szCs w:val="18"/>
      </w:rPr>
    </w:pPr>
    <w:r>
      <w:rPr>
        <w:rFonts w:ascii="Calibri" w:hAnsi="Calibri" w:eastAsia="Calibri" w:cs="Calibri"/>
        <w:sz w:val="18"/>
        <w:szCs w:val="18"/>
        <w:spacing w:val="-2"/>
      </w:rPr>
      <w:t>45</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1"/>
      <w:spacing w:line="167" w:lineRule="auto"/>
      <w:rPr>
        <w:rFonts w:ascii="Calibri" w:hAnsi="Calibri" w:eastAsia="Calibri" w:cs="Calibri"/>
        <w:sz w:val="18"/>
        <w:szCs w:val="18"/>
      </w:rPr>
    </w:pPr>
    <w:r>
      <w:rPr>
        <w:rFonts w:ascii="Calibri" w:hAnsi="Calibri" w:eastAsia="Calibri" w:cs="Calibri"/>
        <w:sz w:val="18"/>
        <w:szCs w:val="18"/>
        <w:spacing w:val="-2"/>
      </w:rPr>
      <w:t>46</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2"/>
      <w:spacing w:line="166" w:lineRule="auto"/>
      <w:rPr>
        <w:rFonts w:ascii="Calibri" w:hAnsi="Calibri" w:eastAsia="Calibri" w:cs="Calibri"/>
        <w:sz w:val="18"/>
        <w:szCs w:val="18"/>
      </w:rPr>
    </w:pPr>
    <w:r>
      <w:rPr>
        <w:rFonts w:ascii="Calibri" w:hAnsi="Calibri" w:eastAsia="Calibri" w:cs="Calibri"/>
        <w:sz w:val="18"/>
        <w:szCs w:val="18"/>
        <w:spacing w:val="-3"/>
      </w:rPr>
      <w:t>47</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1"/>
      <w:spacing w:line="167" w:lineRule="auto"/>
      <w:rPr>
        <w:rFonts w:ascii="Calibri" w:hAnsi="Calibri" w:eastAsia="Calibri" w:cs="Calibri"/>
        <w:sz w:val="18"/>
        <w:szCs w:val="18"/>
      </w:rPr>
    </w:pPr>
    <w:r>
      <w:rPr>
        <w:rFonts w:ascii="Calibri" w:hAnsi="Calibri" w:eastAsia="Calibri" w:cs="Calibri"/>
        <w:sz w:val="18"/>
        <w:szCs w:val="18"/>
        <w:spacing w:val="-2"/>
      </w:rPr>
      <w:t>48</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9"/>
      <w:spacing w:line="167" w:lineRule="auto"/>
      <w:rPr>
        <w:rFonts w:ascii="Calibri" w:hAnsi="Calibri" w:eastAsia="Calibri" w:cs="Calibri"/>
        <w:sz w:val="18"/>
        <w:szCs w:val="18"/>
      </w:rPr>
    </w:pPr>
    <w:r>
      <w:rPr>
        <w:rFonts w:ascii="Calibri" w:hAnsi="Calibri" w:eastAsia="Calibri" w:cs="Calibri"/>
        <w:sz w:val="18"/>
        <w:szCs w:val="18"/>
        <w:spacing w:val="-2"/>
      </w:rPr>
      <w:t>49</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2"/>
      <w:spacing w:line="167" w:lineRule="auto"/>
      <w:rPr>
        <w:rFonts w:ascii="Calibri" w:hAnsi="Calibri" w:eastAsia="Calibri" w:cs="Calibri"/>
        <w:sz w:val="18"/>
        <w:szCs w:val="18"/>
      </w:rPr>
    </w:pPr>
    <w:r>
      <w:rPr>
        <w:rFonts w:ascii="Calibri" w:hAnsi="Calibri" w:eastAsia="Calibri" w:cs="Calibri"/>
        <w:sz w:val="18"/>
        <w:szCs w:val="18"/>
        <w:spacing w:val="-3"/>
      </w:rPr>
      <w:t>50</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2"/>
      <w:spacing w:line="166" w:lineRule="auto"/>
      <w:rPr>
        <w:rFonts w:ascii="Calibri" w:hAnsi="Calibri" w:eastAsia="Calibri" w:cs="Calibri"/>
        <w:sz w:val="18"/>
        <w:szCs w:val="18"/>
      </w:rPr>
    </w:pPr>
    <w:r>
      <w:rPr>
        <w:rFonts w:ascii="Calibri" w:hAnsi="Calibri" w:eastAsia="Calibri" w:cs="Calibri"/>
        <w:sz w:val="18"/>
        <w:szCs w:val="18"/>
        <w:spacing w:val="-3"/>
      </w:rPr>
      <w:t>51</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5"/>
      <w:spacing w:line="167" w:lineRule="auto"/>
      <w:rPr>
        <w:rFonts w:ascii="Calibri" w:hAnsi="Calibri" w:eastAsia="Calibri" w:cs="Calibri"/>
        <w:sz w:val="18"/>
        <w:szCs w:val="18"/>
      </w:rPr>
    </w:pPr>
    <w:r>
      <w:rPr>
        <w:rFonts w:ascii="Calibri" w:hAnsi="Calibri" w:eastAsia="Calibri" w:cs="Calibri"/>
        <w:sz w:val="18"/>
        <w:szCs w:val="18"/>
        <w:spacing w:val="-3"/>
      </w:rPr>
      <w:t>52</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2"/>
      <w:spacing w:line="167" w:lineRule="auto"/>
      <w:rPr>
        <w:rFonts w:ascii="Calibri" w:hAnsi="Calibri" w:eastAsia="Calibri" w:cs="Calibri"/>
        <w:sz w:val="18"/>
        <w:szCs w:val="18"/>
      </w:rPr>
    </w:pPr>
    <w:r>
      <w:rPr>
        <w:rFonts w:ascii="Calibri" w:hAnsi="Calibri" w:eastAsia="Calibri" w:cs="Calibri"/>
        <w:sz w:val="18"/>
        <w:szCs w:val="18"/>
        <w:spacing w:val="-3"/>
      </w:rPr>
      <w:t>53</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307"/>
      <w:spacing w:line="167" w:lineRule="auto"/>
      <w:rPr>
        <w:rFonts w:ascii="Calibri" w:hAnsi="Calibri" w:eastAsia="Calibri" w:cs="Calibri"/>
        <w:sz w:val="18"/>
        <w:szCs w:val="18"/>
      </w:rPr>
    </w:pPr>
    <w:r>
      <w:rPr>
        <w:rFonts w:ascii="Calibri" w:hAnsi="Calibri" w:eastAsia="Calibri" w:cs="Calibri"/>
        <w:sz w:val="18"/>
        <w:szCs w:val="18"/>
      </w:rPr>
      <w:t>9</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162"/>
      <w:spacing w:line="166" w:lineRule="auto"/>
      <w:rPr>
        <w:rFonts w:ascii="Calibri" w:hAnsi="Calibri" w:eastAsia="Calibri" w:cs="Calibri"/>
        <w:sz w:val="18"/>
        <w:szCs w:val="18"/>
      </w:rPr>
    </w:pPr>
    <w:r>
      <w:rPr>
        <w:rFonts w:ascii="Calibri" w:hAnsi="Calibri" w:eastAsia="Calibri" w:cs="Calibri"/>
        <w:sz w:val="18"/>
        <w:szCs w:val="18"/>
        <w:spacing w:val="-3"/>
      </w:rPr>
      <w:t>54</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586"/>
      <w:spacing w:line="165" w:lineRule="auto"/>
      <w:rPr>
        <w:rFonts w:ascii="Calibri" w:hAnsi="Calibri" w:eastAsia="Calibri" w:cs="Calibri"/>
        <w:sz w:val="18"/>
        <w:szCs w:val="18"/>
      </w:rPr>
    </w:pPr>
    <w:r>
      <w:rPr>
        <w:rFonts w:ascii="Calibri" w:hAnsi="Calibri" w:eastAsia="Calibri" w:cs="Calibri"/>
        <w:sz w:val="18"/>
        <w:szCs w:val="18"/>
        <w:spacing w:val="-3"/>
      </w:rPr>
      <w:t>55</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2"/>
      <w:spacing w:line="167" w:lineRule="auto"/>
      <w:rPr>
        <w:rFonts w:ascii="Calibri" w:hAnsi="Calibri" w:eastAsia="Calibri" w:cs="Calibri"/>
        <w:sz w:val="18"/>
        <w:szCs w:val="18"/>
      </w:rPr>
    </w:pPr>
    <w:r>
      <w:rPr>
        <w:rFonts w:ascii="Calibri" w:hAnsi="Calibri" w:eastAsia="Calibri" w:cs="Calibri"/>
        <w:sz w:val="18"/>
        <w:szCs w:val="18"/>
        <w:spacing w:val="-3"/>
      </w:rPr>
      <w:t>56</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5"/>
      <w:spacing w:line="165" w:lineRule="auto"/>
      <w:rPr>
        <w:rFonts w:ascii="Calibri" w:hAnsi="Calibri" w:eastAsia="Calibri" w:cs="Calibri"/>
        <w:sz w:val="18"/>
        <w:szCs w:val="18"/>
      </w:rPr>
    </w:pPr>
    <w:r>
      <w:rPr>
        <w:rFonts w:ascii="Calibri" w:hAnsi="Calibri" w:eastAsia="Calibri" w:cs="Calibri"/>
        <w:sz w:val="18"/>
        <w:szCs w:val="18"/>
        <w:spacing w:val="-4"/>
      </w:rPr>
      <w:t>57</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22"/>
      <w:spacing w:line="167" w:lineRule="auto"/>
      <w:rPr>
        <w:rFonts w:ascii="Calibri" w:hAnsi="Calibri" w:eastAsia="Calibri" w:cs="Calibri"/>
        <w:sz w:val="18"/>
        <w:szCs w:val="18"/>
      </w:rPr>
    </w:pPr>
    <w:r>
      <w:rPr>
        <w:rFonts w:ascii="Calibri" w:hAnsi="Calibri" w:eastAsia="Calibri" w:cs="Calibri"/>
        <w:sz w:val="18"/>
        <w:szCs w:val="18"/>
        <w:spacing w:val="-3"/>
      </w:rPr>
      <w:t>58</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0"/>
      <w:spacing w:line="167" w:lineRule="auto"/>
      <w:rPr>
        <w:rFonts w:ascii="Calibri" w:hAnsi="Calibri" w:eastAsia="Calibri" w:cs="Calibri"/>
        <w:sz w:val="18"/>
        <w:szCs w:val="18"/>
      </w:rPr>
    </w:pPr>
    <w:r>
      <w:rPr>
        <w:rFonts w:ascii="Calibri" w:hAnsi="Calibri" w:eastAsia="Calibri" w:cs="Calibri"/>
        <w:sz w:val="18"/>
        <w:szCs w:val="18"/>
        <w:spacing w:val="-3"/>
      </w:rPr>
      <w:t>59</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7"/>
      <w:spacing w:line="167" w:lineRule="auto"/>
      <w:rPr>
        <w:rFonts w:ascii="Calibri" w:hAnsi="Calibri" w:eastAsia="Calibri" w:cs="Calibri"/>
        <w:sz w:val="18"/>
        <w:szCs w:val="18"/>
      </w:rPr>
    </w:pPr>
    <w:r>
      <w:rPr>
        <w:rFonts w:ascii="Calibri" w:hAnsi="Calibri" w:eastAsia="Calibri" w:cs="Calibri"/>
        <w:sz w:val="18"/>
        <w:szCs w:val="18"/>
        <w:spacing w:val="-3"/>
      </w:rPr>
      <w:t>60</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0"/>
      <w:spacing w:line="167" w:lineRule="auto"/>
      <w:rPr>
        <w:rFonts w:ascii="Calibri" w:hAnsi="Calibri" w:eastAsia="Calibri" w:cs="Calibri"/>
        <w:sz w:val="18"/>
        <w:szCs w:val="18"/>
      </w:rPr>
    </w:pPr>
    <w:r>
      <w:rPr>
        <w:rFonts w:ascii="Calibri" w:hAnsi="Calibri" w:eastAsia="Calibri" w:cs="Calibri"/>
        <w:sz w:val="18"/>
        <w:szCs w:val="18"/>
        <w:spacing w:val="-3"/>
      </w:rPr>
      <w:t>61</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167" w:lineRule="auto"/>
      <w:rPr>
        <w:rFonts w:ascii="Calibri" w:hAnsi="Calibri" w:eastAsia="Calibri" w:cs="Calibri"/>
        <w:sz w:val="18"/>
        <w:szCs w:val="18"/>
      </w:rPr>
    </w:pPr>
    <w:r>
      <w:rPr>
        <w:rFonts w:ascii="Calibri" w:hAnsi="Calibri" w:eastAsia="Calibri" w:cs="Calibri"/>
        <w:sz w:val="18"/>
        <w:szCs w:val="18"/>
        <w:spacing w:val="-3"/>
      </w:rPr>
      <w:t>62</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4"/>
      <w:spacing w:line="167" w:lineRule="auto"/>
      <w:rPr>
        <w:rFonts w:ascii="Calibri" w:hAnsi="Calibri" w:eastAsia="Calibri" w:cs="Calibri"/>
        <w:sz w:val="18"/>
        <w:szCs w:val="18"/>
      </w:rPr>
    </w:pPr>
    <w:r>
      <w:rPr>
        <w:rFonts w:ascii="Calibri" w:hAnsi="Calibri" w:eastAsia="Calibri" w:cs="Calibri"/>
        <w:sz w:val="18"/>
        <w:szCs w:val="18"/>
        <w:spacing w:val="-3"/>
      </w:rPr>
      <w:t>63</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69"/>
      <w:spacing w:line="167" w:lineRule="auto"/>
      <w:rPr>
        <w:rFonts w:ascii="Calibri" w:hAnsi="Calibri" w:eastAsia="Calibri" w:cs="Calibri"/>
        <w:sz w:val="18"/>
        <w:szCs w:val="18"/>
      </w:rPr>
    </w:pPr>
    <w:r>
      <w:rPr>
        <w:rFonts w:ascii="Calibri" w:hAnsi="Calibri" w:eastAsia="Calibri" w:cs="Calibri"/>
        <w:sz w:val="18"/>
        <w:szCs w:val="18"/>
        <w:spacing w:val="-4"/>
      </w:rPr>
      <w:t>10</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2"/>
      <w:spacing w:line="167" w:lineRule="auto"/>
      <w:rPr>
        <w:rFonts w:ascii="Calibri" w:hAnsi="Calibri" w:eastAsia="Calibri" w:cs="Calibri"/>
        <w:sz w:val="18"/>
        <w:szCs w:val="18"/>
      </w:rPr>
    </w:pPr>
    <w:r>
      <w:rPr>
        <w:rFonts w:ascii="Calibri" w:hAnsi="Calibri" w:eastAsia="Calibri" w:cs="Calibri"/>
        <w:sz w:val="18"/>
        <w:szCs w:val="18"/>
        <w:spacing w:val="-3"/>
      </w:rPr>
      <w:t>64</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0"/>
      <w:spacing w:line="167" w:lineRule="auto"/>
      <w:rPr>
        <w:rFonts w:ascii="Calibri" w:hAnsi="Calibri" w:eastAsia="Calibri" w:cs="Calibri"/>
        <w:sz w:val="18"/>
        <w:szCs w:val="18"/>
      </w:rPr>
    </w:pPr>
    <w:r>
      <w:rPr>
        <w:rFonts w:ascii="Calibri" w:hAnsi="Calibri" w:eastAsia="Calibri" w:cs="Calibri"/>
        <w:sz w:val="18"/>
        <w:szCs w:val="18"/>
        <w:spacing w:val="-3"/>
      </w:rPr>
      <w:t>65</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0"/>
      <w:spacing w:line="167" w:lineRule="auto"/>
      <w:rPr>
        <w:rFonts w:ascii="Calibri" w:hAnsi="Calibri" w:eastAsia="Calibri" w:cs="Calibri"/>
        <w:sz w:val="18"/>
        <w:szCs w:val="18"/>
      </w:rPr>
    </w:pPr>
    <w:r>
      <w:rPr>
        <w:rFonts w:ascii="Calibri" w:hAnsi="Calibri" w:eastAsia="Calibri" w:cs="Calibri"/>
        <w:sz w:val="18"/>
        <w:szCs w:val="18"/>
        <w:spacing w:val="-3"/>
      </w:rPr>
      <w:t>66</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93"/>
      <w:spacing w:line="167" w:lineRule="auto"/>
      <w:rPr>
        <w:rFonts w:ascii="Calibri" w:hAnsi="Calibri" w:eastAsia="Calibri" w:cs="Calibri"/>
        <w:sz w:val="18"/>
        <w:szCs w:val="18"/>
      </w:rPr>
    </w:pPr>
    <w:r>
      <w:rPr>
        <w:rFonts w:ascii="Calibri" w:hAnsi="Calibri" w:eastAsia="Calibri" w:cs="Calibri"/>
        <w:sz w:val="18"/>
        <w:szCs w:val="18"/>
        <w:spacing w:val="-3"/>
      </w:rPr>
      <w:t>67</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0"/>
      <w:spacing w:line="167" w:lineRule="auto"/>
      <w:rPr>
        <w:rFonts w:ascii="Calibri" w:hAnsi="Calibri" w:eastAsia="Calibri" w:cs="Calibri"/>
        <w:sz w:val="18"/>
        <w:szCs w:val="18"/>
      </w:rPr>
    </w:pPr>
    <w:r>
      <w:rPr>
        <w:rFonts w:ascii="Calibri" w:hAnsi="Calibri" w:eastAsia="Calibri" w:cs="Calibri"/>
        <w:sz w:val="18"/>
        <w:szCs w:val="18"/>
        <w:spacing w:val="-3"/>
      </w:rPr>
      <w:t>68</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0"/>
      <w:spacing w:line="167" w:lineRule="auto"/>
      <w:rPr>
        <w:rFonts w:ascii="Calibri" w:hAnsi="Calibri" w:eastAsia="Calibri" w:cs="Calibri"/>
        <w:sz w:val="18"/>
        <w:szCs w:val="18"/>
      </w:rPr>
    </w:pPr>
    <w:r>
      <w:rPr>
        <w:rFonts w:ascii="Calibri" w:hAnsi="Calibri" w:eastAsia="Calibri" w:cs="Calibri"/>
        <w:sz w:val="18"/>
        <w:szCs w:val="18"/>
        <w:spacing w:val="-3"/>
      </w:rPr>
      <w:t>69</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2"/>
      <w:spacing w:line="167" w:lineRule="auto"/>
      <w:rPr>
        <w:rFonts w:ascii="Calibri" w:hAnsi="Calibri" w:eastAsia="Calibri" w:cs="Calibri"/>
        <w:sz w:val="18"/>
        <w:szCs w:val="18"/>
      </w:rPr>
    </w:pPr>
    <w:r>
      <w:rPr>
        <w:rFonts w:ascii="Calibri" w:hAnsi="Calibri" w:eastAsia="Calibri" w:cs="Calibri"/>
        <w:sz w:val="18"/>
        <w:szCs w:val="18"/>
        <w:spacing w:val="-3"/>
      </w:rPr>
      <w:t>70</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9"/>
      <w:spacing w:line="166" w:lineRule="auto"/>
      <w:rPr>
        <w:rFonts w:ascii="Calibri" w:hAnsi="Calibri" w:eastAsia="Calibri" w:cs="Calibri"/>
        <w:sz w:val="18"/>
        <w:szCs w:val="18"/>
      </w:rPr>
    </w:pPr>
    <w:r>
      <w:rPr>
        <w:rFonts w:ascii="Calibri" w:hAnsi="Calibri" w:eastAsia="Calibri" w:cs="Calibri"/>
        <w:sz w:val="18"/>
        <w:szCs w:val="18"/>
        <w:spacing w:val="-2"/>
      </w:rPr>
      <w:t>71</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2"/>
      <w:spacing w:line="167" w:lineRule="auto"/>
      <w:rPr>
        <w:rFonts w:ascii="Calibri" w:hAnsi="Calibri" w:eastAsia="Calibri" w:cs="Calibri"/>
        <w:sz w:val="18"/>
        <w:szCs w:val="18"/>
      </w:rPr>
    </w:pPr>
    <w:r>
      <w:rPr>
        <w:rFonts w:ascii="Calibri" w:hAnsi="Calibri" w:eastAsia="Calibri" w:cs="Calibri"/>
        <w:sz w:val="18"/>
        <w:szCs w:val="18"/>
        <w:spacing w:val="-3"/>
      </w:rPr>
      <w:t>72</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9"/>
      <w:spacing w:line="167" w:lineRule="auto"/>
      <w:rPr>
        <w:rFonts w:ascii="Calibri" w:hAnsi="Calibri" w:eastAsia="Calibri" w:cs="Calibri"/>
        <w:sz w:val="18"/>
        <w:szCs w:val="18"/>
      </w:rPr>
    </w:pPr>
    <w:r>
      <w:rPr>
        <w:rFonts w:ascii="Calibri" w:hAnsi="Calibri" w:eastAsia="Calibri" w:cs="Calibri"/>
        <w:sz w:val="18"/>
        <w:szCs w:val="18"/>
        <w:spacing w:val="-3"/>
      </w:rPr>
      <w:t>73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69"/>
      <w:spacing w:line="166" w:lineRule="auto"/>
      <w:rPr>
        <w:rFonts w:ascii="Calibri" w:hAnsi="Calibri" w:eastAsia="Calibri" w:cs="Calibri"/>
        <w:sz w:val="18"/>
        <w:szCs w:val="18"/>
      </w:rPr>
    </w:pPr>
    <w:r>
      <w:rPr>
        <w:rFonts w:ascii="Calibri" w:hAnsi="Calibri" w:eastAsia="Calibri" w:cs="Calibri"/>
        <w:sz w:val="18"/>
        <w:szCs w:val="18"/>
        <w:spacing w:val="-4"/>
      </w:rPr>
      <w:t>11</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2"/>
      <w:spacing w:line="166" w:lineRule="auto"/>
      <w:rPr>
        <w:rFonts w:ascii="Calibri" w:hAnsi="Calibri" w:eastAsia="Calibri" w:cs="Calibri"/>
        <w:sz w:val="18"/>
        <w:szCs w:val="18"/>
      </w:rPr>
    </w:pPr>
    <w:r>
      <w:rPr>
        <w:rFonts w:ascii="Calibri" w:hAnsi="Calibri" w:eastAsia="Calibri" w:cs="Calibri"/>
        <w:sz w:val="18"/>
        <w:szCs w:val="18"/>
        <w:spacing w:val="-4"/>
      </w:rPr>
      <w:t>74</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9"/>
      <w:spacing w:line="165" w:lineRule="auto"/>
      <w:rPr>
        <w:rFonts w:ascii="Calibri" w:hAnsi="Calibri" w:eastAsia="Calibri" w:cs="Calibri"/>
        <w:sz w:val="18"/>
        <w:szCs w:val="18"/>
      </w:rPr>
    </w:pPr>
    <w:r>
      <w:rPr>
        <w:rFonts w:ascii="Calibri" w:hAnsi="Calibri" w:eastAsia="Calibri" w:cs="Calibri"/>
        <w:sz w:val="18"/>
        <w:szCs w:val="18"/>
        <w:spacing w:val="-3"/>
      </w:rPr>
      <w:t>75</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2"/>
      <w:spacing w:line="167" w:lineRule="auto"/>
      <w:rPr>
        <w:rFonts w:ascii="Calibri" w:hAnsi="Calibri" w:eastAsia="Calibri" w:cs="Calibri"/>
        <w:sz w:val="18"/>
        <w:szCs w:val="18"/>
      </w:rPr>
    </w:pPr>
    <w:r>
      <w:rPr>
        <w:rFonts w:ascii="Calibri" w:hAnsi="Calibri" w:eastAsia="Calibri" w:cs="Calibri"/>
        <w:sz w:val="18"/>
        <w:szCs w:val="18"/>
        <w:spacing w:val="-3"/>
      </w:rPr>
      <w:t>76</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9"/>
      <w:spacing w:line="165" w:lineRule="auto"/>
      <w:rPr>
        <w:rFonts w:ascii="Calibri" w:hAnsi="Calibri" w:eastAsia="Calibri" w:cs="Calibri"/>
        <w:sz w:val="18"/>
        <w:szCs w:val="18"/>
      </w:rPr>
    </w:pPr>
    <w:r>
      <w:rPr>
        <w:rFonts w:ascii="Calibri" w:hAnsi="Calibri" w:eastAsia="Calibri" w:cs="Calibri"/>
        <w:sz w:val="18"/>
        <w:szCs w:val="18"/>
        <w:spacing w:val="-2"/>
      </w:rPr>
      <w:t>77</w:t>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2"/>
      <w:spacing w:line="167" w:lineRule="auto"/>
      <w:rPr>
        <w:rFonts w:ascii="Calibri" w:hAnsi="Calibri" w:eastAsia="Calibri" w:cs="Calibri"/>
        <w:sz w:val="18"/>
        <w:szCs w:val="18"/>
      </w:rPr>
    </w:pPr>
    <w:r>
      <w:rPr>
        <w:rFonts w:ascii="Calibri" w:hAnsi="Calibri" w:eastAsia="Calibri" w:cs="Calibri"/>
        <w:sz w:val="18"/>
        <w:szCs w:val="18"/>
        <w:spacing w:val="-3"/>
      </w:rPr>
      <w:t>78</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9"/>
      <w:spacing w:line="167" w:lineRule="auto"/>
      <w:rPr>
        <w:rFonts w:ascii="Calibri" w:hAnsi="Calibri" w:eastAsia="Calibri" w:cs="Calibri"/>
        <w:sz w:val="18"/>
        <w:szCs w:val="18"/>
      </w:rPr>
    </w:pPr>
    <w:r>
      <w:rPr>
        <w:rFonts w:ascii="Calibri" w:hAnsi="Calibri" w:eastAsia="Calibri" w:cs="Calibri"/>
        <w:sz w:val="18"/>
        <w:szCs w:val="18"/>
        <w:spacing w:val="-3"/>
      </w:rPr>
      <w:t>79</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8"/>
      <w:spacing w:line="167" w:lineRule="auto"/>
      <w:rPr>
        <w:rFonts w:ascii="Calibri" w:hAnsi="Calibri" w:eastAsia="Calibri" w:cs="Calibri"/>
        <w:sz w:val="18"/>
        <w:szCs w:val="18"/>
      </w:rPr>
    </w:pPr>
    <w:r>
      <w:rPr>
        <w:rFonts w:ascii="Calibri" w:hAnsi="Calibri" w:eastAsia="Calibri" w:cs="Calibri"/>
        <w:sz w:val="18"/>
        <w:szCs w:val="18"/>
        <w:spacing w:val="-2"/>
      </w:rPr>
      <w:t>80</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8"/>
      <w:spacing w:line="167" w:lineRule="auto"/>
      <w:rPr>
        <w:rFonts w:ascii="Calibri" w:hAnsi="Calibri" w:eastAsia="Calibri" w:cs="Calibri"/>
        <w:sz w:val="18"/>
        <w:szCs w:val="18"/>
      </w:rPr>
    </w:pPr>
    <w:r>
      <w:rPr>
        <w:rFonts w:ascii="Calibri" w:hAnsi="Calibri" w:eastAsia="Calibri" w:cs="Calibri"/>
        <w:sz w:val="18"/>
        <w:szCs w:val="18"/>
        <w:spacing w:val="-2"/>
      </w:rPr>
      <w:t>81</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8"/>
      <w:spacing w:line="167" w:lineRule="auto"/>
      <w:rPr>
        <w:rFonts w:ascii="Calibri" w:hAnsi="Calibri" w:eastAsia="Calibri" w:cs="Calibri"/>
        <w:sz w:val="18"/>
        <w:szCs w:val="18"/>
      </w:rPr>
    </w:pPr>
    <w:r>
      <w:rPr>
        <w:rFonts w:ascii="Calibri" w:hAnsi="Calibri" w:eastAsia="Calibri" w:cs="Calibri"/>
        <w:sz w:val="18"/>
        <w:szCs w:val="18"/>
        <w:spacing w:val="-2"/>
      </w:rPr>
      <w:t>82</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8"/>
      <w:spacing w:line="167" w:lineRule="auto"/>
      <w:rPr>
        <w:rFonts w:ascii="Calibri" w:hAnsi="Calibri" w:eastAsia="Calibri" w:cs="Calibri"/>
        <w:sz w:val="18"/>
        <w:szCs w:val="18"/>
      </w:rPr>
    </w:pPr>
    <w:r>
      <w:rPr>
        <w:rFonts w:ascii="Calibri" w:hAnsi="Calibri" w:eastAsia="Calibri" w:cs="Calibri"/>
        <w:sz w:val="18"/>
        <w:szCs w:val="18"/>
        <w:spacing w:val="-2"/>
      </w:rPr>
      <w:t>83</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69"/>
      <w:spacing w:line="167" w:lineRule="auto"/>
      <w:rPr>
        <w:rFonts w:ascii="Calibri" w:hAnsi="Calibri" w:eastAsia="Calibri" w:cs="Calibri"/>
        <w:sz w:val="18"/>
        <w:szCs w:val="18"/>
      </w:rPr>
    </w:pPr>
    <w:r>
      <w:rPr>
        <w:rFonts w:ascii="Calibri" w:hAnsi="Calibri" w:eastAsia="Calibri" w:cs="Calibri"/>
        <w:sz w:val="18"/>
        <w:szCs w:val="18"/>
        <w:spacing w:val="-4"/>
      </w:rPr>
      <w:t>12</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8"/>
      <w:spacing w:line="167" w:lineRule="auto"/>
      <w:rPr>
        <w:rFonts w:ascii="Calibri" w:hAnsi="Calibri" w:eastAsia="Calibri" w:cs="Calibri"/>
        <w:sz w:val="18"/>
        <w:szCs w:val="18"/>
      </w:rPr>
    </w:pPr>
    <w:r>
      <w:rPr>
        <w:rFonts w:ascii="Calibri" w:hAnsi="Calibri" w:eastAsia="Calibri" w:cs="Calibri"/>
        <w:sz w:val="18"/>
        <w:szCs w:val="18"/>
        <w:spacing w:val="-2"/>
      </w:rPr>
      <w:t>84</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8"/>
      <w:spacing w:line="167" w:lineRule="auto"/>
      <w:rPr>
        <w:rFonts w:ascii="Calibri" w:hAnsi="Calibri" w:eastAsia="Calibri" w:cs="Calibri"/>
        <w:sz w:val="18"/>
        <w:szCs w:val="18"/>
      </w:rPr>
    </w:pPr>
    <w:r>
      <w:rPr>
        <w:rFonts w:ascii="Calibri" w:hAnsi="Calibri" w:eastAsia="Calibri" w:cs="Calibri"/>
        <w:sz w:val="18"/>
        <w:szCs w:val="18"/>
        <w:spacing w:val="-2"/>
      </w:rPr>
      <w:t>85</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8"/>
      <w:spacing w:line="167" w:lineRule="auto"/>
      <w:rPr>
        <w:rFonts w:ascii="Calibri" w:hAnsi="Calibri" w:eastAsia="Calibri" w:cs="Calibri"/>
        <w:sz w:val="18"/>
        <w:szCs w:val="18"/>
      </w:rPr>
    </w:pPr>
    <w:r>
      <w:rPr>
        <w:rFonts w:ascii="Calibri" w:hAnsi="Calibri" w:eastAsia="Calibri" w:cs="Calibri"/>
        <w:sz w:val="18"/>
        <w:szCs w:val="18"/>
        <w:spacing w:val="-2"/>
      </w:rPr>
      <w:t>86</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0"/>
      <w:spacing w:line="167" w:lineRule="auto"/>
      <w:rPr>
        <w:rFonts w:ascii="Calibri" w:hAnsi="Calibri" w:eastAsia="Calibri" w:cs="Calibri"/>
        <w:sz w:val="18"/>
        <w:szCs w:val="18"/>
      </w:rPr>
    </w:pPr>
    <w:r>
      <w:rPr>
        <w:rFonts w:ascii="Calibri" w:hAnsi="Calibri" w:eastAsia="Calibri" w:cs="Calibri"/>
        <w:sz w:val="18"/>
        <w:szCs w:val="18"/>
        <w:spacing w:val="-3"/>
      </w:rPr>
      <w:t>87</w:t>
    </w:r>
  </w:p>
</w:ftr>
</file>

<file path=word/footer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8"/>
      <w:spacing w:line="167" w:lineRule="auto"/>
      <w:rPr>
        <w:rFonts w:ascii="Calibri" w:hAnsi="Calibri" w:eastAsia="Calibri" w:cs="Calibri"/>
        <w:sz w:val="18"/>
        <w:szCs w:val="18"/>
      </w:rPr>
    </w:pPr>
    <w:r>
      <w:rPr>
        <w:rFonts w:ascii="Calibri" w:hAnsi="Calibri" w:eastAsia="Calibri" w:cs="Calibri"/>
        <w:sz w:val="18"/>
        <w:szCs w:val="18"/>
        <w:spacing w:val="-2"/>
      </w:rPr>
      <w:t>88</w:t>
    </w:r>
  </w:p>
</w:ftr>
</file>

<file path=word/footer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8"/>
      <w:spacing w:line="167" w:lineRule="auto"/>
      <w:rPr>
        <w:rFonts w:ascii="Calibri" w:hAnsi="Calibri" w:eastAsia="Calibri" w:cs="Calibri"/>
        <w:sz w:val="18"/>
        <w:szCs w:val="18"/>
      </w:rPr>
    </w:pPr>
    <w:r>
      <w:rPr>
        <w:rFonts w:ascii="Calibri" w:hAnsi="Calibri" w:eastAsia="Calibri" w:cs="Calibri"/>
        <w:sz w:val="18"/>
        <w:szCs w:val="18"/>
        <w:spacing w:val="-2"/>
      </w:rPr>
      <w:t>89</w:t>
    </w:r>
  </w:p>
</w:ftr>
</file>

<file path=word/footer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8"/>
      <w:spacing w:line="167" w:lineRule="auto"/>
      <w:rPr>
        <w:rFonts w:ascii="Calibri" w:hAnsi="Calibri" w:eastAsia="Calibri" w:cs="Calibri"/>
        <w:sz w:val="18"/>
        <w:szCs w:val="18"/>
      </w:rPr>
    </w:pPr>
    <w:r>
      <w:rPr>
        <w:rFonts w:ascii="Calibri" w:hAnsi="Calibri" w:eastAsia="Calibri" w:cs="Calibri"/>
        <w:sz w:val="18"/>
        <w:szCs w:val="18"/>
        <w:spacing w:val="-2"/>
      </w:rPr>
      <w:t>90</w:t>
    </w:r>
  </w:p>
</w:ftr>
</file>

<file path=word/footer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8"/>
      <w:spacing w:line="167" w:lineRule="auto"/>
      <w:rPr>
        <w:rFonts w:ascii="Calibri" w:hAnsi="Calibri" w:eastAsia="Calibri" w:cs="Calibri"/>
        <w:sz w:val="18"/>
        <w:szCs w:val="18"/>
      </w:rPr>
    </w:pPr>
    <w:r>
      <w:rPr>
        <w:rFonts w:ascii="Calibri" w:hAnsi="Calibri" w:eastAsia="Calibri" w:cs="Calibri"/>
        <w:sz w:val="18"/>
        <w:szCs w:val="18"/>
        <w:spacing w:val="-2"/>
      </w:rPr>
      <w:t>91</w:t>
    </w:r>
  </w:p>
</w:ftr>
</file>

<file path=word/footer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89"/>
      <w:spacing w:line="167" w:lineRule="auto"/>
      <w:rPr>
        <w:rFonts w:ascii="Calibri" w:hAnsi="Calibri" w:eastAsia="Calibri" w:cs="Calibri"/>
        <w:sz w:val="18"/>
        <w:szCs w:val="18"/>
      </w:rPr>
    </w:pPr>
    <w:r>
      <w:rPr>
        <w:rFonts w:ascii="Calibri" w:hAnsi="Calibri" w:eastAsia="Calibri" w:cs="Calibri"/>
        <w:sz w:val="18"/>
        <w:szCs w:val="18"/>
        <w:spacing w:val="-3"/>
      </w:rPr>
      <w:t>92</w:t>
    </w:r>
  </w:p>
</w:ftr>
</file>

<file path=word/footer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1"/>
      <w:spacing w:line="167" w:lineRule="auto"/>
      <w:rPr>
        <w:rFonts w:ascii="Calibri" w:hAnsi="Calibri" w:eastAsia="Calibri" w:cs="Calibri"/>
        <w:sz w:val="18"/>
        <w:szCs w:val="18"/>
      </w:rPr>
    </w:pPr>
    <w:r>
      <w:rPr>
        <w:rFonts w:ascii="Calibri" w:hAnsi="Calibri" w:eastAsia="Calibri" w:cs="Calibri"/>
        <w:sz w:val="18"/>
        <w:szCs w:val="18"/>
        <w:spacing w:val="-2"/>
      </w:rPr>
      <w:t>93</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269"/>
      <w:spacing w:line="167" w:lineRule="auto"/>
      <w:rPr>
        <w:rFonts w:ascii="Calibri" w:hAnsi="Calibri" w:eastAsia="Calibri" w:cs="Calibri"/>
        <w:sz w:val="18"/>
        <w:szCs w:val="18"/>
      </w:rPr>
    </w:pPr>
    <w:r>
      <w:rPr>
        <w:rFonts w:ascii="Calibri" w:hAnsi="Calibri" w:eastAsia="Calibri" w:cs="Calibri"/>
        <w:sz w:val="18"/>
        <w:szCs w:val="18"/>
        <w:spacing w:val="-4"/>
      </w:rPr>
      <w:t>13</w:t>
    </w:r>
  </w:p>
</w:ftr>
</file>

<file path=word/footer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51"/>
      <w:spacing w:line="167" w:lineRule="auto"/>
      <w:rPr>
        <w:rFonts w:ascii="Calibri" w:hAnsi="Calibri" w:eastAsia="Calibri" w:cs="Calibri"/>
        <w:sz w:val="18"/>
        <w:szCs w:val="18"/>
      </w:rPr>
    </w:pPr>
    <w:r>
      <w:rPr>
        <w:rFonts w:ascii="Calibri" w:hAnsi="Calibri" w:eastAsia="Calibri" w:cs="Calibri"/>
        <w:sz w:val="18"/>
        <w:szCs w:val="18"/>
        <w:spacing w:val="-2"/>
      </w:rPr>
      <w:t>94</w:t>
    </w:r>
  </w:p>
</w:ftr>
</file>

<file path=word/footer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8"/>
      <w:spacing w:line="167" w:lineRule="auto"/>
      <w:rPr>
        <w:rFonts w:ascii="Calibri" w:hAnsi="Calibri" w:eastAsia="Calibri" w:cs="Calibri"/>
        <w:sz w:val="18"/>
        <w:szCs w:val="18"/>
      </w:rPr>
    </w:pPr>
    <w:r>
      <w:rPr>
        <w:rFonts w:ascii="Calibri" w:hAnsi="Calibri" w:eastAsia="Calibri" w:cs="Calibri"/>
        <w:sz w:val="18"/>
        <w:szCs w:val="18"/>
        <w:spacing w:val="-2"/>
      </w:rPr>
      <w:t>95</w:t>
    </w:r>
  </w:p>
</w:ftr>
</file>

<file path=word/footer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08"/>
      <w:spacing w:line="167" w:lineRule="auto"/>
      <w:rPr>
        <w:rFonts w:ascii="Calibri" w:hAnsi="Calibri" w:eastAsia="Calibri" w:cs="Calibri"/>
        <w:sz w:val="18"/>
        <w:szCs w:val="18"/>
      </w:rPr>
    </w:pPr>
    <w:r>
      <w:rPr>
        <w:rFonts w:ascii="Calibri" w:hAnsi="Calibri" w:eastAsia="Calibri" w:cs="Calibri"/>
        <w:sz w:val="18"/>
        <w:szCs w:val="18"/>
        <w:spacing w:val="-2"/>
      </w:rPr>
      <w:t>96</w:t>
    </w:r>
  </w:p>
</w:ftr>
</file>

<file path=word/footer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310"/>
      <w:spacing w:line="167" w:lineRule="auto"/>
      <w:rPr>
        <w:rFonts w:ascii="Calibri" w:hAnsi="Calibri" w:eastAsia="Calibri" w:cs="Calibri"/>
        <w:sz w:val="18"/>
        <w:szCs w:val="18"/>
      </w:rPr>
    </w:pPr>
    <w:r>
      <w:rPr>
        <w:rFonts w:ascii="Calibri" w:hAnsi="Calibri" w:eastAsia="Calibri" w:cs="Calibri"/>
        <w:sz w:val="18"/>
        <w:szCs w:val="18"/>
        <w:spacing w:val="-3"/>
      </w:rPr>
      <w:t>97</w:t>
    </w:r>
  </w:p>
</w:ftr>
</file>

<file path=word/footer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450"/>
      <w:spacing w:line="167" w:lineRule="auto"/>
      <w:rPr>
        <w:rFonts w:ascii="Calibri" w:hAnsi="Calibri" w:eastAsia="Calibri" w:cs="Calibri"/>
        <w:sz w:val="18"/>
        <w:szCs w:val="18"/>
      </w:rPr>
    </w:pPr>
    <w:r>
      <w:rPr>
        <w:rFonts w:ascii="Calibri" w:hAnsi="Calibri" w:eastAsia="Calibri" w:cs="Calibri"/>
        <w:sz w:val="18"/>
        <w:szCs w:val="18"/>
        <w:spacing w:val="-2"/>
      </w:rPr>
      <w:t>98</w:t>
    </w:r>
  </w:p>
</w:ftr>
</file>

<file path=word/footer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834"/>
      <w:spacing w:line="167" w:lineRule="auto"/>
      <w:rPr>
        <w:rFonts w:ascii="Calibri" w:hAnsi="Calibri" w:eastAsia="Calibri" w:cs="Calibri"/>
        <w:sz w:val="18"/>
        <w:szCs w:val="18"/>
      </w:rPr>
    </w:pPr>
    <w:r>
      <w:rPr>
        <w:rFonts w:ascii="Calibri" w:hAnsi="Calibri" w:eastAsia="Calibri" w:cs="Calibri"/>
        <w:sz w:val="18"/>
        <w:szCs w:val="18"/>
        <w:spacing w:val="-2"/>
      </w:rPr>
      <w:t>99</w:t>
    </w:r>
  </w:p>
</w:ftr>
</file>

<file path=word/footer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97"/>
      <w:spacing w:line="167" w:lineRule="auto"/>
      <w:rPr>
        <w:rFonts w:ascii="Calibri" w:hAnsi="Calibri" w:eastAsia="Calibri" w:cs="Calibri"/>
        <w:sz w:val="18"/>
        <w:szCs w:val="18"/>
      </w:rPr>
    </w:pPr>
    <w:r>
      <w:rPr>
        <w:rFonts w:ascii="Calibri" w:hAnsi="Calibri" w:eastAsia="Calibri" w:cs="Calibri"/>
        <w:sz w:val="18"/>
        <w:szCs w:val="18"/>
        <w:spacing w:val="-4"/>
      </w:rPr>
      <w:t>100</w:t>
    </w:r>
  </w:p>
</w:ftr>
</file>

<file path=word/footer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797"/>
      <w:spacing w:line="167" w:lineRule="auto"/>
      <w:rPr>
        <w:rFonts w:ascii="Calibri" w:hAnsi="Calibri" w:eastAsia="Calibri" w:cs="Calibri"/>
        <w:sz w:val="18"/>
        <w:szCs w:val="18"/>
      </w:rPr>
    </w:pPr>
    <w:r>
      <w:rPr>
        <w:rFonts w:ascii="Calibri" w:hAnsi="Calibri" w:eastAsia="Calibri" w:cs="Calibri"/>
        <w:sz w:val="18"/>
        <w:szCs w:val="18"/>
        <w:spacing w:val="-4"/>
      </w:rPr>
      <w:t>101</w:t>
    </w:r>
  </w:p>
</w:ftr>
</file>

<file path=word/footer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73"/>
      <w:spacing w:line="167" w:lineRule="auto"/>
      <w:rPr>
        <w:rFonts w:ascii="Calibri" w:hAnsi="Calibri" w:eastAsia="Calibri" w:cs="Calibri"/>
        <w:sz w:val="18"/>
        <w:szCs w:val="18"/>
      </w:rPr>
    </w:pPr>
    <w:r>
      <w:rPr>
        <w:rFonts w:ascii="Calibri" w:hAnsi="Calibri" w:eastAsia="Calibri" w:cs="Calibri"/>
        <w:sz w:val="18"/>
        <w:szCs w:val="18"/>
        <w:spacing w:val="-6"/>
      </w:rPr>
      <w:t>102</w:t>
    </w:r>
  </w:p>
</w:ftr>
</file>

<file path=word/footer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50"/>
      <w:spacing w:line="167" w:lineRule="auto"/>
      <w:rPr>
        <w:rFonts w:ascii="Calibri" w:hAnsi="Calibri" w:eastAsia="Calibri" w:cs="Calibri"/>
        <w:sz w:val="18"/>
        <w:szCs w:val="18"/>
      </w:rPr>
    </w:pPr>
    <w:r>
      <w:rPr>
        <w:rFonts w:ascii="Calibri" w:hAnsi="Calibri" w:eastAsia="Calibri" w:cs="Calibri"/>
        <w:sz w:val="18"/>
        <w:szCs w:val="18"/>
        <w:spacing w:val="-4"/>
      </w:rPr>
      <w:t>103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62"/>
      <w:spacing w:before="118" w:line="93" w:lineRule="auto"/>
      <w:tabs>
        <w:tab w:val="left" w:pos="7469"/>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rPr>
      <w:t>。</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31" w:line="106"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31" w:line="106"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31" w:line="106"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32" w:line="165" w:lineRule="auto"/>
      <w:tabs>
        <w:tab w:val="left" w:pos="8550"/>
      </w:tabs>
      <w:rPr>
        <w:rFonts w:ascii="FangSong" w:hAnsi="FangSong" w:eastAsia="FangSong" w:cs="FangSong"/>
        <w:sz w:val="10"/>
        <w:szCs w:val="10"/>
      </w:rPr>
    </w:pPr>
    <w:r>
      <w:rPr>
        <w:rFonts w:ascii="FangSong" w:hAnsi="FangSong" w:eastAsia="FangSong" w:cs="FangSong"/>
        <w:sz w:val="10"/>
        <w:szCs w:val="10"/>
        <w:u w:val="single" w:color="auto"/>
      </w:rPr>
      <w:tab/>
    </w:r>
    <w:r>
      <w:rPr>
        <w:rFonts w:ascii="FangSong" w:hAnsi="FangSong" w:eastAsia="FangSong" w:cs="FangSong"/>
        <w:sz w:val="10"/>
        <w:szCs w:val="10"/>
        <w:spacing w:val="-8"/>
      </w:rPr>
      <w:t xml:space="preserve"> </w:t>
    </w:r>
    <w:r>
      <w:rPr>
        <w:rFonts w:ascii="FangSong" w:hAnsi="FangSong" w:eastAsia="FangSong" w:cs="FangSong"/>
        <w:sz w:val="10"/>
        <w:szCs w:val="10"/>
        <w:spacing w:val="17"/>
      </w:rPr>
      <w:t>。</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919"/>
      <w:spacing w:before="118" w:line="106" w:lineRule="exact"/>
      <w:rPr>
        <w:rFonts w:ascii="SimSun" w:hAnsi="SimSun" w:eastAsia="SimSun" w:cs="SimSun"/>
        <w:sz w:val="21"/>
        <w:szCs w:val="21"/>
      </w:rPr>
    </w:pPr>
    <w:r>
      <w:pict>
        <v:shape id="_x0000_s38" style="position:absolute;margin-left:126.86pt;margin-top:88.92pt;mso-position-vertical-relative:page;mso-position-horizontal-relative:page;width:357pt;height:0.65pt;z-index:251658240;" o:allowincell="f" fillcolor="#000000" filled="true" stroked="false" coordsize="7140,12" coordorigin="0,0" path="m0,12l7139,12l7139,0l0,0l0,12xe"/>
      </w:pict>
    </w:r>
    <w:r>
      <w:rPr>
        <w:rFonts w:ascii="SimSun" w:hAnsi="SimSun" w:eastAsia="SimSun" w:cs="SimSun"/>
        <w:sz w:val="21"/>
        <w:szCs w:val="21"/>
        <w:position w:val="1"/>
      </w:rPr>
      <w:t>。</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51"/>
      <w:spacing w:before="118" w:line="93" w:lineRule="auto"/>
      <w:tabs>
        <w:tab w:val="left" w:pos="7364"/>
      </w:tabs>
      <w:rPr>
        <w:rFonts w:ascii="SimSun" w:hAnsi="SimSun" w:eastAsia="SimSun" w:cs="SimSun"/>
        <w:sz w:val="21"/>
        <w:szCs w:val="21"/>
      </w:rPr>
    </w:pPr>
    <w:r>
      <w:rPr>
        <w:rFonts w:ascii="SimSun" w:hAnsi="SimSun" w:eastAsia="SimSun" w:cs="SimSun"/>
        <w:sz w:val="21"/>
        <w:szCs w:val="21"/>
        <w:u w:val="single" w:color="auto"/>
      </w:rPr>
      <w:tab/>
    </w:r>
    <w:r>
      <w:rPr>
        <w:rFonts w:ascii="SimSun" w:hAnsi="SimSun" w:eastAsia="SimSun" w:cs="SimSun"/>
        <w:sz w:val="21"/>
        <w:szCs w:val="21"/>
      </w:rPr>
      <w:t>。</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21" w:lineRule="auto"/>
      <w:rPr>
        <w:sz w:val="2"/>
      </w:rPr>
    </w:pPr>
    <w:r>
      <w:pict>
        <v:shape id="_x0000_s74" style="position:absolute;margin-left:126.86pt;margin-top:88.92pt;mso-position-vertical-relative:page;mso-position-horizontal-relative:page;width:367.4pt;height:0.65pt;z-index:251671552;" o:allowincell="f" fillcolor="#000000" filled="true" stroked="false" coordsize="7347,12" coordorigin="0,0" path="m0,12l7347,12l7347,0l0,0l0,12xe"/>
      </w:pict>
    </w: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73.xml"/><Relationship Id="rId98" Type="http://schemas.openxmlformats.org/officeDocument/2006/relationships/footer" Target="footer72.xml"/><Relationship Id="rId97" Type="http://schemas.openxmlformats.org/officeDocument/2006/relationships/header" Target="header4.xml"/><Relationship Id="rId96" Type="http://schemas.openxmlformats.org/officeDocument/2006/relationships/footer" Target="footer71.xml"/><Relationship Id="rId95" Type="http://schemas.openxmlformats.org/officeDocument/2006/relationships/footer" Target="footer70.xml"/><Relationship Id="rId94" Type="http://schemas.openxmlformats.org/officeDocument/2006/relationships/footer" Target="footer69.xml"/><Relationship Id="rId93" Type="http://schemas.openxmlformats.org/officeDocument/2006/relationships/footer" Target="footer68.xml"/><Relationship Id="rId92" Type="http://schemas.openxmlformats.org/officeDocument/2006/relationships/footer" Target="footer67.xml"/><Relationship Id="rId91" Type="http://schemas.openxmlformats.org/officeDocument/2006/relationships/footer" Target="footer66.xml"/><Relationship Id="rId90" Type="http://schemas.openxmlformats.org/officeDocument/2006/relationships/footer" Target="footer65.xml"/><Relationship Id="rId9" Type="http://schemas.openxmlformats.org/officeDocument/2006/relationships/hyperlink" Target="https://ggzyjy.nanyang.gov.cn/" TargetMode="External"/><Relationship Id="rId89" Type="http://schemas.openxmlformats.org/officeDocument/2006/relationships/header" Target="header3.xml"/><Relationship Id="rId88" Type="http://schemas.openxmlformats.org/officeDocument/2006/relationships/footer" Target="footer64.xml"/><Relationship Id="rId87" Type="http://schemas.openxmlformats.org/officeDocument/2006/relationships/footer" Target="footer63.xml"/><Relationship Id="rId86" Type="http://schemas.openxmlformats.org/officeDocument/2006/relationships/hyperlink" Target="1.1.3.10" TargetMode="External"/><Relationship Id="rId85" Type="http://schemas.openxmlformats.org/officeDocument/2006/relationships/hyperlink" Target="1.1.3.9" TargetMode="External"/><Relationship Id="rId84" Type="http://schemas.openxmlformats.org/officeDocument/2006/relationships/hyperlink" Target="1.1.3.7" TargetMode="External"/><Relationship Id="rId83" Type="http://schemas.openxmlformats.org/officeDocument/2006/relationships/footer" Target="footer62.xml"/><Relationship Id="rId82" Type="http://schemas.openxmlformats.org/officeDocument/2006/relationships/hyperlink" Target="1.1.2.5" TargetMode="External"/><Relationship Id="rId81" Type="http://schemas.openxmlformats.org/officeDocument/2006/relationships/hyperlink" Target="1.1.2.4" TargetMode="External"/><Relationship Id="rId80" Type="http://schemas.openxmlformats.org/officeDocument/2006/relationships/hyperlink" Target="1.1.1.10" TargetMode="External"/><Relationship Id="rId8" Type="http://schemas.openxmlformats.org/officeDocument/2006/relationships/hyperlink" Target="http://zxgk.court.gov.cn/" TargetMode="External"/><Relationship Id="rId79" Type="http://schemas.openxmlformats.org/officeDocument/2006/relationships/footer" Target="footer61.xml"/><Relationship Id="rId78" Type="http://schemas.openxmlformats.org/officeDocument/2006/relationships/footer" Target="footer60.xml"/><Relationship Id="rId77" Type="http://schemas.openxmlformats.org/officeDocument/2006/relationships/footer" Target="footer59.xml"/><Relationship Id="rId76" Type="http://schemas.openxmlformats.org/officeDocument/2006/relationships/footer" Target="footer58.xml"/><Relationship Id="rId75" Type="http://schemas.openxmlformats.org/officeDocument/2006/relationships/footer" Target="footer57.xml"/><Relationship Id="rId74" Type="http://schemas.openxmlformats.org/officeDocument/2006/relationships/image" Target="media/image7.jpeg"/><Relationship Id="rId73" Type="http://schemas.openxmlformats.org/officeDocument/2006/relationships/image" Target="media/image6.png"/><Relationship Id="rId72" Type="http://schemas.openxmlformats.org/officeDocument/2006/relationships/image" Target="media/image5.png"/><Relationship Id="rId71" Type="http://schemas.openxmlformats.org/officeDocument/2006/relationships/image" Target="media/image4.png"/><Relationship Id="rId70" Type="http://schemas.openxmlformats.org/officeDocument/2006/relationships/image" Target="media/image3.png"/><Relationship Id="rId7" Type="http://schemas.openxmlformats.org/officeDocument/2006/relationships/footer" Target="footer2.xml"/><Relationship Id="rId69" Type="http://schemas.openxmlformats.org/officeDocument/2006/relationships/footer" Target="footer56.xml"/><Relationship Id="rId68" Type="http://schemas.openxmlformats.org/officeDocument/2006/relationships/footer" Target="footer55.xml"/><Relationship Id="rId67" Type="http://schemas.openxmlformats.org/officeDocument/2006/relationships/footer" Target="footer54.xml"/><Relationship Id="rId66" Type="http://schemas.openxmlformats.org/officeDocument/2006/relationships/footer" Target="footer53.xml"/><Relationship Id="rId65" Type="http://schemas.openxmlformats.org/officeDocument/2006/relationships/footer" Target="footer52.xml"/><Relationship Id="rId64" Type="http://schemas.openxmlformats.org/officeDocument/2006/relationships/footer" Target="footer51.xml"/><Relationship Id="rId63" Type="http://schemas.openxmlformats.org/officeDocument/2006/relationships/footer" Target="footer50.xml"/><Relationship Id="rId62" Type="http://schemas.openxmlformats.org/officeDocument/2006/relationships/footer" Target="footer49.xml"/><Relationship Id="rId61" Type="http://schemas.openxmlformats.org/officeDocument/2006/relationships/footer" Target="footer48.xml"/><Relationship Id="rId60" Type="http://schemas.openxmlformats.org/officeDocument/2006/relationships/footer" Target="footer47.xml"/><Relationship Id="rId6" Type="http://schemas.openxmlformats.org/officeDocument/2006/relationships/footer" Target="footer1.xml"/><Relationship Id="rId59" Type="http://schemas.openxmlformats.org/officeDocument/2006/relationships/footer" Target="footer46.xml"/><Relationship Id="rId58" Type="http://schemas.openxmlformats.org/officeDocument/2006/relationships/footer" Target="footer45.xml"/><Relationship Id="rId57" Type="http://schemas.openxmlformats.org/officeDocument/2006/relationships/footer" Target="footer44.xml"/><Relationship Id="rId56" Type="http://schemas.openxmlformats.org/officeDocument/2006/relationships/footer" Target="footer43.xml"/><Relationship Id="rId55" Type="http://schemas.openxmlformats.org/officeDocument/2006/relationships/footer" Target="footer42.xml"/><Relationship Id="rId54" Type="http://schemas.openxmlformats.org/officeDocument/2006/relationships/footer" Target="footer41.xml"/><Relationship Id="rId53" Type="http://schemas.openxmlformats.org/officeDocument/2006/relationships/footer" Target="footer40.xml"/><Relationship Id="rId52" Type="http://schemas.openxmlformats.org/officeDocument/2006/relationships/footer" Target="footer39.xml"/><Relationship Id="rId51" Type="http://schemas.openxmlformats.org/officeDocument/2006/relationships/footer" Target="footer38.xml"/><Relationship Id="rId50" Type="http://schemas.openxmlformats.org/officeDocument/2006/relationships/footer" Target="footer37.xml"/><Relationship Id="rId5" Type="http://schemas.openxmlformats.org/officeDocument/2006/relationships/header" Target="header2.xml"/><Relationship Id="rId49" Type="http://schemas.openxmlformats.org/officeDocument/2006/relationships/footer" Target="footer36.xml"/><Relationship Id="rId48" Type="http://schemas.openxmlformats.org/officeDocument/2006/relationships/footer" Target="footer35.xml"/><Relationship Id="rId47" Type="http://schemas.openxmlformats.org/officeDocument/2006/relationships/footer" Target="footer34.xml"/><Relationship Id="rId46" Type="http://schemas.openxmlformats.org/officeDocument/2006/relationships/footer" Target="footer33.xml"/><Relationship Id="rId45" Type="http://schemas.openxmlformats.org/officeDocument/2006/relationships/footer" Target="footer32.xml"/><Relationship Id="rId44" Type="http://schemas.openxmlformats.org/officeDocument/2006/relationships/footer" Target="footer31.xml"/><Relationship Id="rId43" Type="http://schemas.openxmlformats.org/officeDocument/2006/relationships/footer" Target="footer30.xml"/><Relationship Id="rId42" Type="http://schemas.openxmlformats.org/officeDocument/2006/relationships/footer" Target="footer29.xml"/><Relationship Id="rId41" Type="http://schemas.openxmlformats.org/officeDocument/2006/relationships/footer" Target="footer28.xml"/><Relationship Id="rId40" Type="http://schemas.openxmlformats.org/officeDocument/2006/relationships/footer" Target="footer27.xml"/><Relationship Id="rId4" Type="http://schemas.openxmlformats.org/officeDocument/2006/relationships/hyperlink" Target="#bookmark75"/><Relationship Id="rId39" Type="http://schemas.openxmlformats.org/officeDocument/2006/relationships/footer" Target="footer26.xml"/><Relationship Id="rId38" Type="http://schemas.openxmlformats.org/officeDocument/2006/relationships/footer" Target="footer25.xml"/><Relationship Id="rId37" Type="http://schemas.openxmlformats.org/officeDocument/2006/relationships/footer" Target="footer24.xml"/><Relationship Id="rId36" Type="http://schemas.openxmlformats.org/officeDocument/2006/relationships/footer" Target="footer23.xml"/><Relationship Id="rId35" Type="http://schemas.openxmlformats.org/officeDocument/2006/relationships/footer" Target="footer22.xml"/><Relationship Id="rId34" Type="http://schemas.openxmlformats.org/officeDocument/2006/relationships/footer" Target="footer21.xml"/><Relationship Id="rId33" Type="http://schemas.openxmlformats.org/officeDocument/2006/relationships/footer" Target="footer20.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image" Target="media/image2.png"/><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yperlink" Target="http://www.thggzy.cn" TargetMode="External"/><Relationship Id="rId24" Type="http://schemas.openxmlformats.org/officeDocument/2006/relationships/footer" Target="footer12.xml"/><Relationship Id="rId23" Type="http://schemas.openxmlformats.org/officeDocument/2006/relationships/hyperlink" Target="http://www.ccgp.gov.cn" TargetMode="External"/><Relationship Id="rId224" Type="http://schemas.openxmlformats.org/officeDocument/2006/relationships/fontTable" Target="fontTable.xml"/><Relationship Id="rId223" Type="http://schemas.openxmlformats.org/officeDocument/2006/relationships/styles" Target="styles.xml"/><Relationship Id="rId222" Type="http://schemas.openxmlformats.org/officeDocument/2006/relationships/settings" Target="settings.xml"/><Relationship Id="rId221" Type="http://schemas.openxmlformats.org/officeDocument/2006/relationships/footer" Target="footer179.xml"/><Relationship Id="rId220" Type="http://schemas.openxmlformats.org/officeDocument/2006/relationships/footer" Target="footer178.xml"/><Relationship Id="rId22" Type="http://schemas.openxmlformats.org/officeDocument/2006/relationships/hyperlink" Target="http://jzsc.mohurd.gov.cn" TargetMode="External"/><Relationship Id="rId219" Type="http://schemas.openxmlformats.org/officeDocument/2006/relationships/footer" Target="footer177.xml"/><Relationship Id="rId218" Type="http://schemas.openxmlformats.org/officeDocument/2006/relationships/footer" Target="footer176.xml"/><Relationship Id="rId217" Type="http://schemas.openxmlformats.org/officeDocument/2006/relationships/footer" Target="footer175.xml"/><Relationship Id="rId216" Type="http://schemas.openxmlformats.org/officeDocument/2006/relationships/footer" Target="footer174.xml"/><Relationship Id="rId215" Type="http://schemas.openxmlformats.org/officeDocument/2006/relationships/footer" Target="footer173.xml"/><Relationship Id="rId214" Type="http://schemas.openxmlformats.org/officeDocument/2006/relationships/footer" Target="footer172.xml"/><Relationship Id="rId213" Type="http://schemas.openxmlformats.org/officeDocument/2006/relationships/footer" Target="footer171.xml"/><Relationship Id="rId212" Type="http://schemas.openxmlformats.org/officeDocument/2006/relationships/footer" Target="footer170.xml"/><Relationship Id="rId211" Type="http://schemas.openxmlformats.org/officeDocument/2006/relationships/footer" Target="footer169.xml"/><Relationship Id="rId210" Type="http://schemas.openxmlformats.org/officeDocument/2006/relationships/footer" Target="footer168.xml"/><Relationship Id="rId21" Type="http://schemas.openxmlformats.org/officeDocument/2006/relationships/footer" Target="footer11.xml"/><Relationship Id="rId209" Type="http://schemas.openxmlformats.org/officeDocument/2006/relationships/footer" Target="footer167.xml"/><Relationship Id="rId208" Type="http://schemas.openxmlformats.org/officeDocument/2006/relationships/footer" Target="footer166.xml"/><Relationship Id="rId207" Type="http://schemas.openxmlformats.org/officeDocument/2006/relationships/footer" Target="footer165.xml"/><Relationship Id="rId206" Type="http://schemas.openxmlformats.org/officeDocument/2006/relationships/footer" Target="footer164.xml"/><Relationship Id="rId205" Type="http://schemas.openxmlformats.org/officeDocument/2006/relationships/footer" Target="footer163.xml"/><Relationship Id="rId204" Type="http://schemas.openxmlformats.org/officeDocument/2006/relationships/footer" Target="footer162.xml"/><Relationship Id="rId203" Type="http://schemas.openxmlformats.org/officeDocument/2006/relationships/footer" Target="footer161.xml"/><Relationship Id="rId202" Type="http://schemas.openxmlformats.org/officeDocument/2006/relationships/footer" Target="footer160.xml"/><Relationship Id="rId201" Type="http://schemas.openxmlformats.org/officeDocument/2006/relationships/footer" Target="footer159.xml"/><Relationship Id="rId200" Type="http://schemas.openxmlformats.org/officeDocument/2006/relationships/footer" Target="footer158.xml"/><Relationship Id="rId20" Type="http://schemas.openxmlformats.org/officeDocument/2006/relationships/footer" Target="footer10.xml"/><Relationship Id="rId2" Type="http://schemas.openxmlformats.org/officeDocument/2006/relationships/header" Target="header1.xml"/><Relationship Id="rId199" Type="http://schemas.openxmlformats.org/officeDocument/2006/relationships/footer" Target="footer157.xml"/><Relationship Id="rId198" Type="http://schemas.openxmlformats.org/officeDocument/2006/relationships/footer" Target="footer156.xml"/><Relationship Id="rId197" Type="http://schemas.openxmlformats.org/officeDocument/2006/relationships/footer" Target="footer155.xml"/><Relationship Id="rId196" Type="http://schemas.openxmlformats.org/officeDocument/2006/relationships/footer" Target="footer154.xml"/><Relationship Id="rId195" Type="http://schemas.openxmlformats.org/officeDocument/2006/relationships/footer" Target="footer153.xml"/><Relationship Id="rId194" Type="http://schemas.openxmlformats.org/officeDocument/2006/relationships/footer" Target="footer152.xml"/><Relationship Id="rId193" Type="http://schemas.openxmlformats.org/officeDocument/2006/relationships/footer" Target="footer151.xml"/><Relationship Id="rId192" Type="http://schemas.openxmlformats.org/officeDocument/2006/relationships/footer" Target="footer150.xml"/><Relationship Id="rId191" Type="http://schemas.openxmlformats.org/officeDocument/2006/relationships/footer" Target="footer149.xml"/><Relationship Id="rId190" Type="http://schemas.openxmlformats.org/officeDocument/2006/relationships/footer" Target="footer148.xml"/><Relationship Id="rId19" Type="http://schemas.openxmlformats.org/officeDocument/2006/relationships/hyperlink" Target="http://www.thggzy.cn/" TargetMode="External"/><Relationship Id="rId189" Type="http://schemas.openxmlformats.org/officeDocument/2006/relationships/footer" Target="footer147.xml"/><Relationship Id="rId188" Type="http://schemas.openxmlformats.org/officeDocument/2006/relationships/footer" Target="footer146.xml"/><Relationship Id="rId187" Type="http://schemas.openxmlformats.org/officeDocument/2006/relationships/footer" Target="footer145.xml"/><Relationship Id="rId186" Type="http://schemas.openxmlformats.org/officeDocument/2006/relationships/footer" Target="footer144.xml"/><Relationship Id="rId185" Type="http://schemas.openxmlformats.org/officeDocument/2006/relationships/footer" Target="footer143.xml"/><Relationship Id="rId184" Type="http://schemas.openxmlformats.org/officeDocument/2006/relationships/footer" Target="footer142.xml"/><Relationship Id="rId183" Type="http://schemas.openxmlformats.org/officeDocument/2006/relationships/footer" Target="footer141.xml"/><Relationship Id="rId182" Type="http://schemas.openxmlformats.org/officeDocument/2006/relationships/footer" Target="footer140.xml"/><Relationship Id="rId181" Type="http://schemas.openxmlformats.org/officeDocument/2006/relationships/footer" Target="footer139.xml"/><Relationship Id="rId180" Type="http://schemas.openxmlformats.org/officeDocument/2006/relationships/footer" Target="footer138.xml"/><Relationship Id="rId18" Type="http://schemas.openxmlformats.org/officeDocument/2006/relationships/footer" Target="footer9.xml"/><Relationship Id="rId179" Type="http://schemas.openxmlformats.org/officeDocument/2006/relationships/header" Target="header10.xml"/><Relationship Id="rId178" Type="http://schemas.openxmlformats.org/officeDocument/2006/relationships/footer" Target="footer137.xml"/><Relationship Id="rId177" Type="http://schemas.openxmlformats.org/officeDocument/2006/relationships/footer" Target="footer136.xml"/><Relationship Id="rId176" Type="http://schemas.openxmlformats.org/officeDocument/2006/relationships/footer" Target="footer135.xml"/><Relationship Id="rId175" Type="http://schemas.openxmlformats.org/officeDocument/2006/relationships/footer" Target="footer134.xml"/><Relationship Id="rId174" Type="http://schemas.openxmlformats.org/officeDocument/2006/relationships/footer" Target="footer133.xml"/><Relationship Id="rId173" Type="http://schemas.openxmlformats.org/officeDocument/2006/relationships/footer" Target="footer132.xml"/><Relationship Id="rId172" Type="http://schemas.openxmlformats.org/officeDocument/2006/relationships/footer" Target="footer131.xml"/><Relationship Id="rId171" Type="http://schemas.openxmlformats.org/officeDocument/2006/relationships/footer" Target="footer130.xml"/><Relationship Id="rId170" Type="http://schemas.openxmlformats.org/officeDocument/2006/relationships/footer" Target="footer129.xml"/><Relationship Id="rId17" Type="http://schemas.openxmlformats.org/officeDocument/2006/relationships/footer" Target="footer8.xml"/><Relationship Id="rId169" Type="http://schemas.openxmlformats.org/officeDocument/2006/relationships/footer" Target="footer128.xml"/><Relationship Id="rId168" Type="http://schemas.openxmlformats.org/officeDocument/2006/relationships/footer" Target="footer127.xml"/><Relationship Id="rId167" Type="http://schemas.openxmlformats.org/officeDocument/2006/relationships/footer" Target="footer126.xml"/><Relationship Id="rId166" Type="http://schemas.openxmlformats.org/officeDocument/2006/relationships/header" Target="header9.xml"/><Relationship Id="rId165" Type="http://schemas.openxmlformats.org/officeDocument/2006/relationships/footer" Target="footer125.xml"/><Relationship Id="rId164" Type="http://schemas.openxmlformats.org/officeDocument/2006/relationships/footer" Target="footer124.xml"/><Relationship Id="rId163" Type="http://schemas.openxmlformats.org/officeDocument/2006/relationships/footer" Target="footer123.xml"/><Relationship Id="rId162" Type="http://schemas.openxmlformats.org/officeDocument/2006/relationships/footer" Target="footer122.xml"/><Relationship Id="rId161" Type="http://schemas.openxmlformats.org/officeDocument/2006/relationships/footer" Target="footer121.xml"/><Relationship Id="rId160" Type="http://schemas.openxmlformats.org/officeDocument/2006/relationships/footer" Target="footer120.xml"/><Relationship Id="rId16" Type="http://schemas.openxmlformats.org/officeDocument/2006/relationships/footer" Target="footer7.xml"/><Relationship Id="rId159" Type="http://schemas.openxmlformats.org/officeDocument/2006/relationships/footer" Target="footer119.xml"/><Relationship Id="rId158" Type="http://schemas.openxmlformats.org/officeDocument/2006/relationships/header" Target="header8.xml"/><Relationship Id="rId157" Type="http://schemas.openxmlformats.org/officeDocument/2006/relationships/footer" Target="footer118.xml"/><Relationship Id="rId156" Type="http://schemas.openxmlformats.org/officeDocument/2006/relationships/footer" Target="footer117.xml"/><Relationship Id="rId155" Type="http://schemas.openxmlformats.org/officeDocument/2006/relationships/footer" Target="footer116.xml"/><Relationship Id="rId154" Type="http://schemas.openxmlformats.org/officeDocument/2006/relationships/footer" Target="footer115.xml"/><Relationship Id="rId153" Type="http://schemas.openxmlformats.org/officeDocument/2006/relationships/hyperlink" Target="2.1.3.4" TargetMode="External"/><Relationship Id="rId152" Type="http://schemas.openxmlformats.org/officeDocument/2006/relationships/footer" Target="footer114.xml"/><Relationship Id="rId151" Type="http://schemas.openxmlformats.org/officeDocument/2006/relationships/hyperlink" Target="2.1.3.3" TargetMode="External"/><Relationship Id="rId150" Type="http://schemas.openxmlformats.org/officeDocument/2006/relationships/hyperlink" Target="2.1.3.2" TargetMode="External"/><Relationship Id="rId15" Type="http://schemas.openxmlformats.org/officeDocument/2006/relationships/hyperlink" Target="http://wenshu.court.gov.cn/" TargetMode="External"/><Relationship Id="rId149" Type="http://schemas.openxmlformats.org/officeDocument/2006/relationships/hyperlink" Target="2.1.3.1" TargetMode="External"/><Relationship Id="rId148" Type="http://schemas.openxmlformats.org/officeDocument/2006/relationships/hyperlink" Target="2.1.2.3" TargetMode="External"/><Relationship Id="rId147" Type="http://schemas.openxmlformats.org/officeDocument/2006/relationships/hyperlink" Target="2.1.2.2" TargetMode="External"/><Relationship Id="rId146" Type="http://schemas.openxmlformats.org/officeDocument/2006/relationships/hyperlink" Target="2.1.2.1" TargetMode="External"/><Relationship Id="rId145" Type="http://schemas.openxmlformats.org/officeDocument/2006/relationships/footer" Target="footer113.xml"/><Relationship Id="rId144" Type="http://schemas.openxmlformats.org/officeDocument/2006/relationships/header" Target="header7.xml"/><Relationship Id="rId143" Type="http://schemas.openxmlformats.org/officeDocument/2006/relationships/footer" Target="footer112.xml"/><Relationship Id="rId142" Type="http://schemas.openxmlformats.org/officeDocument/2006/relationships/footer" Target="footer111.xml"/><Relationship Id="rId141" Type="http://schemas.openxmlformats.org/officeDocument/2006/relationships/footer" Target="footer110.xml"/><Relationship Id="rId140" Type="http://schemas.openxmlformats.org/officeDocument/2006/relationships/footer" Target="footer109.xml"/><Relationship Id="rId14" Type="http://schemas.openxmlformats.org/officeDocument/2006/relationships/footer" Target="footer6.xml"/><Relationship Id="rId139" Type="http://schemas.openxmlformats.org/officeDocument/2006/relationships/footer" Target="footer108.xml"/><Relationship Id="rId138" Type="http://schemas.openxmlformats.org/officeDocument/2006/relationships/footer" Target="footer107.xml"/><Relationship Id="rId137" Type="http://schemas.openxmlformats.org/officeDocument/2006/relationships/footer" Target="footer106.xml"/><Relationship Id="rId136" Type="http://schemas.openxmlformats.org/officeDocument/2006/relationships/footer" Target="footer105.xml"/><Relationship Id="rId135" Type="http://schemas.openxmlformats.org/officeDocument/2006/relationships/footer" Target="footer104.xml"/><Relationship Id="rId134" Type="http://schemas.openxmlformats.org/officeDocument/2006/relationships/footer" Target="footer103.xml"/><Relationship Id="rId133" Type="http://schemas.openxmlformats.org/officeDocument/2006/relationships/footer" Target="footer102.xml"/><Relationship Id="rId132" Type="http://schemas.openxmlformats.org/officeDocument/2006/relationships/footer" Target="footer101.xml"/><Relationship Id="rId131" Type="http://schemas.openxmlformats.org/officeDocument/2006/relationships/image" Target="media/image10.png"/><Relationship Id="rId130" Type="http://schemas.openxmlformats.org/officeDocument/2006/relationships/footer" Target="footer100.xml"/><Relationship Id="rId13" Type="http://schemas.openxmlformats.org/officeDocument/2006/relationships/footer" Target="footer5.xml"/><Relationship Id="rId129" Type="http://schemas.openxmlformats.org/officeDocument/2006/relationships/footer" Target="footer99.xml"/><Relationship Id="rId128" Type="http://schemas.openxmlformats.org/officeDocument/2006/relationships/image" Target="media/image9.png"/><Relationship Id="rId127" Type="http://schemas.openxmlformats.org/officeDocument/2006/relationships/footer" Target="footer98.xml"/><Relationship Id="rId126" Type="http://schemas.openxmlformats.org/officeDocument/2006/relationships/footer" Target="footer97.xml"/><Relationship Id="rId125" Type="http://schemas.openxmlformats.org/officeDocument/2006/relationships/footer" Target="footer96.xml"/><Relationship Id="rId124" Type="http://schemas.openxmlformats.org/officeDocument/2006/relationships/footer" Target="footer95.xml"/><Relationship Id="rId123" Type="http://schemas.openxmlformats.org/officeDocument/2006/relationships/footer" Target="footer94.xml"/><Relationship Id="rId122" Type="http://schemas.openxmlformats.org/officeDocument/2006/relationships/footer" Target="footer93.xml"/><Relationship Id="rId121" Type="http://schemas.openxmlformats.org/officeDocument/2006/relationships/footer" Target="footer92.xml"/><Relationship Id="rId120" Type="http://schemas.openxmlformats.org/officeDocument/2006/relationships/footer" Target="footer91.xml"/><Relationship Id="rId12" Type="http://schemas.openxmlformats.org/officeDocument/2006/relationships/footer" Target="footer4.xml"/><Relationship Id="rId119" Type="http://schemas.openxmlformats.org/officeDocument/2006/relationships/footer" Target="footer90.xml"/><Relationship Id="rId118" Type="http://schemas.openxmlformats.org/officeDocument/2006/relationships/footer" Target="footer89.xml"/><Relationship Id="rId117" Type="http://schemas.openxmlformats.org/officeDocument/2006/relationships/footer" Target="footer88.xml"/><Relationship Id="rId116" Type="http://schemas.openxmlformats.org/officeDocument/2006/relationships/footer" Target="footer87.xml"/><Relationship Id="rId115" Type="http://schemas.openxmlformats.org/officeDocument/2006/relationships/footer" Target="footer86.xml"/><Relationship Id="rId114" Type="http://schemas.openxmlformats.org/officeDocument/2006/relationships/footer" Target="footer85.xml"/><Relationship Id="rId113" Type="http://schemas.openxmlformats.org/officeDocument/2006/relationships/footer" Target="footer84.xml"/><Relationship Id="rId112" Type="http://schemas.openxmlformats.org/officeDocument/2006/relationships/footer" Target="footer83.xml"/><Relationship Id="rId111" Type="http://schemas.openxmlformats.org/officeDocument/2006/relationships/footer" Target="footer82.xml"/><Relationship Id="rId110" Type="http://schemas.openxmlformats.org/officeDocument/2006/relationships/footer" Target="footer81.xml"/><Relationship Id="rId11" Type="http://schemas.openxmlformats.org/officeDocument/2006/relationships/footer" Target="footer3.xml"/><Relationship Id="rId109" Type="http://schemas.openxmlformats.org/officeDocument/2006/relationships/footer" Target="footer80.xml"/><Relationship Id="rId108" Type="http://schemas.openxmlformats.org/officeDocument/2006/relationships/footer" Target="footer79.xml"/><Relationship Id="rId107" Type="http://schemas.openxmlformats.org/officeDocument/2006/relationships/footer" Target="footer78.xml"/><Relationship Id="rId106" Type="http://schemas.openxmlformats.org/officeDocument/2006/relationships/header" Target="header6.xml"/><Relationship Id="rId105" Type="http://schemas.openxmlformats.org/officeDocument/2006/relationships/image" Target="media/image8.png"/><Relationship Id="rId104" Type="http://schemas.openxmlformats.org/officeDocument/2006/relationships/footer" Target="footer77.xml"/><Relationship Id="rId103" Type="http://schemas.openxmlformats.org/officeDocument/2006/relationships/footer" Target="footer76.xml"/><Relationship Id="rId102" Type="http://schemas.openxmlformats.org/officeDocument/2006/relationships/footer" Target="footer75.xml"/><Relationship Id="rId101" Type="http://schemas.openxmlformats.org/officeDocument/2006/relationships/header" Target="header5.xml"/><Relationship Id="rId100" Type="http://schemas.openxmlformats.org/officeDocument/2006/relationships/footer" Target="footer74.xml"/><Relationship Id="rId10" Type="http://schemas.openxmlformats.org/officeDocument/2006/relationships/hyperlink" Target="http://ggzyjy.tanghe.gov.cn" TargetMode="Externa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Microsoft® Word 2013</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南阳市房屋建筑和市政工程</dc:title>
  <dc:creator>卢连强</dc:creator>
  <dcterms:created xsi:type="dcterms:W3CDTF">2024-09-19T11:59:10Z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2024-09-19T14:52:06</vt:filetime>
  </property>
</Properties>
</file>