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239E4">
      <w:pPr>
        <w:pStyle w:val="17"/>
        <w:jc w:val="center"/>
        <w:rPr>
          <w:rFonts w:hint="eastAsia" w:ascii="宋体" w:hAnsi="宋体"/>
          <w:b/>
          <w:bCs/>
          <w:color w:val="000000"/>
          <w:sz w:val="44"/>
          <w:szCs w:val="44"/>
        </w:rPr>
      </w:pPr>
      <w:r>
        <w:rPr>
          <w:rFonts w:hint="eastAsia" w:ascii="宋体" w:hAnsi="宋体"/>
          <w:b/>
          <w:bCs/>
          <w:color w:val="000000"/>
          <w:sz w:val="52"/>
          <w:szCs w:val="52"/>
          <w:lang w:val="en-US" w:eastAsia="zh-CN"/>
        </w:rPr>
        <w:t>唐河县移民产业园标准化厂房建设项目-监理二标段</w:t>
      </w:r>
    </w:p>
    <w:p w14:paraId="3AD74974"/>
    <w:p w14:paraId="5DCD83F7">
      <w:pPr>
        <w:rPr>
          <w:rFonts w:ascii="宋体" w:hAnsi="宋体"/>
          <w:b/>
          <w:sz w:val="84"/>
          <w:szCs w:val="84"/>
        </w:rPr>
      </w:pPr>
    </w:p>
    <w:p w14:paraId="3276BE57">
      <w:pPr>
        <w:tabs>
          <w:tab w:val="center" w:pos="4933"/>
          <w:tab w:val="right" w:pos="9746"/>
        </w:tabs>
        <w:jc w:val="left"/>
        <w:rPr>
          <w:rFonts w:hint="eastAsia" w:ascii="宋体" w:hAnsi="宋体"/>
          <w:b/>
          <w:sz w:val="84"/>
          <w:szCs w:val="84"/>
        </w:rPr>
      </w:pPr>
      <w:r>
        <w:rPr>
          <w:rFonts w:hint="eastAsia" w:ascii="宋体" w:hAnsi="宋体"/>
          <w:b/>
          <w:sz w:val="84"/>
          <w:szCs w:val="84"/>
        </w:rPr>
        <w:tab/>
      </w:r>
      <w:r>
        <w:rPr>
          <w:rFonts w:hint="eastAsia" w:ascii="宋体" w:hAnsi="宋体"/>
          <w:b/>
          <w:sz w:val="84"/>
          <w:szCs w:val="84"/>
        </w:rPr>
        <w:t>招标文件</w:t>
      </w:r>
    </w:p>
    <w:p w14:paraId="5B1B0921">
      <w:pPr>
        <w:tabs>
          <w:tab w:val="center" w:pos="4933"/>
          <w:tab w:val="right" w:pos="9746"/>
        </w:tabs>
        <w:jc w:val="left"/>
        <w:rPr>
          <w:rFonts w:ascii="宋体" w:hAnsi="宋体"/>
          <w:b/>
          <w:sz w:val="84"/>
          <w:szCs w:val="84"/>
        </w:rPr>
      </w:pPr>
      <w:r>
        <w:rPr>
          <w:rFonts w:hint="eastAsia" w:ascii="宋体" w:hAnsi="宋体"/>
          <w:b/>
          <w:sz w:val="84"/>
          <w:szCs w:val="84"/>
        </w:rPr>
        <w:tab/>
      </w:r>
    </w:p>
    <w:p w14:paraId="40ADB5E0">
      <w:pPr>
        <w:spacing w:line="540" w:lineRule="exact"/>
        <w:ind w:firstLine="2240" w:firstLineChars="700"/>
        <w:rPr>
          <w:rFonts w:ascii="宋体" w:hAnsi="宋体"/>
          <w:color w:val="000000"/>
          <w:sz w:val="32"/>
          <w:szCs w:val="32"/>
        </w:rPr>
      </w:pPr>
    </w:p>
    <w:p w14:paraId="6B6424C4">
      <w:pPr>
        <w:ind w:firstLine="2008" w:firstLineChars="500"/>
        <w:jc w:val="both"/>
        <w:rPr>
          <w:rFonts w:hint="default"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招标编号：thggzygcjy-</w:t>
      </w:r>
      <w:r>
        <w:rPr>
          <w:rFonts w:hint="eastAsia" w:ascii="宋体" w:hAnsi="宋体" w:cs="宋体"/>
          <w:b/>
          <w:bCs/>
          <w:kern w:val="2"/>
          <w:sz w:val="40"/>
          <w:szCs w:val="40"/>
          <w:lang w:val="en-US" w:eastAsia="zh-CN" w:bidi="ar-SA"/>
        </w:rPr>
        <w:t>2024-080</w:t>
      </w:r>
    </w:p>
    <w:p w14:paraId="47167044">
      <w:pPr>
        <w:spacing w:line="540" w:lineRule="exact"/>
        <w:ind w:firstLine="437"/>
        <w:jc w:val="center"/>
        <w:rPr>
          <w:rFonts w:ascii="宋体" w:hAnsi="宋体"/>
          <w:color w:val="000000"/>
          <w:sz w:val="32"/>
          <w:szCs w:val="32"/>
        </w:rPr>
      </w:pPr>
    </w:p>
    <w:p w14:paraId="3625A484">
      <w:pPr>
        <w:spacing w:line="540" w:lineRule="exact"/>
        <w:ind w:firstLine="437"/>
        <w:rPr>
          <w:rFonts w:ascii="宋体" w:hAnsi="宋体"/>
          <w:color w:val="000000"/>
          <w:sz w:val="24"/>
        </w:rPr>
      </w:pPr>
    </w:p>
    <w:p w14:paraId="28310E5B">
      <w:pPr>
        <w:spacing w:line="540" w:lineRule="exact"/>
        <w:ind w:firstLine="437"/>
        <w:rPr>
          <w:rFonts w:ascii="宋体" w:hAnsi="宋体"/>
          <w:color w:val="000000"/>
          <w:sz w:val="24"/>
        </w:rPr>
      </w:pPr>
    </w:p>
    <w:p w14:paraId="1D3B7EBB">
      <w:pPr>
        <w:spacing w:line="540" w:lineRule="exact"/>
        <w:ind w:firstLine="437"/>
        <w:rPr>
          <w:rFonts w:ascii="宋体" w:hAnsi="宋体"/>
          <w:color w:val="000000"/>
          <w:sz w:val="24"/>
        </w:rPr>
      </w:pPr>
    </w:p>
    <w:p w14:paraId="18F80E86"/>
    <w:p w14:paraId="059A1DFD">
      <w:pPr>
        <w:tabs>
          <w:tab w:val="left" w:pos="8820"/>
          <w:tab w:val="left" w:pos="9000"/>
        </w:tabs>
        <w:spacing w:line="660" w:lineRule="exact"/>
        <w:ind w:firstLine="1606" w:firstLineChars="500"/>
        <w:jc w:val="left"/>
        <w:rPr>
          <w:rFonts w:hint="eastAsia" w:ascii="宋体" w:hAnsi="宋体"/>
          <w:b/>
          <w:color w:val="000000"/>
          <w:sz w:val="32"/>
          <w:szCs w:val="32"/>
        </w:rPr>
      </w:pPr>
    </w:p>
    <w:p w14:paraId="695D80B5">
      <w:pPr>
        <w:tabs>
          <w:tab w:val="left" w:pos="8820"/>
          <w:tab w:val="left" w:pos="9000"/>
        </w:tabs>
        <w:spacing w:line="660" w:lineRule="exact"/>
        <w:jc w:val="left"/>
        <w:rPr>
          <w:rFonts w:hint="eastAsia" w:ascii="宋体" w:hAnsi="宋体"/>
          <w:b/>
          <w:color w:val="000000"/>
          <w:sz w:val="32"/>
          <w:szCs w:val="32"/>
        </w:rPr>
      </w:pPr>
    </w:p>
    <w:p w14:paraId="611EBA2B">
      <w:pPr>
        <w:tabs>
          <w:tab w:val="left" w:pos="8820"/>
          <w:tab w:val="left" w:pos="9000"/>
        </w:tabs>
        <w:spacing w:line="660" w:lineRule="exact"/>
        <w:jc w:val="center"/>
        <w:rPr>
          <w:rFonts w:ascii="宋体" w:hAnsi="宋体"/>
          <w:b/>
          <w:color w:val="000000"/>
          <w:sz w:val="28"/>
          <w:szCs w:val="28"/>
          <w:u w:val="single"/>
        </w:rPr>
      </w:pPr>
      <w:r>
        <w:rPr>
          <w:rFonts w:hint="eastAsia" w:ascii="宋体" w:hAnsi="宋体"/>
          <w:b/>
          <w:color w:val="000000"/>
          <w:sz w:val="28"/>
          <w:szCs w:val="28"/>
        </w:rPr>
        <w:t>招   标   人：</w:t>
      </w:r>
      <w:r>
        <w:rPr>
          <w:rFonts w:hint="eastAsia" w:ascii="宋体" w:hAnsi="宋体"/>
          <w:b/>
          <w:color w:val="000000"/>
          <w:sz w:val="28"/>
          <w:szCs w:val="28"/>
          <w:u w:val="single"/>
          <w:lang w:val="en-US" w:eastAsia="zh-CN"/>
        </w:rPr>
        <w:t>唐河县南水北调工程运行保障中心(唐河县移民服务中心)</w:t>
      </w:r>
    </w:p>
    <w:p w14:paraId="07E0A3B7">
      <w:pPr>
        <w:tabs>
          <w:tab w:val="left" w:pos="8820"/>
          <w:tab w:val="left" w:pos="9000"/>
        </w:tabs>
        <w:spacing w:line="660" w:lineRule="exact"/>
        <w:ind w:firstLine="281" w:firstLineChars="100"/>
        <w:jc w:val="both"/>
        <w:rPr>
          <w:rFonts w:hint="eastAsia" w:ascii="宋体" w:hAnsi="宋体"/>
          <w:b/>
          <w:color w:val="000000"/>
          <w:sz w:val="28"/>
          <w:szCs w:val="28"/>
          <w:u w:val="single"/>
          <w:lang w:val="en-US" w:eastAsia="zh-CN"/>
        </w:rPr>
      </w:pPr>
      <w:r>
        <w:rPr>
          <w:rFonts w:hint="eastAsia" w:ascii="宋体" w:hAnsi="宋体"/>
          <w:b/>
          <w:color w:val="000000"/>
          <w:sz w:val="28"/>
          <w:szCs w:val="28"/>
        </w:rPr>
        <w:t>招标代理机构：</w:t>
      </w:r>
      <w:r>
        <w:rPr>
          <w:rFonts w:hint="eastAsia" w:ascii="宋体" w:hAnsi="宋体"/>
          <w:b/>
          <w:color w:val="000000"/>
          <w:sz w:val="28"/>
          <w:szCs w:val="28"/>
          <w:u w:val="single"/>
          <w:lang w:val="en-US" w:eastAsia="zh-CN"/>
        </w:rPr>
        <w:t>唐河县唐兴工程造价咨询有限公司</w:t>
      </w:r>
    </w:p>
    <w:p w14:paraId="39A5DDD1">
      <w:pPr>
        <w:pStyle w:val="2"/>
      </w:pPr>
    </w:p>
    <w:p w14:paraId="247EAFB1">
      <w:pPr>
        <w:ind w:firstLine="281" w:firstLineChars="100"/>
        <w:jc w:val="both"/>
        <w:rPr>
          <w:rFonts w:hint="eastAsia" w:ascii="宋体" w:hAnsi="宋体"/>
          <w:b/>
          <w:color w:val="000000"/>
          <w:sz w:val="28"/>
          <w:szCs w:val="28"/>
          <w:u w:val="single"/>
        </w:rPr>
      </w:pPr>
      <w:r>
        <w:rPr>
          <w:rFonts w:hint="eastAsia" w:ascii="宋体" w:hAnsi="宋体"/>
          <w:b/>
          <w:color w:val="000000"/>
          <w:sz w:val="28"/>
          <w:szCs w:val="28"/>
          <w:lang w:val="zh-CN"/>
        </w:rPr>
        <w:t>日</w:t>
      </w:r>
      <w:r>
        <w:rPr>
          <w:rFonts w:hint="eastAsia" w:ascii="宋体" w:hAnsi="宋体"/>
          <w:b/>
          <w:color w:val="000000"/>
          <w:sz w:val="28"/>
          <w:szCs w:val="28"/>
        </w:rPr>
        <w:t xml:space="preserve">        </w:t>
      </w:r>
      <w:r>
        <w:rPr>
          <w:rFonts w:hint="eastAsia" w:ascii="宋体" w:hAnsi="宋体"/>
          <w:b/>
          <w:color w:val="000000"/>
          <w:sz w:val="28"/>
          <w:szCs w:val="28"/>
          <w:lang w:val="zh-CN"/>
        </w:rPr>
        <w:t>期：</w:t>
      </w:r>
      <w:r>
        <w:rPr>
          <w:rFonts w:hint="eastAsia" w:ascii="宋体" w:hAnsi="宋体"/>
          <w:b/>
          <w:color w:val="000000"/>
          <w:sz w:val="28"/>
          <w:szCs w:val="28"/>
          <w:u w:val="single"/>
        </w:rPr>
        <w:t>二零二</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年</w:t>
      </w:r>
      <w:r>
        <w:rPr>
          <w:rFonts w:hint="eastAsia" w:ascii="宋体" w:hAnsi="宋体"/>
          <w:b/>
          <w:color w:val="000000"/>
          <w:sz w:val="28"/>
          <w:szCs w:val="28"/>
          <w:u w:val="single"/>
          <w:lang w:val="en-US" w:eastAsia="zh-CN"/>
        </w:rPr>
        <w:t>九</w:t>
      </w:r>
      <w:r>
        <w:rPr>
          <w:rFonts w:hint="eastAsia" w:ascii="宋体" w:hAnsi="宋体"/>
          <w:b/>
          <w:color w:val="000000"/>
          <w:sz w:val="28"/>
          <w:szCs w:val="28"/>
          <w:u w:val="single"/>
        </w:rPr>
        <w:t>月</w:t>
      </w:r>
      <w:bookmarkStart w:id="638" w:name="_GoBack"/>
      <w:bookmarkEnd w:id="638"/>
    </w:p>
    <w:p w14:paraId="3366CCB6">
      <w:pPr>
        <w:pStyle w:val="2"/>
        <w:rPr>
          <w:rFonts w:hint="eastAsia"/>
          <w:lang w:val="en-US" w:eastAsia="zh-CN"/>
        </w:rPr>
      </w:pPr>
    </w:p>
    <w:p w14:paraId="236EDD7C">
      <w:pPr>
        <w:ind w:firstLine="210" w:firstLineChars="100"/>
        <w:jc w:val="center"/>
        <w:rPr>
          <w:rFonts w:hint="eastAsia" w:ascii="宋体" w:hAnsi="宋体"/>
          <w:b w:val="0"/>
          <w:bCs/>
          <w:color w:val="000000"/>
          <w:sz w:val="21"/>
          <w:szCs w:val="21"/>
          <w:u w:val="none"/>
        </w:rPr>
      </w:pPr>
      <w:r>
        <w:rPr>
          <w:rFonts w:hint="eastAsia" w:ascii="宋体" w:hAnsi="宋体"/>
          <w:b w:val="0"/>
          <w:bCs/>
          <w:color w:val="000000"/>
          <w:sz w:val="21"/>
          <w:szCs w:val="21"/>
          <w:u w:val="none"/>
        </w:rPr>
        <w:t>此文件仅供参考，招标文件以系统内报名下载文件为准</w:t>
      </w:r>
    </w:p>
    <w:p w14:paraId="5E04716D">
      <w:r>
        <w:rPr>
          <w:rFonts w:hint="eastAsia" w:ascii="宋体" w:hAnsi="宋体"/>
          <w:b/>
          <w:color w:val="000000"/>
          <w:sz w:val="32"/>
          <w:szCs w:val="32"/>
          <w:u w:val="single"/>
        </w:rPr>
        <w:br w:type="page"/>
      </w:r>
    </w:p>
    <w:p w14:paraId="670B57EE">
      <w:pPr>
        <w:spacing w:line="360" w:lineRule="auto"/>
        <w:jc w:val="center"/>
        <w:rPr>
          <w:b/>
          <w:sz w:val="44"/>
          <w:szCs w:val="44"/>
        </w:rPr>
      </w:pPr>
      <w:r>
        <w:rPr>
          <w:rFonts w:hint="eastAsia"/>
          <w:b/>
          <w:sz w:val="40"/>
          <w:szCs w:val="40"/>
        </w:rPr>
        <w:t>目   录</w:t>
      </w:r>
    </w:p>
    <w:p w14:paraId="45F9B618">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w:instrText>
      </w:r>
      <w:r>
        <w:rPr>
          <w:rFonts w:hint="eastAsia" w:ascii="宋体" w:hAnsi="宋体"/>
          <w:smallCaps w:val="0"/>
          <w:sz w:val="28"/>
          <w:szCs w:val="28"/>
        </w:rPr>
        <w:instrText xml:space="preserve">TOC \o "1-3" \h \z \u</w:instrText>
      </w:r>
      <w:r>
        <w:rPr>
          <w:rFonts w:ascii="宋体" w:hAnsi="宋体"/>
          <w:smallCaps w:val="0"/>
          <w:sz w:val="28"/>
          <w:szCs w:val="28"/>
        </w:rPr>
        <w:instrText xml:space="preserve"> </w:instrText>
      </w:r>
      <w:r>
        <w:rPr>
          <w:rFonts w:ascii="宋体" w:hAnsi="宋体"/>
          <w:smallCaps w:val="0"/>
          <w:sz w:val="28"/>
          <w:szCs w:val="28"/>
        </w:rPr>
        <w:fldChar w:fldCharType="separate"/>
      </w:r>
      <w:r>
        <w:rPr>
          <w:rFonts w:ascii="宋体" w:hAnsi="宋体"/>
          <w:smallCaps w:val="0"/>
          <w:sz w:val="28"/>
          <w:szCs w:val="28"/>
        </w:rPr>
        <w:fldChar w:fldCharType="begin"/>
      </w:r>
      <w:r>
        <w:rPr>
          <w:rFonts w:ascii="宋体" w:hAnsi="宋体"/>
          <w:smallCaps w:val="0"/>
          <w:sz w:val="28"/>
          <w:szCs w:val="28"/>
        </w:rPr>
        <w:instrText xml:space="preserve"> HYPERLINK \l _Toc19275 </w:instrText>
      </w:r>
      <w:r>
        <w:rPr>
          <w:rFonts w:ascii="宋体" w:hAnsi="宋体"/>
          <w:smallCaps w:val="0"/>
          <w:sz w:val="28"/>
          <w:szCs w:val="28"/>
        </w:rPr>
        <w:fldChar w:fldCharType="separate"/>
      </w:r>
      <w:r>
        <w:rPr>
          <w:rFonts w:hint="eastAsia" w:ascii="宋体" w:hAnsi="宋体" w:cs="宋体"/>
          <w:bCs/>
          <w:smallCaps w:val="0"/>
          <w:sz w:val="28"/>
          <w:szCs w:val="36"/>
          <w:shd w:val="clear" w:color="auto" w:fill="FFFFFF"/>
        </w:rPr>
        <w:t>第一章 招标公告</w:t>
      </w:r>
      <w:r>
        <w:rPr>
          <w:smallCaps w:val="0"/>
          <w:sz w:val="28"/>
        </w:rPr>
        <w:tab/>
      </w:r>
      <w:r>
        <w:rPr>
          <w:smallCaps w:val="0"/>
          <w:sz w:val="28"/>
        </w:rPr>
        <w:fldChar w:fldCharType="begin"/>
      </w:r>
      <w:r>
        <w:rPr>
          <w:smallCaps w:val="0"/>
          <w:sz w:val="28"/>
        </w:rPr>
        <w:instrText xml:space="preserve"> PAGEREF _Toc19275 \h </w:instrText>
      </w:r>
      <w:r>
        <w:rPr>
          <w:smallCaps w:val="0"/>
          <w:sz w:val="28"/>
        </w:rPr>
        <w:fldChar w:fldCharType="separate"/>
      </w:r>
      <w:r>
        <w:rPr>
          <w:smallCaps w:val="0"/>
          <w:sz w:val="28"/>
        </w:rPr>
        <w:t>1</w:t>
      </w:r>
      <w:r>
        <w:rPr>
          <w:smallCaps w:val="0"/>
          <w:sz w:val="28"/>
        </w:rPr>
        <w:fldChar w:fldCharType="end"/>
      </w:r>
      <w:r>
        <w:rPr>
          <w:rFonts w:ascii="宋体" w:hAnsi="宋体"/>
          <w:smallCaps w:val="0"/>
          <w:sz w:val="28"/>
          <w:szCs w:val="28"/>
        </w:rPr>
        <w:fldChar w:fldCharType="end"/>
      </w:r>
    </w:p>
    <w:p w14:paraId="6ED5B885">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_Toc7305 </w:instrText>
      </w:r>
      <w:r>
        <w:rPr>
          <w:rFonts w:ascii="宋体" w:hAnsi="宋体"/>
          <w:smallCaps w:val="0"/>
          <w:sz w:val="28"/>
          <w:szCs w:val="28"/>
        </w:rPr>
        <w:fldChar w:fldCharType="separate"/>
      </w:r>
      <w:r>
        <w:rPr>
          <w:rFonts w:hint="eastAsia" w:ascii="宋体" w:hAnsi="宋体" w:eastAsia="宋体" w:cs="宋体"/>
          <w:bCs/>
          <w:smallCaps w:val="0"/>
          <w:kern w:val="44"/>
          <w:sz w:val="28"/>
          <w:szCs w:val="36"/>
          <w:shd w:val="clear" w:color="auto" w:fill="FFFFFF"/>
          <w:lang w:val="en-US" w:eastAsia="zh-CN" w:bidi="ar-SA"/>
        </w:rPr>
        <w:t>第二章  投标人须知</w:t>
      </w:r>
      <w:r>
        <w:rPr>
          <w:smallCaps w:val="0"/>
          <w:sz w:val="28"/>
        </w:rPr>
        <w:tab/>
      </w:r>
      <w:r>
        <w:rPr>
          <w:smallCaps w:val="0"/>
          <w:sz w:val="28"/>
        </w:rPr>
        <w:fldChar w:fldCharType="begin"/>
      </w:r>
      <w:r>
        <w:rPr>
          <w:smallCaps w:val="0"/>
          <w:sz w:val="28"/>
        </w:rPr>
        <w:instrText xml:space="preserve"> PAGEREF _Toc7305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14:paraId="7430E84F">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_Toc14109 </w:instrText>
      </w:r>
      <w:r>
        <w:rPr>
          <w:rFonts w:ascii="宋体" w:hAnsi="宋体"/>
          <w:smallCaps w:val="0"/>
          <w:sz w:val="28"/>
          <w:szCs w:val="28"/>
        </w:rPr>
        <w:fldChar w:fldCharType="separate"/>
      </w:r>
      <w:r>
        <w:rPr>
          <w:rFonts w:hint="eastAsia"/>
          <w:smallCaps w:val="0"/>
          <w:sz w:val="28"/>
          <w:szCs w:val="28"/>
        </w:rPr>
        <w:t>投标人须知前附表</w:t>
      </w:r>
      <w:r>
        <w:rPr>
          <w:smallCaps w:val="0"/>
          <w:sz w:val="28"/>
        </w:rPr>
        <w:tab/>
      </w:r>
      <w:r>
        <w:rPr>
          <w:smallCaps w:val="0"/>
          <w:sz w:val="28"/>
        </w:rPr>
        <w:fldChar w:fldCharType="begin"/>
      </w:r>
      <w:r>
        <w:rPr>
          <w:smallCaps w:val="0"/>
          <w:sz w:val="28"/>
        </w:rPr>
        <w:instrText xml:space="preserve"> PAGEREF _Toc14109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14:paraId="0394F903">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_Toc17124 </w:instrText>
      </w:r>
      <w:r>
        <w:rPr>
          <w:rFonts w:ascii="宋体" w:hAnsi="宋体"/>
          <w:smallCaps w:val="0"/>
          <w:sz w:val="28"/>
          <w:szCs w:val="28"/>
        </w:rPr>
        <w:fldChar w:fldCharType="separate"/>
      </w:r>
      <w:r>
        <w:rPr>
          <w:rFonts w:hint="eastAsia"/>
          <w:smallCaps w:val="0"/>
          <w:sz w:val="28"/>
          <w:szCs w:val="32"/>
        </w:rPr>
        <w:t>第三章 评标办法（综合评分法）</w:t>
      </w:r>
      <w:r>
        <w:rPr>
          <w:smallCaps w:val="0"/>
          <w:sz w:val="28"/>
        </w:rPr>
        <w:tab/>
      </w:r>
      <w:r>
        <w:rPr>
          <w:smallCaps w:val="0"/>
          <w:sz w:val="28"/>
        </w:rPr>
        <w:fldChar w:fldCharType="begin"/>
      </w:r>
      <w:r>
        <w:rPr>
          <w:smallCaps w:val="0"/>
          <w:sz w:val="28"/>
        </w:rPr>
        <w:instrText xml:space="preserve"> PAGEREF _Toc17124 \h </w:instrText>
      </w:r>
      <w:r>
        <w:rPr>
          <w:smallCaps w:val="0"/>
          <w:sz w:val="28"/>
        </w:rPr>
        <w:fldChar w:fldCharType="separate"/>
      </w:r>
      <w:r>
        <w:rPr>
          <w:smallCaps w:val="0"/>
          <w:sz w:val="28"/>
        </w:rPr>
        <w:t>19</w:t>
      </w:r>
      <w:r>
        <w:rPr>
          <w:smallCaps w:val="0"/>
          <w:sz w:val="28"/>
        </w:rPr>
        <w:fldChar w:fldCharType="end"/>
      </w:r>
      <w:r>
        <w:rPr>
          <w:rFonts w:ascii="宋体" w:hAnsi="宋体"/>
          <w:smallCaps w:val="0"/>
          <w:sz w:val="28"/>
          <w:szCs w:val="28"/>
        </w:rPr>
        <w:fldChar w:fldCharType="end"/>
      </w:r>
    </w:p>
    <w:p w14:paraId="18077933">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_Toc14774 </w:instrText>
      </w:r>
      <w:r>
        <w:rPr>
          <w:rFonts w:ascii="宋体" w:hAnsi="宋体"/>
          <w:smallCaps w:val="0"/>
          <w:sz w:val="28"/>
          <w:szCs w:val="28"/>
        </w:rPr>
        <w:fldChar w:fldCharType="separate"/>
      </w:r>
      <w:r>
        <w:rPr>
          <w:rFonts w:hint="eastAsia" w:ascii="Times New Roman" w:hAnsi="宋体" w:eastAsia="宋体" w:cs="Times New Roman"/>
          <w:bCs/>
          <w:smallCaps w:val="0"/>
          <w:kern w:val="2"/>
          <w:sz w:val="28"/>
          <w:szCs w:val="21"/>
          <w:lang w:val="en-US" w:eastAsia="zh-CN" w:bidi="ar-SA"/>
        </w:rPr>
        <w:t>评标办法前附表</w:t>
      </w:r>
      <w:r>
        <w:rPr>
          <w:smallCaps w:val="0"/>
          <w:sz w:val="28"/>
        </w:rPr>
        <w:tab/>
      </w:r>
      <w:r>
        <w:rPr>
          <w:smallCaps w:val="0"/>
          <w:sz w:val="28"/>
        </w:rPr>
        <w:fldChar w:fldCharType="begin"/>
      </w:r>
      <w:r>
        <w:rPr>
          <w:smallCaps w:val="0"/>
          <w:sz w:val="28"/>
        </w:rPr>
        <w:instrText xml:space="preserve"> PAGEREF _Toc14774 \h </w:instrText>
      </w:r>
      <w:r>
        <w:rPr>
          <w:smallCaps w:val="0"/>
          <w:sz w:val="28"/>
        </w:rPr>
        <w:fldChar w:fldCharType="separate"/>
      </w:r>
      <w:r>
        <w:rPr>
          <w:smallCaps w:val="0"/>
          <w:sz w:val="28"/>
        </w:rPr>
        <w:t>19</w:t>
      </w:r>
      <w:r>
        <w:rPr>
          <w:smallCaps w:val="0"/>
          <w:sz w:val="28"/>
        </w:rPr>
        <w:fldChar w:fldCharType="end"/>
      </w:r>
      <w:r>
        <w:rPr>
          <w:rFonts w:ascii="宋体" w:hAnsi="宋体"/>
          <w:smallCaps w:val="0"/>
          <w:sz w:val="28"/>
          <w:szCs w:val="28"/>
        </w:rPr>
        <w:fldChar w:fldCharType="end"/>
      </w:r>
    </w:p>
    <w:p w14:paraId="4E7F8901">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_Toc16574 </w:instrText>
      </w:r>
      <w:r>
        <w:rPr>
          <w:rFonts w:ascii="宋体" w:hAnsi="宋体"/>
          <w:smallCaps w:val="0"/>
          <w:sz w:val="28"/>
          <w:szCs w:val="28"/>
        </w:rPr>
        <w:fldChar w:fldCharType="separate"/>
      </w:r>
      <w:r>
        <w:rPr>
          <w:rFonts w:hint="eastAsia"/>
          <w:smallCaps w:val="0"/>
          <w:sz w:val="28"/>
          <w:szCs w:val="32"/>
        </w:rPr>
        <w:t>第四章  合同条款及格式</w:t>
      </w:r>
      <w:r>
        <w:rPr>
          <w:smallCaps w:val="0"/>
          <w:sz w:val="28"/>
        </w:rPr>
        <w:tab/>
      </w:r>
      <w:r>
        <w:rPr>
          <w:smallCaps w:val="0"/>
          <w:sz w:val="28"/>
        </w:rPr>
        <w:fldChar w:fldCharType="begin"/>
      </w:r>
      <w:r>
        <w:rPr>
          <w:smallCaps w:val="0"/>
          <w:sz w:val="28"/>
        </w:rPr>
        <w:instrText xml:space="preserve"> PAGEREF _Toc16574 \h </w:instrText>
      </w:r>
      <w:r>
        <w:rPr>
          <w:smallCaps w:val="0"/>
          <w:sz w:val="28"/>
        </w:rPr>
        <w:fldChar w:fldCharType="separate"/>
      </w:r>
      <w:r>
        <w:rPr>
          <w:smallCaps w:val="0"/>
          <w:sz w:val="28"/>
        </w:rPr>
        <w:t>24</w:t>
      </w:r>
      <w:r>
        <w:rPr>
          <w:smallCaps w:val="0"/>
          <w:sz w:val="28"/>
        </w:rPr>
        <w:fldChar w:fldCharType="end"/>
      </w:r>
      <w:r>
        <w:rPr>
          <w:rFonts w:ascii="宋体" w:hAnsi="宋体"/>
          <w:smallCaps w:val="0"/>
          <w:sz w:val="28"/>
          <w:szCs w:val="28"/>
        </w:rPr>
        <w:fldChar w:fldCharType="end"/>
      </w:r>
    </w:p>
    <w:p w14:paraId="1AC40CD8">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_Toc31578 </w:instrText>
      </w:r>
      <w:r>
        <w:rPr>
          <w:rFonts w:ascii="宋体" w:hAnsi="宋体"/>
          <w:smallCaps w:val="0"/>
          <w:sz w:val="28"/>
          <w:szCs w:val="28"/>
        </w:rPr>
        <w:fldChar w:fldCharType="separate"/>
      </w:r>
      <w:r>
        <w:rPr>
          <w:rFonts w:hint="eastAsia"/>
          <w:smallCaps w:val="0"/>
          <w:sz w:val="28"/>
          <w:szCs w:val="32"/>
        </w:rPr>
        <w:t>第五章  投标文件格式</w:t>
      </w:r>
      <w:r>
        <w:rPr>
          <w:smallCaps w:val="0"/>
          <w:sz w:val="28"/>
        </w:rPr>
        <w:tab/>
      </w:r>
      <w:r>
        <w:rPr>
          <w:smallCaps w:val="0"/>
          <w:sz w:val="28"/>
        </w:rPr>
        <w:fldChar w:fldCharType="begin"/>
      </w:r>
      <w:r>
        <w:rPr>
          <w:smallCaps w:val="0"/>
          <w:sz w:val="28"/>
        </w:rPr>
        <w:instrText xml:space="preserve"> PAGEREF _Toc31578 \h </w:instrText>
      </w:r>
      <w:r>
        <w:rPr>
          <w:smallCaps w:val="0"/>
          <w:sz w:val="28"/>
        </w:rPr>
        <w:fldChar w:fldCharType="separate"/>
      </w:r>
      <w:r>
        <w:rPr>
          <w:smallCaps w:val="0"/>
          <w:sz w:val="28"/>
        </w:rPr>
        <w:t>27</w:t>
      </w:r>
      <w:r>
        <w:rPr>
          <w:smallCaps w:val="0"/>
          <w:sz w:val="28"/>
        </w:rPr>
        <w:fldChar w:fldCharType="end"/>
      </w:r>
      <w:r>
        <w:rPr>
          <w:rFonts w:ascii="宋体" w:hAnsi="宋体"/>
          <w:smallCaps w:val="0"/>
          <w:sz w:val="28"/>
          <w:szCs w:val="28"/>
        </w:rPr>
        <w:fldChar w:fldCharType="end"/>
      </w:r>
    </w:p>
    <w:p w14:paraId="1DEE2B8E">
      <w:pPr>
        <w:keepNext w:val="0"/>
        <w:keepLines w:val="0"/>
        <w:pageBreakBefore w:val="0"/>
        <w:widowControl w:val="0"/>
        <w:kinsoku/>
        <w:wordWrap/>
        <w:overflowPunct/>
        <w:topLinePunct w:val="0"/>
        <w:autoSpaceDE/>
        <w:autoSpaceDN/>
        <w:bidi w:val="0"/>
        <w:adjustRightInd/>
        <w:snapToGrid/>
        <w:spacing w:line="360" w:lineRule="auto"/>
        <w:textAlignment w:val="auto"/>
        <w:rPr>
          <w:smallCaps w:val="0"/>
          <w:sz w:val="28"/>
          <w:szCs w:val="28"/>
        </w:rPr>
      </w:pPr>
      <w:r>
        <w:rPr>
          <w:rFonts w:ascii="宋体" w:hAnsi="宋体"/>
          <w:smallCaps w:val="0"/>
          <w:sz w:val="28"/>
          <w:szCs w:val="28"/>
        </w:rPr>
        <w:fldChar w:fldCharType="end"/>
      </w:r>
    </w:p>
    <w:p w14:paraId="162F62F0"/>
    <w:p w14:paraId="74B80FFE"/>
    <w:p w14:paraId="2A62FD3C"/>
    <w:p w14:paraId="5162E6BC">
      <w:pPr>
        <w:outlineLvl w:val="9"/>
      </w:pPr>
    </w:p>
    <w:p w14:paraId="08BBB4C5"/>
    <w:p w14:paraId="5022A930"/>
    <w:p w14:paraId="5453EAFD"/>
    <w:p w14:paraId="64CFB1A2">
      <w:pPr>
        <w:pStyle w:val="16"/>
        <w:widowControl/>
        <w:spacing w:before="2" w:beforeLines="1" w:after="2" w:afterLines="1" w:line="640" w:lineRule="exact"/>
        <w:ind w:left="240" w:right="240" w:firstLine="480"/>
        <w:jc w:val="center"/>
        <w:rPr>
          <w:rFonts w:ascii="宋体" w:hAnsi="宋体" w:cs="宋体"/>
          <w:b/>
          <w:bCs/>
          <w:color w:val="333333"/>
          <w:sz w:val="32"/>
          <w:szCs w:val="32"/>
        </w:rPr>
        <w:sectPr>
          <w:headerReference r:id="rId4" w:type="first"/>
          <w:footerReference r:id="rId5" w:type="first"/>
          <w:headerReference r:id="rId3" w:type="default"/>
          <w:pgSz w:w="11906" w:h="16838"/>
          <w:pgMar w:top="1440" w:right="1080" w:bottom="1440" w:left="1080" w:header="1077" w:footer="992" w:gutter="0"/>
          <w:pgNumType w:fmt="numberInDash" w:start="1"/>
          <w:cols w:space="720" w:num="1"/>
          <w:titlePg/>
          <w:docGrid w:linePitch="312" w:charSpace="0"/>
        </w:sectPr>
      </w:pPr>
      <w:bookmarkStart w:id="0" w:name="_Toc447005147"/>
    </w:p>
    <w:p w14:paraId="7D6644D3">
      <w:pPr>
        <w:pStyle w:val="3"/>
        <w:pageBreakBefore w:val="0"/>
        <w:numPr>
          <w:ilvl w:val="0"/>
          <w:numId w:val="0"/>
        </w:numPr>
        <w:kinsoku/>
        <w:wordWrap/>
        <w:overflowPunct/>
        <w:topLinePunct w:val="0"/>
        <w:autoSpaceDE/>
        <w:autoSpaceDN/>
        <w:bidi w:val="0"/>
        <w:adjustRightInd/>
        <w:snapToGrid/>
        <w:spacing w:before="156" w:after="156" w:line="336" w:lineRule="auto"/>
        <w:jc w:val="center"/>
        <w:textAlignment w:val="auto"/>
        <w:rPr>
          <w:rFonts w:hint="eastAsia"/>
        </w:rPr>
      </w:pPr>
      <w:bookmarkStart w:id="1" w:name="_Toc15812"/>
      <w:bookmarkStart w:id="2" w:name="_Toc19275"/>
      <w:r>
        <w:rPr>
          <w:rFonts w:hint="eastAsia" w:ascii="宋体" w:hAnsi="宋体" w:cs="宋体"/>
          <w:b/>
          <w:bCs/>
          <w:sz w:val="36"/>
          <w:szCs w:val="36"/>
          <w:shd w:val="clear" w:color="auto" w:fill="FFFFFF"/>
        </w:rPr>
        <w:t xml:space="preserve">第一章 </w:t>
      </w:r>
      <w:bookmarkEnd w:id="1"/>
      <w:bookmarkStart w:id="3" w:name="_Toc18873"/>
      <w:r>
        <w:rPr>
          <w:rFonts w:hint="eastAsia" w:ascii="宋体" w:hAnsi="宋体" w:cs="宋体"/>
          <w:b/>
          <w:bCs/>
          <w:sz w:val="36"/>
          <w:szCs w:val="36"/>
          <w:shd w:val="clear" w:color="auto" w:fill="FFFFFF"/>
        </w:rPr>
        <w:t>招标公告</w:t>
      </w:r>
      <w:bookmarkEnd w:id="2"/>
      <w:bookmarkEnd w:id="3"/>
    </w:p>
    <w:p w14:paraId="5A2C179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32"/>
          <w:szCs w:val="32"/>
          <w:highlight w:val="none"/>
        </w:rPr>
      </w:pPr>
      <w:r>
        <w:rPr>
          <w:rFonts w:hint="eastAsia" w:ascii="微软雅黑" w:hAnsi="微软雅黑" w:eastAsia="宋体" w:cs="微软雅黑"/>
          <w:b/>
          <w:bCs/>
          <w:color w:val="333333"/>
          <w:sz w:val="32"/>
          <w:szCs w:val="32"/>
          <w:highlight w:val="none"/>
          <w:lang w:val="en-US" w:eastAsia="zh-CN"/>
        </w:rPr>
        <w:t>唐河县移民产业园标准化厂房建设项目</w:t>
      </w:r>
      <w:r>
        <w:rPr>
          <w:rFonts w:hint="eastAsia" w:ascii="微软雅黑" w:hAnsi="微软雅黑" w:eastAsia="宋体" w:cs="微软雅黑"/>
          <w:b/>
          <w:bCs/>
          <w:color w:val="333333"/>
          <w:sz w:val="32"/>
          <w:szCs w:val="32"/>
          <w:highlight w:val="none"/>
        </w:rPr>
        <w:t>招标公告</w:t>
      </w:r>
    </w:p>
    <w:p w14:paraId="3A37834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rPr>
      </w:pPr>
      <w:r>
        <w:rPr>
          <w:rFonts w:hint="eastAsia" w:ascii="微软雅黑" w:hAnsi="微软雅黑" w:eastAsia="宋体" w:cs="微软雅黑"/>
          <w:color w:val="333333"/>
          <w:sz w:val="24"/>
          <w:szCs w:val="24"/>
          <w:highlight w:val="none"/>
        </w:rPr>
        <w:t>一、招标条件:</w:t>
      </w:r>
    </w:p>
    <w:p w14:paraId="4ECDA90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唐河县移民产业园标准化厂房建设项目已由唐河县发展和改革委员会批准（项目文号：唐发改农经(2024）293号，项目代码：2406-411328-04-01-269209）批准建设；资金来源为</w:t>
      </w:r>
      <w:r>
        <w:rPr>
          <w:rFonts w:hint="eastAsia" w:ascii="宋体" w:hAnsi="宋体" w:eastAsia="宋体" w:cs="宋体"/>
          <w:color w:val="auto"/>
          <w:kern w:val="0"/>
          <w:sz w:val="24"/>
          <w:shd w:val="clear" w:color="auto" w:fill="FFFFFF"/>
          <w:lang w:val="en-US" w:eastAsia="zh-CN"/>
        </w:rPr>
        <w:t>唐河县2024年度大中型水库库区和移民安置区突出问题资金及自筹资金</w:t>
      </w:r>
      <w:r>
        <w:rPr>
          <w:rFonts w:hint="eastAsia" w:ascii="宋体" w:hAnsi="宋体" w:eastAsia="宋体" w:cs="宋体"/>
          <w:color w:val="auto"/>
          <w:sz w:val="24"/>
          <w:szCs w:val="24"/>
          <w:highlight w:val="none"/>
          <w:lang w:val="en-US" w:eastAsia="zh-CN"/>
        </w:rPr>
        <w:t>。招标人为唐河县南水北调工程运行保障中心(唐河县移民服务中心)，招标代理机构为唐河县唐兴工程造价咨询有限公司，项目已具备招标条件，现对该项目施工及监理进行国内公开招标。本次招标采用全流程电子辅助招投标。</w:t>
      </w:r>
    </w:p>
    <w:p w14:paraId="6A93414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二、项目概况及编号</w:t>
      </w:r>
    </w:p>
    <w:p w14:paraId="0104D78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lang w:val="en-US" w:eastAsia="zh-CN"/>
        </w:rPr>
      </w:pPr>
      <w:r>
        <w:rPr>
          <w:rFonts w:hint="eastAsia" w:ascii="微软雅黑" w:hAnsi="微软雅黑" w:eastAsia="宋体" w:cs="微软雅黑"/>
          <w:color w:val="333333"/>
          <w:sz w:val="24"/>
          <w:szCs w:val="24"/>
          <w:highlight w:val="none"/>
        </w:rPr>
        <w:t>（1）工程名称：</w:t>
      </w:r>
      <w:r>
        <w:rPr>
          <w:rFonts w:hint="eastAsia" w:ascii="微软雅黑" w:hAnsi="微软雅黑" w:eastAsia="宋体" w:cs="微软雅黑"/>
          <w:color w:val="333333"/>
          <w:sz w:val="24"/>
          <w:szCs w:val="24"/>
          <w:highlight w:val="none"/>
          <w:lang w:val="en-US" w:eastAsia="zh-CN"/>
        </w:rPr>
        <w:t>唐河县移民产业园标准化厂房建设项目</w:t>
      </w:r>
    </w:p>
    <w:p w14:paraId="6F27FE7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highlight w:val="none"/>
          <w:lang w:val="en-US" w:eastAsia="zh-CN"/>
        </w:rPr>
      </w:pPr>
      <w:r>
        <w:rPr>
          <w:rFonts w:hint="eastAsia" w:ascii="微软雅黑" w:hAnsi="微软雅黑" w:eastAsia="宋体" w:cs="微软雅黑"/>
          <w:color w:val="333333"/>
          <w:sz w:val="24"/>
          <w:szCs w:val="24"/>
          <w:highlight w:val="none"/>
        </w:rPr>
        <w:t>（2）招</w:t>
      </w:r>
      <w:r>
        <w:rPr>
          <w:rFonts w:hint="eastAsia" w:ascii="微软雅黑" w:hAnsi="微软雅黑" w:eastAsia="宋体" w:cs="微软雅黑"/>
          <w:color w:val="333333"/>
          <w:sz w:val="24"/>
          <w:szCs w:val="24"/>
          <w:highlight w:val="none"/>
          <w:lang w:val="en-US" w:eastAsia="zh-CN"/>
        </w:rPr>
        <w:t>标编号：thggzygcjy-2024-080</w:t>
      </w:r>
    </w:p>
    <w:p w14:paraId="7362F87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（3）建设地点：</w:t>
      </w:r>
      <w:r>
        <w:rPr>
          <w:rFonts w:hint="eastAsia" w:ascii="宋体" w:hAnsi="宋体" w:eastAsia="宋体" w:cs="宋体"/>
          <w:color w:val="auto"/>
          <w:sz w:val="24"/>
          <w:szCs w:val="24"/>
          <w:highlight w:val="none"/>
          <w:lang w:val="en-US" w:eastAsia="zh-CN"/>
        </w:rPr>
        <w:t>唐河县境内</w:t>
      </w:r>
    </w:p>
    <w:p w14:paraId="3E6174DE">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微软雅黑" w:hAnsi="微软雅黑" w:eastAsia="宋体" w:cs="微软雅黑"/>
          <w:color w:val="333333"/>
          <w:kern w:val="0"/>
          <w:sz w:val="24"/>
          <w:szCs w:val="24"/>
          <w:highlight w:val="none"/>
          <w:lang w:val="en-US" w:eastAsia="zh-CN" w:bidi="ar-SA"/>
        </w:rPr>
      </w:pPr>
      <w:r>
        <w:rPr>
          <w:rFonts w:hint="eastAsia" w:ascii="微软雅黑" w:hAnsi="微软雅黑" w:eastAsia="宋体" w:cs="微软雅黑"/>
          <w:color w:val="333333"/>
          <w:kern w:val="0"/>
          <w:sz w:val="24"/>
          <w:szCs w:val="24"/>
          <w:highlight w:val="none"/>
          <w:lang w:val="en-US" w:eastAsia="zh-CN" w:bidi="ar-SA"/>
        </w:rPr>
        <w:t>（4）招标范围：施工标段：拟建标准化厂房一栋及室外附属工程。厂房占地面积7106.49平方米，总建筑面积21895.18平方米。标准化厂房为多层钢框架结构，地上3层，一层层高6.0米，二及三层层高均为5.40米。附属工程包含厂房周边道路硬化、室外雨污水工程、室外给水工程、室外消防工程、室外供电工程消防水池及化粪池等室外配套工程；</w:t>
      </w:r>
    </w:p>
    <w:p w14:paraId="553E1CEC">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微软雅黑" w:hAnsi="微软雅黑" w:eastAsia="宋体" w:cs="微软雅黑"/>
          <w:color w:val="333333"/>
          <w:kern w:val="0"/>
          <w:sz w:val="24"/>
          <w:szCs w:val="24"/>
          <w:highlight w:val="none"/>
          <w:lang w:val="en-US" w:eastAsia="zh-CN" w:bidi="ar-SA"/>
        </w:rPr>
      </w:pPr>
      <w:r>
        <w:rPr>
          <w:rFonts w:hint="eastAsia" w:ascii="微软雅黑" w:hAnsi="微软雅黑" w:eastAsia="宋体" w:cs="微软雅黑"/>
          <w:color w:val="333333"/>
          <w:kern w:val="0"/>
          <w:sz w:val="24"/>
          <w:szCs w:val="24"/>
          <w:highlight w:val="none"/>
          <w:lang w:val="en-US" w:eastAsia="zh-CN" w:bidi="ar-SA"/>
        </w:rPr>
        <w:t>监理标段：施工阶段及缺陷责任期内全过程监理。</w:t>
      </w:r>
    </w:p>
    <w:p w14:paraId="0743BB7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（5）工期：</w:t>
      </w:r>
      <w:r>
        <w:rPr>
          <w:rFonts w:hint="eastAsia" w:ascii="微软雅黑" w:hAnsi="微软雅黑" w:eastAsia="宋体" w:cs="微软雅黑"/>
          <w:color w:val="333333"/>
          <w:sz w:val="24"/>
          <w:szCs w:val="24"/>
          <w:highlight w:val="none"/>
          <w:lang w:val="en-US" w:eastAsia="zh-CN"/>
        </w:rPr>
        <w:t>12</w:t>
      </w:r>
      <w:r>
        <w:rPr>
          <w:rFonts w:hint="eastAsia" w:ascii="微软雅黑" w:hAnsi="微软雅黑" w:eastAsia="宋体" w:cs="微软雅黑"/>
          <w:color w:val="333333"/>
          <w:sz w:val="24"/>
          <w:szCs w:val="24"/>
          <w:highlight w:val="none"/>
        </w:rPr>
        <w:t>个月；</w:t>
      </w:r>
    </w:p>
    <w:p w14:paraId="45699BA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（6）质量要求：合格</w:t>
      </w:r>
    </w:p>
    <w:p w14:paraId="4F40C18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（7）标段划分：共划分</w:t>
      </w:r>
      <w:r>
        <w:rPr>
          <w:rFonts w:hint="eastAsia" w:ascii="微软雅黑" w:hAnsi="微软雅黑" w:eastAsia="宋体" w:cs="微软雅黑"/>
          <w:color w:val="333333"/>
          <w:sz w:val="24"/>
          <w:szCs w:val="24"/>
          <w:highlight w:val="none"/>
          <w:lang w:val="en-US" w:eastAsia="zh-CN"/>
        </w:rPr>
        <w:t>二</w:t>
      </w:r>
      <w:r>
        <w:rPr>
          <w:rFonts w:hint="eastAsia" w:ascii="微软雅黑" w:hAnsi="微软雅黑" w:eastAsia="宋体" w:cs="微软雅黑"/>
          <w:color w:val="333333"/>
          <w:sz w:val="24"/>
          <w:szCs w:val="24"/>
          <w:highlight w:val="none"/>
        </w:rPr>
        <w:t>个标段：</w:t>
      </w:r>
    </w:p>
    <w:p w14:paraId="6D7181B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eastAsia="宋体"/>
          <w:sz w:val="24"/>
          <w:highlight w:val="none"/>
          <w:lang w:val="en-US" w:eastAsia="zh-CN"/>
        </w:rPr>
      </w:pPr>
      <w:r>
        <w:rPr>
          <w:rFonts w:hint="eastAsia" w:eastAsia="宋体"/>
          <w:sz w:val="24"/>
          <w:highlight w:val="none"/>
          <w:lang w:val="en-US" w:eastAsia="zh-CN"/>
        </w:rPr>
        <w:t>唐河县移民产业园标准化厂房建设项目施工一标段；</w:t>
      </w:r>
    </w:p>
    <w:p w14:paraId="1520A5B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eastAsia="宋体"/>
          <w:sz w:val="24"/>
          <w:highlight w:val="none"/>
        </w:rPr>
      </w:pPr>
      <w:r>
        <w:rPr>
          <w:rFonts w:hint="eastAsia" w:eastAsia="宋体"/>
          <w:sz w:val="24"/>
          <w:highlight w:val="none"/>
          <w:lang w:val="en-US" w:eastAsia="zh-CN"/>
        </w:rPr>
        <w:t>唐河县移民产业园标准化厂房建设项目监理二标段；</w:t>
      </w:r>
    </w:p>
    <w:p w14:paraId="6228961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三、投标人资格要求:</w:t>
      </w:r>
    </w:p>
    <w:p w14:paraId="7F4409E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（一）施工标段：</w:t>
      </w:r>
    </w:p>
    <w:p w14:paraId="2B3B582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名企业应具有独立法人资格且具有有效的营业执照，具有建设主管部门颁发的建筑工程施工总承包二级及以上资质，同时建设主管部门颁发的安全生产许可证，并在人员、设备、资金等方面具备相应的专业能力；</w:t>
      </w:r>
    </w:p>
    <w:p w14:paraId="31A88F7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（2）拟派项目经理须具有相关工程专业一级及以上注册建造师资格、有效的安全生产考核合格证书，企业出具的拟任项目经理无在建承诺书；</w:t>
      </w:r>
    </w:p>
    <w:p w14:paraId="132700E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（3）具备履行合同所必需的设备和专业技术能力（提供证明或出具承诺书）；</w:t>
      </w:r>
    </w:p>
    <w:p w14:paraId="120E53F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（4）具有近三年任意一年经审计的财务报告，财务状况良好，信誉良好（成立不足三年的企业，从成立之日算起）；</w:t>
      </w:r>
    </w:p>
    <w:p w14:paraId="376D24F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（5）投标人出具的无行贿行为承诺（承诺对象包括投标人、法定代表人、项目经理）；</w:t>
      </w:r>
    </w:p>
    <w:p w14:paraId="3CEA6CF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（二）监理标段：</w:t>
      </w:r>
    </w:p>
    <w:p w14:paraId="4307C41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（1）具有独立法人资格，持有有效的营业执照、组织机构代码证、税务登记证（或三证合一营业执照）；</w:t>
      </w:r>
    </w:p>
    <w:p w14:paraId="3C11987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（2）投标人须具备房屋建筑工程监理乙级及以上资质；</w:t>
      </w:r>
    </w:p>
    <w:p w14:paraId="5FCA63D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（3）投标人拟派总监理工程师须具备相关工程专业注册监理工程师执业资格证书；</w:t>
      </w:r>
    </w:p>
    <w:p w14:paraId="77E025C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（4）具备履行合同所必需的设备和专业技术能力；</w:t>
      </w:r>
    </w:p>
    <w:p w14:paraId="2158C96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（5）投标人出具的无行贿行为承诺（承诺对象包括投标人、法定代表人、总监理工程师）；</w:t>
      </w:r>
    </w:p>
    <w:p w14:paraId="2A01962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（6）具有近三年任意一年经审计的财务报告，财务状况良好，信誉良好；（成立不足三年的企业，从成立之日算起）；</w:t>
      </w:r>
    </w:p>
    <w:p w14:paraId="61A9870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（三）、列入失信被执行人、重大税收违法案件当事人名单的投标人，拒绝参与本项目招投标活动；【查询渠道：“信用中国”网站（www.creditchina.gov.cn）；“中国裁判文书网 ”（http://wenshu.court.gov.cn/）或“中国执行信息公开网”（http://zxgk.court.gov.cn/）查询投标人相关主体（企业、法定代表人、项目经理）的查询结果，凡被列入重大违法案件（刑事案件、强制清算与破产）的，依法限制其参与投标和工程建设】（提供网站截图加盖公章，查询日期不得早于招标公告发布之日）；</w:t>
      </w:r>
    </w:p>
    <w:p w14:paraId="2A0B39F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本次招标实行资格后审，审查内容以投标截止时间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14:paraId="5B50155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（五）、本次招标不接受联合体投标，不允许分包和转包。</w:t>
      </w:r>
    </w:p>
    <w:p w14:paraId="48319DB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四、招标文件的获取方法</w:t>
      </w:r>
    </w:p>
    <w:p w14:paraId="3BF4D96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（1）招标文件的获取方式：网上下载</w:t>
      </w:r>
    </w:p>
    <w:p w14:paraId="7883FD3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潜在投标人在南阳市公共资源交易中心办理 CA 数字证书，在南阳市交易平台诚信库进行登记注册，验证通过后可直接运用CA证书登录唐河县公共资源交易中心网站（</w:t>
      </w:r>
      <w:r>
        <w:rPr>
          <w:rFonts w:hint="eastAsia" w:ascii="微软雅黑" w:hAnsi="微软雅黑" w:eastAsia="宋体" w:cs="微软雅黑"/>
          <w:color w:val="333333"/>
          <w:sz w:val="24"/>
          <w:szCs w:val="24"/>
          <w:highlight w:val="none"/>
        </w:rPr>
        <w:fldChar w:fldCharType="begin"/>
      </w:r>
      <w:r>
        <w:rPr>
          <w:rFonts w:hint="eastAsia" w:ascii="微软雅黑" w:hAnsi="微软雅黑" w:eastAsia="宋体" w:cs="微软雅黑"/>
          <w:color w:val="333333"/>
          <w:sz w:val="24"/>
          <w:szCs w:val="24"/>
          <w:highlight w:val="none"/>
        </w:rPr>
        <w:instrText xml:space="preserve"> HYPERLINK "http://ggzyjy.tanghe.gov.cn/" </w:instrText>
      </w:r>
      <w:r>
        <w:rPr>
          <w:rFonts w:hint="eastAsia" w:ascii="微软雅黑" w:hAnsi="微软雅黑" w:eastAsia="宋体" w:cs="微软雅黑"/>
          <w:color w:val="333333"/>
          <w:sz w:val="24"/>
          <w:szCs w:val="24"/>
          <w:highlight w:val="none"/>
        </w:rPr>
        <w:fldChar w:fldCharType="separate"/>
      </w:r>
      <w:r>
        <w:rPr>
          <w:rFonts w:hint="eastAsia" w:ascii="微软雅黑" w:hAnsi="微软雅黑" w:eastAsia="宋体" w:cs="微软雅黑"/>
          <w:color w:val="333333"/>
          <w:sz w:val="24"/>
          <w:szCs w:val="24"/>
          <w:highlight w:val="none"/>
        </w:rPr>
        <w:t>http://ggzyjy.tanghe.gov.cn</w:t>
      </w:r>
      <w:r>
        <w:rPr>
          <w:rFonts w:hint="eastAsia" w:ascii="微软雅黑" w:hAnsi="微软雅黑" w:eastAsia="宋体" w:cs="微软雅黑"/>
          <w:color w:val="333333"/>
          <w:sz w:val="24"/>
          <w:szCs w:val="24"/>
          <w:highlight w:val="none"/>
        </w:rPr>
        <w:fldChar w:fldCharType="end"/>
      </w:r>
      <w:r>
        <w:rPr>
          <w:rFonts w:hint="eastAsia" w:ascii="微软雅黑" w:hAnsi="微软雅黑" w:eastAsia="宋体" w:cs="微软雅黑"/>
          <w:color w:val="333333"/>
          <w:sz w:val="24"/>
          <w:szCs w:val="24"/>
          <w:highlight w:val="none"/>
        </w:rPr>
        <w:t>）诚信库会员系统进行网上下载招标文件。唐河县公共资源交易平台与南阳市公共资源交易平台诚信库系统互认共享、CA 数字证书互认共享。</w:t>
      </w:r>
    </w:p>
    <w:p w14:paraId="1C94B7D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（2）获取招标文件时间：</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cs="微软雅黑"/>
          <w:color w:val="333333"/>
          <w:sz w:val="24"/>
          <w:szCs w:val="24"/>
          <w:highlight w:val="none"/>
          <w:lang w:val="en-US" w:eastAsia="zh-CN"/>
        </w:rPr>
        <w:t>9</w:t>
      </w:r>
      <w:r>
        <w:rPr>
          <w:rFonts w:hint="eastAsia" w:ascii="微软雅黑" w:hAnsi="微软雅黑" w:eastAsia="宋体" w:cs="微软雅黑"/>
          <w:color w:val="333333"/>
          <w:sz w:val="24"/>
          <w:szCs w:val="24"/>
          <w:highlight w:val="none"/>
        </w:rPr>
        <w:t>月</w:t>
      </w:r>
      <w:r>
        <w:rPr>
          <w:rFonts w:hint="eastAsia" w:ascii="微软雅黑" w:hAnsi="微软雅黑" w:eastAsia="宋体" w:cs="微软雅黑"/>
          <w:color w:val="333333"/>
          <w:sz w:val="24"/>
          <w:szCs w:val="24"/>
          <w:highlight w:val="none"/>
          <w:lang w:val="en-US" w:eastAsia="zh-CN"/>
        </w:rPr>
        <w:t>27</w:t>
      </w:r>
      <w:r>
        <w:rPr>
          <w:rFonts w:hint="eastAsia" w:ascii="微软雅黑" w:hAnsi="微软雅黑" w:eastAsia="宋体" w:cs="微软雅黑"/>
          <w:color w:val="333333"/>
          <w:sz w:val="24"/>
          <w:szCs w:val="24"/>
          <w:highlight w:val="none"/>
        </w:rPr>
        <w:t>日10时00分至</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cs="微软雅黑"/>
          <w:color w:val="333333"/>
          <w:sz w:val="24"/>
          <w:szCs w:val="24"/>
          <w:highlight w:val="none"/>
          <w:lang w:val="en-US" w:eastAsia="zh-CN"/>
        </w:rPr>
        <w:t>10</w:t>
      </w:r>
      <w:r>
        <w:rPr>
          <w:rFonts w:hint="eastAsia" w:ascii="微软雅黑" w:hAnsi="微软雅黑" w:eastAsia="宋体" w:cs="微软雅黑"/>
          <w:color w:val="333333"/>
          <w:sz w:val="24"/>
          <w:szCs w:val="24"/>
          <w:highlight w:val="none"/>
        </w:rPr>
        <w:t>月</w:t>
      </w:r>
      <w:r>
        <w:rPr>
          <w:rFonts w:hint="eastAsia" w:ascii="微软雅黑" w:hAnsi="微软雅黑" w:cs="微软雅黑"/>
          <w:color w:val="333333"/>
          <w:sz w:val="24"/>
          <w:szCs w:val="24"/>
          <w:highlight w:val="none"/>
          <w:lang w:val="en-US" w:eastAsia="zh-CN"/>
        </w:rPr>
        <w:t>10</w:t>
      </w:r>
      <w:r>
        <w:rPr>
          <w:rFonts w:hint="eastAsia" w:ascii="微软雅黑" w:hAnsi="微软雅黑" w:eastAsia="宋体" w:cs="微软雅黑"/>
          <w:color w:val="333333"/>
          <w:sz w:val="24"/>
          <w:szCs w:val="24"/>
          <w:highlight w:val="none"/>
        </w:rPr>
        <w:t>日17时30分。</w:t>
      </w:r>
    </w:p>
    <w:p w14:paraId="006B9F3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（3）招标文件售价：本项目不收取招标文件费用。</w:t>
      </w:r>
    </w:p>
    <w:p w14:paraId="3C82AB7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（4）成功下载本项目招标文件的投标单位为合格投标人。</w:t>
      </w:r>
    </w:p>
    <w:p w14:paraId="6E86F1F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五、投标文件的递交时间及地点：</w:t>
      </w:r>
    </w:p>
    <w:p w14:paraId="1F9AAE6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（1）电子投标文件递交的截止时间及开标时间：</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cs="微软雅黑"/>
          <w:color w:val="333333"/>
          <w:sz w:val="24"/>
          <w:szCs w:val="24"/>
          <w:highlight w:val="none"/>
          <w:lang w:val="en-US" w:eastAsia="zh-CN"/>
        </w:rPr>
        <w:t>10</w:t>
      </w:r>
      <w:r>
        <w:rPr>
          <w:rFonts w:hint="eastAsia" w:ascii="微软雅黑" w:hAnsi="微软雅黑" w:eastAsia="宋体" w:cs="微软雅黑"/>
          <w:color w:val="333333"/>
          <w:sz w:val="24"/>
          <w:szCs w:val="24"/>
          <w:highlight w:val="none"/>
        </w:rPr>
        <w:t>月</w:t>
      </w:r>
      <w:r>
        <w:rPr>
          <w:rFonts w:hint="eastAsia" w:ascii="微软雅黑" w:hAnsi="微软雅黑" w:cs="微软雅黑"/>
          <w:color w:val="333333"/>
          <w:sz w:val="24"/>
          <w:szCs w:val="24"/>
          <w:highlight w:val="none"/>
          <w:lang w:val="en-US" w:eastAsia="zh-CN"/>
        </w:rPr>
        <w:t>18</w:t>
      </w:r>
      <w:r>
        <w:rPr>
          <w:rFonts w:hint="eastAsia" w:ascii="微软雅黑" w:hAnsi="微软雅黑" w:eastAsia="宋体" w:cs="微软雅黑"/>
          <w:color w:val="333333"/>
          <w:sz w:val="24"/>
          <w:szCs w:val="24"/>
          <w:highlight w:val="none"/>
        </w:rPr>
        <w:t>日上午9:30整；</w:t>
      </w:r>
    </w:p>
    <w:p w14:paraId="74A32BE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（2）开标地点：唐河县公共资源交易中心第</w:t>
      </w:r>
      <w:r>
        <w:rPr>
          <w:rFonts w:hint="eastAsia" w:ascii="微软雅黑" w:hAnsi="微软雅黑" w:eastAsia="宋体" w:cs="微软雅黑"/>
          <w:color w:val="333333"/>
          <w:sz w:val="24"/>
          <w:szCs w:val="24"/>
          <w:highlight w:val="none"/>
          <w:lang w:val="en-US" w:eastAsia="zh-CN"/>
        </w:rPr>
        <w:t>三</w:t>
      </w:r>
      <w:r>
        <w:rPr>
          <w:rFonts w:hint="eastAsia" w:ascii="微软雅黑" w:hAnsi="微软雅黑" w:eastAsia="宋体" w:cs="微软雅黑"/>
          <w:color w:val="333333"/>
          <w:sz w:val="24"/>
          <w:szCs w:val="24"/>
          <w:highlight w:val="none"/>
        </w:rPr>
        <w:t>开标室（本项目采用网上不见面方式开标，投标企业无需到达开标现场）；</w:t>
      </w:r>
    </w:p>
    <w:p w14:paraId="26E06A2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14:paraId="2073069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（4）该项目自行上传投标文件，无需寄送和递交非加密投标文件光盘等。</w:t>
      </w:r>
    </w:p>
    <w:p w14:paraId="628D5C0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（5）因投标人无需现场参与开标，所有准备工作需要自行到位。开标过程中如遇到紧急事项，可在不见面开标大厅中进行提出异议或文字交流。</w:t>
      </w:r>
    </w:p>
    <w:p w14:paraId="7D3FCD5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（6）不见面开标过程中，如投标人准备不到位，造成无法及时解密、网络问题等情况造成开标无法继续的，视为该投标人自动放弃投标（</w:t>
      </w:r>
      <w:r>
        <w:rPr>
          <w:rFonts w:hint="eastAsia" w:ascii="微软雅黑" w:hAnsi="微软雅黑" w:eastAsia="宋体" w:cs="微软雅黑"/>
          <w:color w:val="333333"/>
          <w:sz w:val="24"/>
          <w:szCs w:val="24"/>
          <w:highlight w:val="none"/>
          <w:lang w:val="en-US" w:eastAsia="zh-CN"/>
        </w:rPr>
        <w:t>30</w:t>
      </w:r>
      <w:r>
        <w:rPr>
          <w:rFonts w:hint="eastAsia" w:ascii="微软雅黑" w:hAnsi="微软雅黑" w:eastAsia="宋体" w:cs="微软雅黑"/>
          <w:color w:val="333333"/>
          <w:sz w:val="24"/>
          <w:szCs w:val="24"/>
          <w:highlight w:val="none"/>
        </w:rPr>
        <w:t>分钟内），将被退回投标文件；</w:t>
      </w:r>
    </w:p>
    <w:p w14:paraId="346D31D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（7）电子投标文件应在招标文件规定的投标截止时间前到达交易系统。逾期到达交易系统的电子投标文件视为放弃本次投标。</w:t>
      </w:r>
    </w:p>
    <w:p w14:paraId="31F57D0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六、本次招标项目招标人不组织踏勘现场和投标预备会。</w:t>
      </w:r>
    </w:p>
    <w:p w14:paraId="32A346B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七、发布公告的媒介：</w:t>
      </w:r>
    </w:p>
    <w:p w14:paraId="7DD8241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本次招标公告同时在《中国招标投标公共服务平台》、《河南省电子招标投标公共服务平台》、《唐河县公共资源交易中心》发布。</w:t>
      </w:r>
    </w:p>
    <w:p w14:paraId="4DF903C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八、联系方式:</w:t>
      </w:r>
    </w:p>
    <w:p w14:paraId="1DDE781E">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sz w:val="24"/>
          <w:highlight w:val="none"/>
          <w:lang w:val="en-US" w:eastAsia="zh-CN"/>
        </w:rPr>
        <w:t>招标</w:t>
      </w:r>
      <w:r>
        <w:rPr>
          <w:rFonts w:hint="eastAsia" w:eastAsia="宋体" w:cs="Times New Roman"/>
          <w:sz w:val="24"/>
          <w:highlight w:val="none"/>
          <w:lang w:val="en-US" w:eastAsia="zh-CN"/>
        </w:rPr>
        <w:t>人：唐河县南水北调工程运行保障中心(唐河县移民服务中心)</w:t>
      </w:r>
    </w:p>
    <w:p w14:paraId="723E6F2C">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联系人：代先生</w:t>
      </w:r>
    </w:p>
    <w:p w14:paraId="0F778CAB">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cs="Times New Roman"/>
          <w:sz w:val="24"/>
          <w:highlight w:val="none"/>
          <w:lang w:val="en-US" w:eastAsia="zh-CN"/>
        </w:rPr>
        <w:t>联系电话：13721810696</w:t>
      </w:r>
    </w:p>
    <w:p w14:paraId="6A0C2B83">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cs="Times New Roman"/>
          <w:sz w:val="24"/>
          <w:highlight w:val="none"/>
          <w:lang w:val="en-US" w:eastAsia="zh-CN"/>
        </w:rPr>
        <w:t>地  址：河南省南阳市唐河县G328(友兰大道(西))</w:t>
      </w:r>
    </w:p>
    <w:p w14:paraId="73B3D440">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监督单位：唐河县住房和城乡建设局</w:t>
      </w:r>
    </w:p>
    <w:p w14:paraId="2E3E10B4">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sz w:val="24"/>
          <w:highlight w:val="none"/>
          <w:lang w:val="en-US" w:eastAsia="zh-CN"/>
        </w:rPr>
      </w:pPr>
      <w:r>
        <w:rPr>
          <w:rFonts w:hint="eastAsia" w:eastAsia="宋体"/>
          <w:sz w:val="24"/>
          <w:highlight w:val="none"/>
          <w:lang w:val="en-US" w:eastAsia="zh-CN"/>
        </w:rPr>
        <w:t>联系人：王先生</w:t>
      </w:r>
    </w:p>
    <w:p w14:paraId="1F520FBA">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联系电话：0377-68927775</w:t>
      </w:r>
    </w:p>
    <w:p w14:paraId="371834CA">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地址：唐河县新春路北段</w:t>
      </w:r>
    </w:p>
    <w:p w14:paraId="2C06CB2C">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招标代理机构：唐河县唐兴工程造价咨询有限公司</w:t>
      </w:r>
    </w:p>
    <w:p w14:paraId="7ABF5B0F">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sz w:val="24"/>
          <w:highlight w:val="none"/>
          <w:lang w:val="en-US" w:eastAsia="zh-CN"/>
        </w:rPr>
        <w:t>联系人</w:t>
      </w:r>
      <w:r>
        <w:rPr>
          <w:rFonts w:hint="eastAsia" w:eastAsia="宋体" w:cs="Times New Roman"/>
          <w:sz w:val="24"/>
          <w:highlight w:val="none"/>
          <w:lang w:val="en-US" w:eastAsia="zh-CN"/>
        </w:rPr>
        <w:t>：</w:t>
      </w:r>
      <w:r>
        <w:rPr>
          <w:rFonts w:hint="eastAsia" w:eastAsia="宋体"/>
          <w:sz w:val="24"/>
          <w:highlight w:val="none"/>
          <w:lang w:val="en-US" w:eastAsia="zh-CN"/>
        </w:rPr>
        <w:t>史先生</w:t>
      </w:r>
    </w:p>
    <w:p w14:paraId="4D60262C">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电话：13333696222</w:t>
      </w:r>
    </w:p>
    <w:p w14:paraId="45C0E302">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地址：唐河县滨河街道凤山路财政局南院</w:t>
      </w:r>
    </w:p>
    <w:p w14:paraId="49A9EAB0">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sz w:val="24"/>
          <w:highlight w:val="none"/>
          <w:lang w:val="en-US" w:eastAsia="zh-CN"/>
        </w:rPr>
        <w:t>唐河县公</w:t>
      </w:r>
      <w:r>
        <w:rPr>
          <w:rFonts w:hint="eastAsia" w:eastAsia="宋体" w:cs="Times New Roman"/>
          <w:sz w:val="24"/>
          <w:highlight w:val="none"/>
          <w:lang w:val="en-US" w:eastAsia="zh-CN"/>
        </w:rPr>
        <w:t>共资源交易中心</w:t>
      </w:r>
    </w:p>
    <w:p w14:paraId="79D70D97">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联系人：柴先生</w:t>
      </w:r>
    </w:p>
    <w:p w14:paraId="44CF0CE6">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电话：0377-68513299</w:t>
      </w:r>
    </w:p>
    <w:p w14:paraId="39C7AC81">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地址：唐河县和谐广场三号楼</w:t>
      </w:r>
    </w:p>
    <w:p w14:paraId="679826D6">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p>
    <w:p w14:paraId="31F23B0C">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唐河县南水北调工程运行保障中心(唐河县移民服务中心)</w:t>
      </w:r>
    </w:p>
    <w:p w14:paraId="78999135">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唐河县唐兴工程造价咨询有限公司</w:t>
      </w:r>
    </w:p>
    <w:p w14:paraId="682B4D68">
      <w:pPr>
        <w:jc w:val="right"/>
        <w:outlineLvl w:val="0"/>
        <w:rPr>
          <w:rFonts w:hint="eastAsia" w:eastAsia="宋体"/>
          <w:sz w:val="24"/>
          <w:highlight w:val="none"/>
          <w:lang w:val="en-US" w:eastAsia="zh-CN"/>
        </w:rPr>
      </w:pPr>
      <w:r>
        <w:rPr>
          <w:rFonts w:hint="eastAsia" w:eastAsia="宋体"/>
          <w:sz w:val="24"/>
          <w:highlight w:val="none"/>
          <w:lang w:val="en-US" w:eastAsia="zh-CN"/>
        </w:rPr>
        <w:t xml:space="preserve">  2024年</w:t>
      </w:r>
      <w:r>
        <w:rPr>
          <w:rFonts w:hint="eastAsia"/>
          <w:sz w:val="24"/>
          <w:highlight w:val="none"/>
          <w:lang w:val="en-US" w:eastAsia="zh-CN"/>
        </w:rPr>
        <w:t>9</w:t>
      </w:r>
      <w:r>
        <w:rPr>
          <w:rFonts w:hint="eastAsia" w:eastAsia="宋体"/>
          <w:sz w:val="24"/>
          <w:highlight w:val="none"/>
          <w:lang w:val="en-US" w:eastAsia="zh-CN"/>
        </w:rPr>
        <w:t>月</w:t>
      </w:r>
      <w:r>
        <w:rPr>
          <w:rFonts w:hint="eastAsia"/>
          <w:sz w:val="24"/>
          <w:highlight w:val="none"/>
          <w:lang w:val="en-US" w:eastAsia="zh-CN"/>
        </w:rPr>
        <w:t>26</w:t>
      </w:r>
      <w:r>
        <w:rPr>
          <w:rFonts w:hint="eastAsia" w:eastAsia="宋体"/>
          <w:sz w:val="24"/>
          <w:highlight w:val="none"/>
          <w:lang w:val="en-US" w:eastAsia="zh-CN"/>
        </w:rPr>
        <w:t>日</w:t>
      </w:r>
    </w:p>
    <w:p w14:paraId="663B6C18">
      <w:pPr>
        <w:jc w:val="center"/>
        <w:outlineLvl w:val="0"/>
        <w:rPr>
          <w:sz w:val="32"/>
          <w:szCs w:val="32"/>
        </w:rPr>
      </w:pPr>
      <w:r>
        <w:rPr>
          <w:rFonts w:hint="eastAsia" w:ascii="宋体" w:hAnsi="宋体" w:eastAsia="宋体" w:cs="宋体"/>
          <w:sz w:val="24"/>
          <w:szCs w:val="21"/>
          <w:lang w:val="en-US" w:eastAsia="zh-CN"/>
        </w:rPr>
        <w:br w:type="page"/>
      </w:r>
      <w:bookmarkStart w:id="4" w:name="_Toc7305"/>
      <w:r>
        <w:rPr>
          <w:rFonts w:hint="eastAsia" w:ascii="宋体" w:hAnsi="宋体" w:eastAsia="宋体" w:cs="宋体"/>
          <w:b/>
          <w:bCs/>
          <w:kern w:val="44"/>
          <w:sz w:val="36"/>
          <w:szCs w:val="36"/>
          <w:shd w:val="clear" w:color="auto" w:fill="FFFFFF"/>
          <w:lang w:val="en-US" w:eastAsia="zh-CN" w:bidi="ar-SA"/>
        </w:rPr>
        <w:t>第二章  投标人须知</w:t>
      </w:r>
      <w:bookmarkEnd w:id="4"/>
    </w:p>
    <w:p w14:paraId="10093A7E">
      <w:pPr>
        <w:pStyle w:val="37"/>
        <w:jc w:val="center"/>
        <w:rPr>
          <w:sz w:val="28"/>
          <w:szCs w:val="28"/>
        </w:rPr>
      </w:pPr>
      <w:bookmarkStart w:id="5" w:name="_Toc8410"/>
      <w:bookmarkEnd w:id="5"/>
      <w:bookmarkStart w:id="6" w:name="_Toc482374686"/>
      <w:bookmarkStart w:id="7" w:name="_Toc482375158"/>
      <w:bookmarkStart w:id="8" w:name="_Toc482374783"/>
      <w:bookmarkStart w:id="9" w:name="_Toc482721750"/>
      <w:bookmarkStart w:id="10" w:name="_Toc14109"/>
      <w:bookmarkStart w:id="11" w:name="_Toc478565817"/>
      <w:r>
        <w:rPr>
          <w:rFonts w:hint="eastAsia"/>
          <w:sz w:val="28"/>
          <w:szCs w:val="28"/>
        </w:rPr>
        <w:t>投标人须知前附表</w:t>
      </w:r>
      <w:bookmarkEnd w:id="6"/>
      <w:bookmarkEnd w:id="7"/>
      <w:bookmarkEnd w:id="8"/>
      <w:bookmarkEnd w:id="9"/>
      <w:bookmarkEnd w:id="10"/>
      <w:bookmarkEnd w:id="11"/>
    </w:p>
    <w:tbl>
      <w:tblPr>
        <w:tblStyle w:val="18"/>
        <w:tblW w:w="0" w:type="auto"/>
        <w:jc w:val="center"/>
        <w:tblLayout w:type="fixed"/>
        <w:tblCellMar>
          <w:top w:w="0" w:type="dxa"/>
          <w:left w:w="108" w:type="dxa"/>
          <w:bottom w:w="0" w:type="dxa"/>
          <w:right w:w="108" w:type="dxa"/>
        </w:tblCellMar>
      </w:tblPr>
      <w:tblGrid>
        <w:gridCol w:w="1050"/>
        <w:gridCol w:w="1712"/>
        <w:gridCol w:w="7141"/>
      </w:tblGrid>
      <w:tr w14:paraId="5673BDEA">
        <w:tblPrEx>
          <w:tblCellMar>
            <w:top w:w="0" w:type="dxa"/>
            <w:left w:w="108" w:type="dxa"/>
            <w:bottom w:w="0" w:type="dxa"/>
            <w:right w:w="108" w:type="dxa"/>
          </w:tblCellMar>
        </w:tblPrEx>
        <w:trPr>
          <w:trHeight w:val="5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26CCAA8">
            <w:pPr>
              <w:spacing w:line="400" w:lineRule="exact"/>
              <w:jc w:val="center"/>
              <w:rPr>
                <w:rFonts w:ascii="宋体" w:hAnsi="宋体"/>
                <w:szCs w:val="21"/>
              </w:rPr>
            </w:pPr>
            <w:r>
              <w:rPr>
                <w:rFonts w:hint="eastAsia" w:ascii="宋体" w:hAnsi="宋体"/>
                <w:szCs w:val="21"/>
              </w:rPr>
              <w:t>条款号</w:t>
            </w:r>
          </w:p>
        </w:tc>
        <w:tc>
          <w:tcPr>
            <w:tcW w:w="1712" w:type="dxa"/>
            <w:tcBorders>
              <w:top w:val="single" w:color="auto" w:sz="4" w:space="0"/>
              <w:left w:val="nil"/>
              <w:bottom w:val="single" w:color="auto" w:sz="4" w:space="0"/>
              <w:right w:val="single" w:color="auto" w:sz="4" w:space="0"/>
            </w:tcBorders>
            <w:vAlign w:val="center"/>
          </w:tcPr>
          <w:p w14:paraId="3679E07C">
            <w:pPr>
              <w:spacing w:line="400" w:lineRule="exact"/>
              <w:jc w:val="center"/>
              <w:rPr>
                <w:rFonts w:ascii="宋体" w:hAnsi="宋体"/>
                <w:szCs w:val="21"/>
              </w:rPr>
            </w:pPr>
            <w:r>
              <w:rPr>
                <w:rFonts w:hint="eastAsia" w:ascii="宋体" w:hAnsi="宋体"/>
                <w:szCs w:val="21"/>
              </w:rPr>
              <w:t>条款名称</w:t>
            </w:r>
          </w:p>
        </w:tc>
        <w:tc>
          <w:tcPr>
            <w:tcW w:w="7141" w:type="dxa"/>
            <w:tcBorders>
              <w:top w:val="single" w:color="auto" w:sz="4" w:space="0"/>
              <w:left w:val="nil"/>
              <w:bottom w:val="single" w:color="auto" w:sz="4" w:space="0"/>
              <w:right w:val="single" w:color="auto" w:sz="4" w:space="0"/>
            </w:tcBorders>
            <w:vAlign w:val="center"/>
          </w:tcPr>
          <w:p w14:paraId="2958CFB6">
            <w:pPr>
              <w:spacing w:line="400" w:lineRule="exact"/>
              <w:jc w:val="center"/>
              <w:rPr>
                <w:rFonts w:ascii="宋体" w:hAnsi="宋体"/>
                <w:szCs w:val="21"/>
              </w:rPr>
            </w:pPr>
            <w:r>
              <w:rPr>
                <w:rFonts w:hint="eastAsia" w:ascii="宋体" w:hAnsi="宋体"/>
                <w:szCs w:val="21"/>
              </w:rPr>
              <w:t>编列内容</w:t>
            </w:r>
          </w:p>
        </w:tc>
      </w:tr>
      <w:tr w14:paraId="2721313D">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E3F807B">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14:paraId="68BA335A">
            <w:pPr>
              <w:widowControl/>
              <w:spacing w:line="360" w:lineRule="exact"/>
              <w:jc w:val="center"/>
              <w:rPr>
                <w:rFonts w:ascii="宋体" w:hAnsi="宋体"/>
                <w:szCs w:val="21"/>
              </w:rPr>
            </w:pPr>
            <w:r>
              <w:rPr>
                <w:rFonts w:hint="eastAsia" w:ascii="宋体" w:hAnsi="宋体"/>
                <w:color w:val="000000"/>
                <w:kern w:val="0"/>
                <w:szCs w:val="21"/>
              </w:rPr>
              <w:t>招标人</w:t>
            </w:r>
          </w:p>
        </w:tc>
        <w:tc>
          <w:tcPr>
            <w:tcW w:w="7141" w:type="dxa"/>
            <w:tcBorders>
              <w:top w:val="single" w:color="auto" w:sz="4" w:space="0"/>
              <w:left w:val="nil"/>
              <w:bottom w:val="single" w:color="auto" w:sz="4" w:space="0"/>
              <w:right w:val="single" w:color="auto" w:sz="4" w:space="0"/>
            </w:tcBorders>
            <w:vAlign w:val="top"/>
          </w:tcPr>
          <w:p w14:paraId="0B76E13D">
            <w:pPr>
              <w:spacing w:line="400" w:lineRule="exact"/>
              <w:jc w:val="left"/>
              <w:rPr>
                <w:rFonts w:hint="eastAsia" w:ascii="宋体" w:hAnsi="宋体"/>
                <w:szCs w:val="21"/>
                <w:lang w:val="en-US" w:eastAsia="zh-CN"/>
              </w:rPr>
            </w:pPr>
            <w:r>
              <w:rPr>
                <w:rFonts w:hint="eastAsia" w:ascii="宋体" w:hAnsi="宋体"/>
                <w:szCs w:val="21"/>
                <w:lang w:val="en-US" w:eastAsia="zh-CN"/>
              </w:rPr>
              <w:t>招标人：</w:t>
            </w:r>
            <w:r>
              <w:rPr>
                <w:rFonts w:hint="eastAsia" w:ascii="宋体" w:hAnsi="宋体" w:cs="Times New Roman"/>
                <w:color w:val="auto"/>
                <w:lang w:val="en-US" w:eastAsia="zh-CN"/>
              </w:rPr>
              <w:t>唐河县南水北调工程运行保障中心(唐河县移民服务中心)</w:t>
            </w:r>
          </w:p>
          <w:p w14:paraId="63024060">
            <w:pPr>
              <w:spacing w:line="400" w:lineRule="exact"/>
              <w:jc w:val="left"/>
              <w:rPr>
                <w:rFonts w:hint="default" w:ascii="宋体" w:hAnsi="宋体" w:eastAsia="宋体" w:cs="Times New Roman"/>
                <w:color w:val="auto"/>
                <w:lang w:val="en-US" w:eastAsia="zh-CN"/>
              </w:rPr>
            </w:pPr>
            <w:r>
              <w:rPr>
                <w:rFonts w:hint="eastAsia" w:ascii="宋体" w:hAnsi="宋体"/>
                <w:szCs w:val="21"/>
                <w:lang w:val="en-US" w:eastAsia="zh-CN"/>
              </w:rPr>
              <w:t>联系</w:t>
            </w:r>
            <w:r>
              <w:rPr>
                <w:rFonts w:hint="eastAsia" w:ascii="宋体" w:hAnsi="宋体" w:eastAsia="宋体" w:cs="Times New Roman"/>
                <w:color w:val="auto"/>
                <w:lang w:val="en-US" w:eastAsia="zh-CN"/>
              </w:rPr>
              <w:t>人</w:t>
            </w:r>
            <w:r>
              <w:rPr>
                <w:rFonts w:hint="eastAsia" w:ascii="宋体" w:hAnsi="宋体" w:eastAsia="宋体" w:cs="宋体"/>
                <w:szCs w:val="21"/>
                <w:lang w:val="en-US" w:eastAsia="zh-CN"/>
              </w:rPr>
              <w:t>：</w:t>
            </w:r>
            <w:r>
              <w:rPr>
                <w:rFonts w:hint="eastAsia" w:ascii="宋体" w:hAnsi="宋体" w:cs="宋体"/>
                <w:szCs w:val="21"/>
                <w:lang w:val="en-US" w:eastAsia="zh-CN"/>
              </w:rPr>
              <w:t>代</w:t>
            </w:r>
            <w:r>
              <w:rPr>
                <w:rFonts w:hint="eastAsia" w:ascii="宋体" w:hAnsi="宋体" w:eastAsia="宋体" w:cs="Times New Roman"/>
                <w:color w:val="auto"/>
                <w:lang w:val="en-US" w:eastAsia="zh-CN"/>
              </w:rPr>
              <w:t>先生</w:t>
            </w:r>
          </w:p>
          <w:p w14:paraId="00437625">
            <w:pPr>
              <w:spacing w:line="400" w:lineRule="exact"/>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联系电话：</w:t>
            </w:r>
            <w:r>
              <w:rPr>
                <w:rFonts w:hint="eastAsia" w:ascii="宋体" w:hAnsi="宋体" w:eastAsia="宋体" w:cs="Times New Roman"/>
                <w:color w:val="auto"/>
                <w:highlight w:val="white"/>
                <w:lang w:val="en-US" w:eastAsia="zh-CN"/>
              </w:rPr>
              <w:t>河南省南阳市唐河县G328(友兰大道(西))</w:t>
            </w:r>
          </w:p>
          <w:p w14:paraId="7A394719">
            <w:pPr>
              <w:spacing w:line="400" w:lineRule="exact"/>
              <w:jc w:val="left"/>
              <w:rPr>
                <w:rFonts w:ascii="宋体" w:hAnsi="宋体"/>
                <w:szCs w:val="21"/>
              </w:rPr>
            </w:pPr>
            <w:r>
              <w:rPr>
                <w:rFonts w:hint="eastAsia" w:ascii="宋体" w:hAnsi="宋体" w:eastAsia="宋体" w:cs="Times New Roman"/>
                <w:color w:val="auto"/>
                <w:lang w:val="en-US" w:eastAsia="zh-CN"/>
              </w:rPr>
              <w:t xml:space="preserve">地  址： </w:t>
            </w:r>
            <w:r>
              <w:rPr>
                <w:rFonts w:hint="eastAsia" w:ascii="宋体" w:hAnsi="宋体" w:eastAsia="宋体" w:cs="Times New Roman"/>
                <w:color w:val="auto"/>
                <w:highlight w:val="white"/>
                <w:lang w:val="en-US" w:eastAsia="zh-CN"/>
              </w:rPr>
              <w:t>13721810696</w:t>
            </w:r>
          </w:p>
        </w:tc>
      </w:tr>
      <w:tr w14:paraId="20D41715">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E2C775B">
            <w:pPr>
              <w:spacing w:line="400" w:lineRule="exact"/>
              <w:jc w:val="center"/>
              <w:rPr>
                <w:rFonts w:ascii="宋体" w:hAnsi="宋体"/>
                <w:szCs w:val="21"/>
              </w:rPr>
            </w:pPr>
            <w:r>
              <w:rPr>
                <w:rFonts w:hint="eastAsia" w:ascii="宋体" w:hAnsi="宋体"/>
                <w:szCs w:val="21"/>
              </w:rPr>
              <w:t>1.1.3</w:t>
            </w:r>
          </w:p>
        </w:tc>
        <w:tc>
          <w:tcPr>
            <w:tcW w:w="1712" w:type="dxa"/>
            <w:tcBorders>
              <w:top w:val="single" w:color="auto" w:sz="4" w:space="0"/>
              <w:left w:val="nil"/>
              <w:bottom w:val="single" w:color="auto" w:sz="4" w:space="0"/>
              <w:right w:val="single" w:color="auto" w:sz="4" w:space="0"/>
            </w:tcBorders>
            <w:vAlign w:val="center"/>
          </w:tcPr>
          <w:p w14:paraId="1E81CB9D">
            <w:pPr>
              <w:widowControl/>
              <w:spacing w:line="360" w:lineRule="exact"/>
              <w:jc w:val="center"/>
              <w:rPr>
                <w:rFonts w:ascii="宋体" w:hAnsi="宋体"/>
                <w:szCs w:val="21"/>
              </w:rPr>
            </w:pPr>
            <w:r>
              <w:rPr>
                <w:rFonts w:hint="eastAsia" w:ascii="宋体" w:hAnsi="宋体"/>
                <w:color w:val="000000"/>
                <w:kern w:val="0"/>
                <w:szCs w:val="21"/>
              </w:rPr>
              <w:t>招标代理机构</w:t>
            </w:r>
          </w:p>
        </w:tc>
        <w:tc>
          <w:tcPr>
            <w:tcW w:w="7141" w:type="dxa"/>
            <w:tcBorders>
              <w:top w:val="single" w:color="auto" w:sz="4" w:space="0"/>
              <w:left w:val="nil"/>
              <w:bottom w:val="single" w:color="auto" w:sz="4" w:space="0"/>
              <w:right w:val="single" w:color="auto" w:sz="4" w:space="0"/>
            </w:tcBorders>
            <w:vAlign w:val="top"/>
          </w:tcPr>
          <w:p w14:paraId="6A379EE4">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名称：唐河县唐兴工程造价咨询有限公司</w:t>
            </w:r>
          </w:p>
          <w:p w14:paraId="01CECC68">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地址：唐河县滨河街道凤山路财政局南院</w:t>
            </w:r>
          </w:p>
          <w:p w14:paraId="12F09165">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联系人：</w:t>
            </w:r>
            <w:r>
              <w:rPr>
                <w:rFonts w:hint="eastAsia" w:ascii="宋体" w:hAnsi="宋体" w:eastAsia="宋体" w:cs="Times New Roman"/>
                <w:color w:val="auto"/>
                <w:highlight w:val="white"/>
                <w:lang w:val="en-US" w:eastAsia="zh-CN"/>
              </w:rPr>
              <w:t>史先生</w:t>
            </w:r>
          </w:p>
          <w:p w14:paraId="4E1AF215">
            <w:pPr>
              <w:spacing w:line="400" w:lineRule="exact"/>
              <w:jc w:val="left"/>
              <w:rPr>
                <w:rFonts w:hint="default" w:ascii="宋体" w:hAnsi="宋体"/>
                <w:szCs w:val="21"/>
                <w:lang w:val="en-US"/>
              </w:rPr>
            </w:pPr>
            <w:r>
              <w:rPr>
                <w:rFonts w:hint="eastAsia" w:ascii="宋体" w:hAnsi="宋体" w:eastAsia="宋体" w:cs="宋体"/>
                <w:szCs w:val="21"/>
                <w:lang w:val="en-US" w:eastAsia="zh-CN"/>
              </w:rPr>
              <w:t>电话：</w:t>
            </w:r>
            <w:r>
              <w:rPr>
                <w:rFonts w:hint="eastAsia" w:ascii="宋体" w:hAnsi="宋体" w:eastAsia="宋体" w:cs="Times New Roman"/>
                <w:color w:val="auto"/>
                <w:highlight w:val="white"/>
                <w:lang w:val="en-US" w:eastAsia="zh-CN"/>
              </w:rPr>
              <w:t>15138633581</w:t>
            </w:r>
          </w:p>
        </w:tc>
      </w:tr>
      <w:tr w14:paraId="19348C28">
        <w:tblPrEx>
          <w:tblCellMar>
            <w:top w:w="0" w:type="dxa"/>
            <w:left w:w="108" w:type="dxa"/>
            <w:bottom w:w="0" w:type="dxa"/>
            <w:right w:w="108" w:type="dxa"/>
          </w:tblCellMar>
        </w:tblPrEx>
        <w:trPr>
          <w:trHeight w:val="41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3510767">
            <w:pPr>
              <w:spacing w:line="400" w:lineRule="exact"/>
              <w:jc w:val="center"/>
              <w:rPr>
                <w:rFonts w:ascii="宋体" w:hAnsi="宋体"/>
                <w:szCs w:val="21"/>
              </w:rPr>
            </w:pPr>
            <w:r>
              <w:rPr>
                <w:rFonts w:hint="eastAsia" w:ascii="宋体" w:hAnsi="宋体"/>
                <w:szCs w:val="21"/>
              </w:rPr>
              <w:t>1.1.4</w:t>
            </w:r>
          </w:p>
        </w:tc>
        <w:tc>
          <w:tcPr>
            <w:tcW w:w="1712" w:type="dxa"/>
            <w:tcBorders>
              <w:top w:val="single" w:color="auto" w:sz="4" w:space="0"/>
              <w:left w:val="nil"/>
              <w:bottom w:val="single" w:color="auto" w:sz="4" w:space="0"/>
              <w:right w:val="single" w:color="auto" w:sz="4" w:space="0"/>
            </w:tcBorders>
            <w:vAlign w:val="center"/>
          </w:tcPr>
          <w:p w14:paraId="5C42CFDA">
            <w:pPr>
              <w:widowControl/>
              <w:spacing w:line="360" w:lineRule="exact"/>
              <w:jc w:val="center"/>
              <w:rPr>
                <w:rFonts w:ascii="宋体" w:hAnsi="宋体"/>
                <w:szCs w:val="21"/>
              </w:rPr>
            </w:pPr>
            <w:r>
              <w:rPr>
                <w:rFonts w:hint="eastAsia" w:ascii="宋体" w:hAnsi="宋体"/>
                <w:color w:val="000000"/>
                <w:kern w:val="0"/>
                <w:szCs w:val="21"/>
              </w:rPr>
              <w:t>项目名称</w:t>
            </w:r>
          </w:p>
        </w:tc>
        <w:tc>
          <w:tcPr>
            <w:tcW w:w="7141" w:type="dxa"/>
            <w:tcBorders>
              <w:top w:val="single" w:color="auto" w:sz="4" w:space="0"/>
              <w:left w:val="nil"/>
              <w:bottom w:val="single" w:color="auto" w:sz="4" w:space="0"/>
              <w:right w:val="single" w:color="auto" w:sz="4" w:space="0"/>
            </w:tcBorders>
            <w:vAlign w:val="top"/>
          </w:tcPr>
          <w:p w14:paraId="7E606257">
            <w:pPr>
              <w:spacing w:line="400" w:lineRule="exact"/>
              <w:jc w:val="left"/>
              <w:rPr>
                <w:rFonts w:ascii="宋体" w:hAnsi="宋体"/>
                <w:szCs w:val="21"/>
              </w:rPr>
            </w:pPr>
            <w:r>
              <w:rPr>
                <w:rFonts w:hint="eastAsia" w:ascii="宋体" w:hAnsi="宋体"/>
                <w:szCs w:val="21"/>
                <w:lang w:val="en-US" w:eastAsia="zh-CN"/>
              </w:rPr>
              <w:t>唐河县移民产业园标准化厂房建设项目</w:t>
            </w:r>
          </w:p>
        </w:tc>
      </w:tr>
      <w:tr w14:paraId="519E1C9B">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7159643">
            <w:pPr>
              <w:spacing w:line="400" w:lineRule="exact"/>
              <w:jc w:val="center"/>
              <w:rPr>
                <w:rFonts w:ascii="宋体" w:hAnsi="宋体"/>
                <w:szCs w:val="21"/>
              </w:rPr>
            </w:pPr>
            <w:r>
              <w:rPr>
                <w:rFonts w:hint="eastAsia" w:ascii="宋体" w:hAnsi="宋体"/>
                <w:szCs w:val="21"/>
              </w:rPr>
              <w:t>1.1.5</w:t>
            </w:r>
          </w:p>
        </w:tc>
        <w:tc>
          <w:tcPr>
            <w:tcW w:w="1712" w:type="dxa"/>
            <w:tcBorders>
              <w:top w:val="single" w:color="auto" w:sz="4" w:space="0"/>
              <w:left w:val="nil"/>
              <w:bottom w:val="single" w:color="auto" w:sz="4" w:space="0"/>
              <w:right w:val="single" w:color="auto" w:sz="4" w:space="0"/>
            </w:tcBorders>
            <w:vAlign w:val="center"/>
          </w:tcPr>
          <w:p w14:paraId="559D3327">
            <w:pPr>
              <w:widowControl/>
              <w:spacing w:line="360" w:lineRule="exact"/>
              <w:jc w:val="center"/>
              <w:rPr>
                <w:rFonts w:ascii="宋体" w:hAnsi="宋体"/>
                <w:szCs w:val="21"/>
              </w:rPr>
            </w:pPr>
            <w:r>
              <w:rPr>
                <w:rFonts w:hint="eastAsia" w:ascii="宋体" w:hAnsi="宋体"/>
                <w:color w:val="000000"/>
                <w:kern w:val="0"/>
                <w:szCs w:val="21"/>
              </w:rPr>
              <w:t>建设地点</w:t>
            </w:r>
          </w:p>
        </w:tc>
        <w:tc>
          <w:tcPr>
            <w:tcW w:w="7141" w:type="dxa"/>
            <w:tcBorders>
              <w:top w:val="single" w:color="auto" w:sz="4" w:space="0"/>
              <w:left w:val="nil"/>
              <w:bottom w:val="single" w:color="auto" w:sz="4" w:space="0"/>
              <w:right w:val="single" w:color="auto" w:sz="4" w:space="0"/>
            </w:tcBorders>
            <w:vAlign w:val="top"/>
          </w:tcPr>
          <w:p w14:paraId="6EF6762C">
            <w:pPr>
              <w:spacing w:line="400" w:lineRule="exact"/>
              <w:jc w:val="left"/>
              <w:rPr>
                <w:rFonts w:ascii="宋体" w:hAnsi="宋体"/>
                <w:szCs w:val="21"/>
              </w:rPr>
            </w:pPr>
            <w:r>
              <w:rPr>
                <w:rFonts w:hint="eastAsia" w:ascii="宋体" w:hAnsi="宋体" w:eastAsia="宋体" w:cs="Times New Roman"/>
                <w:color w:val="auto"/>
                <w:highlight w:val="white"/>
                <w:lang w:val="en-US" w:eastAsia="zh-CN"/>
              </w:rPr>
              <w:t>唐河县境内</w:t>
            </w:r>
          </w:p>
        </w:tc>
      </w:tr>
      <w:tr w14:paraId="701207D2">
        <w:tblPrEx>
          <w:tblCellMar>
            <w:top w:w="0" w:type="dxa"/>
            <w:left w:w="108" w:type="dxa"/>
            <w:bottom w:w="0" w:type="dxa"/>
            <w:right w:w="108" w:type="dxa"/>
          </w:tblCellMar>
        </w:tblPrEx>
        <w:trPr>
          <w:trHeight w:val="33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56AB1E6">
            <w:pPr>
              <w:spacing w:line="400" w:lineRule="exact"/>
              <w:jc w:val="center"/>
              <w:rPr>
                <w:rFonts w:ascii="宋体" w:hAnsi="宋体"/>
                <w:szCs w:val="21"/>
              </w:rPr>
            </w:pPr>
            <w:r>
              <w:rPr>
                <w:rFonts w:hint="eastAsia" w:ascii="宋体" w:hAnsi="宋体"/>
                <w:szCs w:val="21"/>
              </w:rPr>
              <w:t>1.2.1</w:t>
            </w:r>
          </w:p>
        </w:tc>
        <w:tc>
          <w:tcPr>
            <w:tcW w:w="1712" w:type="dxa"/>
            <w:tcBorders>
              <w:top w:val="single" w:color="auto" w:sz="4" w:space="0"/>
              <w:left w:val="nil"/>
              <w:bottom w:val="single" w:color="auto" w:sz="4" w:space="0"/>
              <w:right w:val="single" w:color="auto" w:sz="4" w:space="0"/>
            </w:tcBorders>
            <w:vAlign w:val="center"/>
          </w:tcPr>
          <w:p w14:paraId="48436160">
            <w:pPr>
              <w:widowControl/>
              <w:spacing w:line="360" w:lineRule="exact"/>
              <w:jc w:val="center"/>
              <w:rPr>
                <w:rFonts w:ascii="宋体" w:hAnsi="宋体"/>
                <w:szCs w:val="21"/>
              </w:rPr>
            </w:pPr>
            <w:r>
              <w:rPr>
                <w:rFonts w:hint="eastAsia" w:ascii="宋体" w:hAnsi="宋体"/>
                <w:color w:val="000000"/>
                <w:kern w:val="0"/>
                <w:szCs w:val="21"/>
              </w:rPr>
              <w:t>资金来源</w:t>
            </w:r>
          </w:p>
        </w:tc>
        <w:tc>
          <w:tcPr>
            <w:tcW w:w="7141" w:type="dxa"/>
            <w:tcBorders>
              <w:top w:val="single" w:color="auto" w:sz="4" w:space="0"/>
              <w:left w:val="nil"/>
              <w:bottom w:val="single" w:color="auto" w:sz="4" w:space="0"/>
              <w:right w:val="single" w:color="auto" w:sz="4" w:space="0"/>
            </w:tcBorders>
            <w:vAlign w:val="center"/>
          </w:tcPr>
          <w:p w14:paraId="5DE5C8B8">
            <w:pPr>
              <w:spacing w:line="360" w:lineRule="exact"/>
              <w:rPr>
                <w:rFonts w:hint="default" w:ascii="宋体" w:hAnsi="宋体" w:eastAsia="宋体"/>
                <w:szCs w:val="21"/>
                <w:lang w:val="en-US" w:eastAsia="zh-CN"/>
              </w:rPr>
            </w:pPr>
            <w:r>
              <w:rPr>
                <w:rFonts w:hint="eastAsia" w:ascii="宋体" w:hAnsi="宋体" w:eastAsia="宋体" w:cs="Times New Roman"/>
                <w:color w:val="auto"/>
                <w:highlight w:val="white"/>
                <w:lang w:val="en-US" w:eastAsia="zh-CN"/>
              </w:rPr>
              <w:t>唐河县2024年度大中型水库库区和移民安置区突出问题资金及自筹资金</w:t>
            </w:r>
          </w:p>
        </w:tc>
      </w:tr>
      <w:tr w14:paraId="2C4A0BC3">
        <w:tblPrEx>
          <w:tblCellMar>
            <w:top w:w="0" w:type="dxa"/>
            <w:left w:w="108" w:type="dxa"/>
            <w:bottom w:w="0" w:type="dxa"/>
            <w:right w:w="108" w:type="dxa"/>
          </w:tblCellMar>
        </w:tblPrEx>
        <w:trPr>
          <w:trHeight w:val="3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16D7F46">
            <w:pPr>
              <w:spacing w:line="400" w:lineRule="exact"/>
              <w:jc w:val="center"/>
              <w:rPr>
                <w:rFonts w:ascii="宋体" w:hAnsi="宋体"/>
                <w:szCs w:val="21"/>
              </w:rPr>
            </w:pPr>
            <w:r>
              <w:rPr>
                <w:rFonts w:hint="eastAsia" w:ascii="宋体" w:hAnsi="宋体"/>
                <w:szCs w:val="21"/>
              </w:rPr>
              <w:t>1.2.2</w:t>
            </w:r>
          </w:p>
        </w:tc>
        <w:tc>
          <w:tcPr>
            <w:tcW w:w="1712" w:type="dxa"/>
            <w:tcBorders>
              <w:top w:val="single" w:color="auto" w:sz="4" w:space="0"/>
              <w:left w:val="nil"/>
              <w:bottom w:val="single" w:color="auto" w:sz="4" w:space="0"/>
              <w:right w:val="single" w:color="auto" w:sz="4" w:space="0"/>
            </w:tcBorders>
            <w:vAlign w:val="center"/>
          </w:tcPr>
          <w:p w14:paraId="07DD28FE">
            <w:pPr>
              <w:widowControl/>
              <w:spacing w:line="360" w:lineRule="exact"/>
              <w:jc w:val="center"/>
              <w:rPr>
                <w:rFonts w:ascii="宋体" w:hAnsi="宋体"/>
                <w:szCs w:val="21"/>
              </w:rPr>
            </w:pPr>
            <w:r>
              <w:rPr>
                <w:rFonts w:hint="eastAsia" w:ascii="宋体" w:hAnsi="宋体"/>
                <w:color w:val="000000"/>
                <w:kern w:val="0"/>
                <w:szCs w:val="21"/>
              </w:rPr>
              <w:t>出资比例</w:t>
            </w:r>
          </w:p>
        </w:tc>
        <w:tc>
          <w:tcPr>
            <w:tcW w:w="7141" w:type="dxa"/>
            <w:tcBorders>
              <w:top w:val="single" w:color="auto" w:sz="4" w:space="0"/>
              <w:left w:val="nil"/>
              <w:bottom w:val="single" w:color="auto" w:sz="4" w:space="0"/>
              <w:right w:val="single" w:color="auto" w:sz="4" w:space="0"/>
            </w:tcBorders>
            <w:vAlign w:val="center"/>
          </w:tcPr>
          <w:p w14:paraId="66FB3EF1">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100%</w:t>
            </w:r>
          </w:p>
        </w:tc>
      </w:tr>
      <w:tr w14:paraId="54A8CFCA">
        <w:tblPrEx>
          <w:tblCellMar>
            <w:top w:w="0" w:type="dxa"/>
            <w:left w:w="108" w:type="dxa"/>
            <w:bottom w:w="0" w:type="dxa"/>
            <w:right w:w="108" w:type="dxa"/>
          </w:tblCellMar>
        </w:tblPrEx>
        <w:trPr>
          <w:trHeight w:val="26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19D40E9">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1.3.1</w:t>
            </w:r>
          </w:p>
        </w:tc>
        <w:tc>
          <w:tcPr>
            <w:tcW w:w="1712" w:type="dxa"/>
            <w:tcBorders>
              <w:top w:val="single" w:color="auto" w:sz="4" w:space="0"/>
              <w:left w:val="nil"/>
              <w:bottom w:val="single" w:color="auto" w:sz="4" w:space="0"/>
              <w:right w:val="single" w:color="auto" w:sz="4" w:space="0"/>
            </w:tcBorders>
            <w:vAlign w:val="center"/>
          </w:tcPr>
          <w:p w14:paraId="598972E2">
            <w:pPr>
              <w:spacing w:line="400" w:lineRule="exact"/>
              <w:jc w:val="center"/>
              <w:rPr>
                <w:rFonts w:hint="eastAsia" w:ascii="宋体" w:hAnsi="宋体" w:cs="宋体"/>
                <w:szCs w:val="21"/>
                <w:lang w:val="en-US" w:eastAsia="zh-CN"/>
              </w:rPr>
            </w:pPr>
            <w:r>
              <w:rPr>
                <w:rFonts w:hint="eastAsia" w:ascii="宋体" w:hAnsi="宋体" w:cs="宋体"/>
                <w:szCs w:val="21"/>
              </w:rPr>
              <w:t>招标范围</w:t>
            </w:r>
          </w:p>
        </w:tc>
        <w:tc>
          <w:tcPr>
            <w:tcW w:w="7141" w:type="dxa"/>
            <w:tcBorders>
              <w:top w:val="single" w:color="auto" w:sz="4" w:space="0"/>
              <w:left w:val="nil"/>
              <w:bottom w:val="single" w:color="auto" w:sz="4" w:space="0"/>
              <w:right w:val="single" w:color="auto" w:sz="4" w:space="0"/>
            </w:tcBorders>
            <w:vAlign w:val="top"/>
          </w:tcPr>
          <w:p w14:paraId="68AC13C8">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施工阶段和缺陷责任期内全过程监理</w:t>
            </w:r>
          </w:p>
        </w:tc>
      </w:tr>
      <w:tr w14:paraId="0A1B6856">
        <w:tblPrEx>
          <w:tblCellMar>
            <w:top w:w="0" w:type="dxa"/>
            <w:left w:w="108" w:type="dxa"/>
            <w:bottom w:w="0" w:type="dxa"/>
            <w:right w:w="108" w:type="dxa"/>
          </w:tblCellMar>
        </w:tblPrEx>
        <w:trPr>
          <w:trHeight w:val="49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AE09B08">
            <w:pPr>
              <w:spacing w:line="400" w:lineRule="exact"/>
              <w:jc w:val="center"/>
              <w:rPr>
                <w:rFonts w:ascii="宋体" w:hAnsi="宋体"/>
                <w:szCs w:val="21"/>
              </w:rPr>
            </w:pPr>
            <w:r>
              <w:rPr>
                <w:rFonts w:hint="eastAsia" w:ascii="宋体" w:hAnsi="宋体"/>
                <w:szCs w:val="21"/>
              </w:rPr>
              <w:t>1.3.1</w:t>
            </w:r>
          </w:p>
        </w:tc>
        <w:tc>
          <w:tcPr>
            <w:tcW w:w="1712" w:type="dxa"/>
            <w:tcBorders>
              <w:top w:val="single" w:color="auto" w:sz="4" w:space="0"/>
              <w:left w:val="nil"/>
              <w:bottom w:val="single" w:color="auto" w:sz="4" w:space="0"/>
              <w:right w:val="single" w:color="auto" w:sz="4" w:space="0"/>
            </w:tcBorders>
            <w:vAlign w:val="center"/>
          </w:tcPr>
          <w:p w14:paraId="62B42462">
            <w:pPr>
              <w:spacing w:line="400" w:lineRule="exact"/>
              <w:jc w:val="center"/>
              <w:rPr>
                <w:rFonts w:ascii="宋体" w:hAnsi="宋体"/>
                <w:szCs w:val="21"/>
              </w:rPr>
            </w:pPr>
            <w:r>
              <w:rPr>
                <w:rFonts w:hint="eastAsia" w:ascii="宋体" w:hAnsi="宋体"/>
                <w:szCs w:val="21"/>
              </w:rPr>
              <w:t>监理工作范围</w:t>
            </w:r>
          </w:p>
        </w:tc>
        <w:tc>
          <w:tcPr>
            <w:tcW w:w="7141" w:type="dxa"/>
            <w:tcBorders>
              <w:top w:val="single" w:color="auto" w:sz="4" w:space="0"/>
              <w:left w:val="nil"/>
              <w:bottom w:val="single" w:color="auto" w:sz="4" w:space="0"/>
              <w:right w:val="single" w:color="auto" w:sz="4" w:space="0"/>
            </w:tcBorders>
            <w:vAlign w:val="center"/>
          </w:tcPr>
          <w:p w14:paraId="0386AE83">
            <w:pPr>
              <w:spacing w:line="360" w:lineRule="exact"/>
              <w:rPr>
                <w:rFonts w:ascii="宋体" w:hAnsi="宋体"/>
                <w:szCs w:val="21"/>
              </w:rPr>
            </w:pPr>
            <w:r>
              <w:rPr>
                <w:rFonts w:hint="eastAsia" w:ascii="宋体" w:hAnsi="宋体" w:eastAsia="宋体"/>
                <w:szCs w:val="21"/>
                <w:lang w:val="en-US" w:eastAsia="zh-CN"/>
              </w:rPr>
              <w:t>施工阶段和缺陷责任期内全过程监理</w:t>
            </w:r>
          </w:p>
        </w:tc>
      </w:tr>
      <w:tr w14:paraId="2DFEDE49">
        <w:tblPrEx>
          <w:tblCellMar>
            <w:top w:w="0" w:type="dxa"/>
            <w:left w:w="108" w:type="dxa"/>
            <w:bottom w:w="0" w:type="dxa"/>
            <w:right w:w="108" w:type="dxa"/>
          </w:tblCellMar>
        </w:tblPrEx>
        <w:trPr>
          <w:trHeight w:val="41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E53B53C">
            <w:pPr>
              <w:spacing w:line="400" w:lineRule="exact"/>
              <w:jc w:val="center"/>
              <w:rPr>
                <w:rFonts w:ascii="宋体" w:hAnsi="宋体"/>
                <w:szCs w:val="21"/>
              </w:rPr>
            </w:pPr>
            <w:r>
              <w:rPr>
                <w:rFonts w:hint="eastAsia" w:ascii="宋体" w:hAnsi="宋体"/>
                <w:szCs w:val="21"/>
              </w:rPr>
              <w:t>1.3.2</w:t>
            </w:r>
          </w:p>
        </w:tc>
        <w:tc>
          <w:tcPr>
            <w:tcW w:w="1712" w:type="dxa"/>
            <w:tcBorders>
              <w:top w:val="single" w:color="auto" w:sz="4" w:space="0"/>
              <w:left w:val="nil"/>
              <w:bottom w:val="single" w:color="auto" w:sz="4" w:space="0"/>
              <w:right w:val="single" w:color="auto" w:sz="4" w:space="0"/>
            </w:tcBorders>
            <w:vAlign w:val="center"/>
          </w:tcPr>
          <w:p w14:paraId="134CC34B">
            <w:pPr>
              <w:spacing w:line="400" w:lineRule="exact"/>
              <w:jc w:val="center"/>
              <w:rPr>
                <w:rFonts w:ascii="宋体" w:hAnsi="宋体"/>
                <w:szCs w:val="21"/>
              </w:rPr>
            </w:pPr>
            <w:r>
              <w:rPr>
                <w:rFonts w:hint="eastAsia" w:ascii="宋体" w:hAnsi="宋体"/>
                <w:szCs w:val="21"/>
              </w:rPr>
              <w:t>工期控制目标</w:t>
            </w:r>
          </w:p>
        </w:tc>
        <w:tc>
          <w:tcPr>
            <w:tcW w:w="7141" w:type="dxa"/>
            <w:tcBorders>
              <w:top w:val="single" w:color="auto" w:sz="4" w:space="0"/>
              <w:left w:val="nil"/>
              <w:bottom w:val="single" w:color="auto" w:sz="4" w:space="0"/>
              <w:right w:val="single" w:color="auto" w:sz="4" w:space="0"/>
            </w:tcBorders>
            <w:vAlign w:val="center"/>
          </w:tcPr>
          <w:p w14:paraId="740FAC21">
            <w:pPr>
              <w:spacing w:line="360" w:lineRule="exact"/>
              <w:rPr>
                <w:rFonts w:ascii="宋体" w:hAnsi="宋体"/>
                <w:szCs w:val="21"/>
              </w:rPr>
            </w:pPr>
            <w:r>
              <w:rPr>
                <w:rFonts w:hint="eastAsia" w:ascii="宋体" w:hAnsi="宋体" w:eastAsia="宋体"/>
                <w:szCs w:val="21"/>
                <w:lang w:val="en-US" w:eastAsia="zh-CN"/>
              </w:rPr>
              <w:t>本项目施工阶段和缺陷责任期内全过程监理服务</w:t>
            </w:r>
          </w:p>
        </w:tc>
      </w:tr>
      <w:tr w14:paraId="43120DAA">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402759F">
            <w:pPr>
              <w:spacing w:line="400" w:lineRule="exact"/>
              <w:jc w:val="center"/>
              <w:rPr>
                <w:rFonts w:ascii="宋体" w:hAnsi="宋体"/>
                <w:szCs w:val="21"/>
              </w:rPr>
            </w:pPr>
            <w:r>
              <w:rPr>
                <w:rFonts w:hint="eastAsia" w:ascii="宋体" w:hAnsi="宋体"/>
                <w:szCs w:val="21"/>
              </w:rPr>
              <w:t>1.3.3</w:t>
            </w:r>
          </w:p>
        </w:tc>
        <w:tc>
          <w:tcPr>
            <w:tcW w:w="1712" w:type="dxa"/>
            <w:tcBorders>
              <w:top w:val="single" w:color="auto" w:sz="4" w:space="0"/>
              <w:left w:val="nil"/>
              <w:bottom w:val="single" w:color="auto" w:sz="4" w:space="0"/>
              <w:right w:val="single" w:color="auto" w:sz="4" w:space="0"/>
            </w:tcBorders>
            <w:vAlign w:val="center"/>
          </w:tcPr>
          <w:p w14:paraId="3CB0556D">
            <w:pPr>
              <w:spacing w:line="400" w:lineRule="exact"/>
              <w:jc w:val="center"/>
              <w:rPr>
                <w:rFonts w:ascii="宋体" w:hAnsi="宋体"/>
                <w:szCs w:val="21"/>
              </w:rPr>
            </w:pPr>
            <w:r>
              <w:rPr>
                <w:rFonts w:hint="eastAsia" w:ascii="宋体" w:hAnsi="宋体"/>
                <w:szCs w:val="21"/>
              </w:rPr>
              <w:t>质量控制目标</w:t>
            </w:r>
          </w:p>
        </w:tc>
        <w:tc>
          <w:tcPr>
            <w:tcW w:w="7141" w:type="dxa"/>
            <w:tcBorders>
              <w:top w:val="single" w:color="auto" w:sz="4" w:space="0"/>
              <w:left w:val="nil"/>
              <w:bottom w:val="single" w:color="auto" w:sz="4" w:space="0"/>
              <w:right w:val="single" w:color="auto" w:sz="4" w:space="0"/>
            </w:tcBorders>
            <w:vAlign w:val="center"/>
          </w:tcPr>
          <w:p w14:paraId="443689E0">
            <w:pPr>
              <w:spacing w:line="360" w:lineRule="exact"/>
              <w:rPr>
                <w:rFonts w:hint="eastAsia" w:ascii="宋体" w:hAnsi="宋体" w:eastAsia="宋体"/>
                <w:szCs w:val="21"/>
                <w:lang w:eastAsia="zh-CN"/>
              </w:rPr>
            </w:pPr>
            <w:r>
              <w:rPr>
                <w:rFonts w:hint="eastAsia" w:ascii="宋体" w:hAnsi="宋体" w:eastAsia="宋体"/>
                <w:szCs w:val="21"/>
                <w:lang w:val="en-US" w:eastAsia="zh-CN"/>
              </w:rPr>
              <w:t>合格</w:t>
            </w:r>
          </w:p>
        </w:tc>
      </w:tr>
      <w:tr w14:paraId="7BD3D9D9">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058FB33">
            <w:pPr>
              <w:spacing w:line="400" w:lineRule="exact"/>
              <w:jc w:val="center"/>
              <w:rPr>
                <w:rFonts w:ascii="宋体" w:hAnsi="宋体"/>
                <w:szCs w:val="21"/>
              </w:rPr>
            </w:pPr>
            <w:r>
              <w:rPr>
                <w:rFonts w:hint="eastAsia" w:ascii="宋体" w:hAnsi="宋体"/>
                <w:szCs w:val="21"/>
              </w:rPr>
              <w:t>1.3.4</w:t>
            </w:r>
          </w:p>
        </w:tc>
        <w:tc>
          <w:tcPr>
            <w:tcW w:w="1712" w:type="dxa"/>
            <w:tcBorders>
              <w:top w:val="single" w:color="auto" w:sz="4" w:space="0"/>
              <w:left w:val="nil"/>
              <w:bottom w:val="single" w:color="auto" w:sz="4" w:space="0"/>
              <w:right w:val="single" w:color="auto" w:sz="4" w:space="0"/>
            </w:tcBorders>
            <w:vAlign w:val="center"/>
          </w:tcPr>
          <w:p w14:paraId="1EF5E958">
            <w:pPr>
              <w:spacing w:line="400" w:lineRule="exact"/>
              <w:jc w:val="center"/>
              <w:rPr>
                <w:rFonts w:ascii="宋体" w:hAnsi="宋体"/>
                <w:szCs w:val="21"/>
              </w:rPr>
            </w:pPr>
            <w:r>
              <w:rPr>
                <w:rFonts w:hint="eastAsia" w:ascii="宋体" w:hAnsi="宋体"/>
                <w:szCs w:val="21"/>
              </w:rPr>
              <w:t>缺陷责任期</w:t>
            </w:r>
          </w:p>
        </w:tc>
        <w:tc>
          <w:tcPr>
            <w:tcW w:w="7141" w:type="dxa"/>
            <w:tcBorders>
              <w:top w:val="single" w:color="auto" w:sz="4" w:space="0"/>
              <w:left w:val="nil"/>
              <w:bottom w:val="single" w:color="auto" w:sz="4" w:space="0"/>
              <w:right w:val="single" w:color="auto" w:sz="4" w:space="0"/>
            </w:tcBorders>
            <w:vAlign w:val="center"/>
          </w:tcPr>
          <w:p w14:paraId="4379438A">
            <w:pPr>
              <w:spacing w:line="360" w:lineRule="exact"/>
              <w:rPr>
                <w:rFonts w:ascii="宋体" w:hAnsi="宋体"/>
                <w:szCs w:val="21"/>
              </w:rPr>
            </w:pPr>
            <w:r>
              <w:rPr>
                <w:rFonts w:hint="eastAsia" w:ascii="宋体" w:hAnsi="宋体" w:eastAsia="宋体"/>
                <w:szCs w:val="21"/>
                <w:lang w:val="en-US" w:eastAsia="zh-CN"/>
              </w:rPr>
              <w:t>从工程通过竣（交）工验收之日起计12个月</w:t>
            </w:r>
          </w:p>
        </w:tc>
      </w:tr>
      <w:tr w14:paraId="2F48B42F">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13B7348">
            <w:pPr>
              <w:spacing w:line="400" w:lineRule="exact"/>
              <w:jc w:val="center"/>
              <w:rPr>
                <w:rFonts w:ascii="宋体" w:hAnsi="宋体"/>
                <w:szCs w:val="21"/>
              </w:rPr>
            </w:pPr>
            <w:r>
              <w:rPr>
                <w:rFonts w:hint="eastAsia" w:ascii="宋体" w:hAnsi="宋体"/>
                <w:szCs w:val="21"/>
              </w:rPr>
              <w:t>1.4.1</w:t>
            </w:r>
          </w:p>
        </w:tc>
        <w:tc>
          <w:tcPr>
            <w:tcW w:w="1712" w:type="dxa"/>
            <w:tcBorders>
              <w:top w:val="single" w:color="auto" w:sz="4" w:space="0"/>
              <w:left w:val="nil"/>
              <w:bottom w:val="single" w:color="auto" w:sz="4" w:space="0"/>
              <w:right w:val="single" w:color="auto" w:sz="4" w:space="0"/>
            </w:tcBorders>
            <w:vAlign w:val="center"/>
          </w:tcPr>
          <w:p w14:paraId="0A4C6CF4">
            <w:pPr>
              <w:spacing w:line="400" w:lineRule="exact"/>
              <w:jc w:val="center"/>
              <w:rPr>
                <w:rFonts w:ascii="宋体" w:hAnsi="宋体"/>
                <w:szCs w:val="21"/>
              </w:rPr>
            </w:pPr>
            <w:r>
              <w:rPr>
                <w:rFonts w:hint="eastAsia" w:ascii="宋体" w:hAnsi="宋体"/>
                <w:szCs w:val="21"/>
                <w:highlight w:val="none"/>
              </w:rPr>
              <w:t>投标人资质条件、能力和信誉</w:t>
            </w:r>
          </w:p>
        </w:tc>
        <w:tc>
          <w:tcPr>
            <w:tcW w:w="7141" w:type="dxa"/>
            <w:tcBorders>
              <w:top w:val="single" w:color="auto" w:sz="4" w:space="0"/>
              <w:left w:val="nil"/>
              <w:bottom w:val="single" w:color="auto" w:sz="4" w:space="0"/>
              <w:right w:val="single" w:color="auto" w:sz="4" w:space="0"/>
            </w:tcBorders>
            <w:vAlign w:val="center"/>
          </w:tcPr>
          <w:p w14:paraId="46E446D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（1）具有独立法人资格，持有有效的营业执照、组织机构代码证、税务登记证（或三证合一营业执照）；</w:t>
            </w:r>
          </w:p>
          <w:p w14:paraId="7650C5E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（2）投标人须具备房屋建筑工程监理乙级及以上资质；</w:t>
            </w:r>
          </w:p>
          <w:p w14:paraId="4EAA359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（3）投标人拟派总监理工程师须具备相关工程专业注册监理工程师执业资格证书；</w:t>
            </w:r>
          </w:p>
          <w:p w14:paraId="60B5724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（4）具备履行合同所必需的设备和专业技术能力；</w:t>
            </w:r>
          </w:p>
          <w:p w14:paraId="358A08F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（5）投标人出具的无行贿行为承诺（承诺对象包括投标人、法定代表人、总监理工程师）；</w:t>
            </w:r>
          </w:p>
          <w:p w14:paraId="3998593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（6）具有近三年任意一年经审计的财务报告，财务状况良好，信誉良好；（成立不足三年的企业，从成立之日算起）；</w:t>
            </w:r>
          </w:p>
        </w:tc>
      </w:tr>
      <w:tr w14:paraId="421319D1">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33ACA1C">
            <w:pPr>
              <w:spacing w:line="400" w:lineRule="exact"/>
              <w:jc w:val="center"/>
              <w:rPr>
                <w:rFonts w:ascii="宋体" w:hAnsi="宋体"/>
                <w:szCs w:val="21"/>
              </w:rPr>
            </w:pPr>
            <w:r>
              <w:rPr>
                <w:rFonts w:hint="eastAsia" w:ascii="宋体" w:hAnsi="宋体"/>
                <w:szCs w:val="21"/>
              </w:rPr>
              <w:t>1.4.2</w:t>
            </w:r>
          </w:p>
        </w:tc>
        <w:tc>
          <w:tcPr>
            <w:tcW w:w="1712" w:type="dxa"/>
            <w:tcBorders>
              <w:top w:val="single" w:color="auto" w:sz="4" w:space="0"/>
              <w:left w:val="nil"/>
              <w:bottom w:val="single" w:color="auto" w:sz="4" w:space="0"/>
              <w:right w:val="single" w:color="auto" w:sz="4" w:space="0"/>
            </w:tcBorders>
            <w:vAlign w:val="center"/>
          </w:tcPr>
          <w:p w14:paraId="596C4FC6">
            <w:pPr>
              <w:spacing w:line="400" w:lineRule="exact"/>
              <w:jc w:val="center"/>
              <w:rPr>
                <w:rFonts w:ascii="宋体" w:hAnsi="宋体"/>
                <w:szCs w:val="21"/>
              </w:rPr>
            </w:pPr>
            <w:r>
              <w:rPr>
                <w:rFonts w:hint="eastAsia" w:ascii="宋体" w:hAnsi="宋体"/>
                <w:szCs w:val="21"/>
              </w:rPr>
              <w:t>是否接受联合体投标</w:t>
            </w:r>
          </w:p>
        </w:tc>
        <w:tc>
          <w:tcPr>
            <w:tcW w:w="7141" w:type="dxa"/>
            <w:tcBorders>
              <w:top w:val="single" w:color="auto" w:sz="4" w:space="0"/>
              <w:left w:val="nil"/>
              <w:bottom w:val="single" w:color="auto" w:sz="4" w:space="0"/>
              <w:right w:val="single" w:color="auto" w:sz="4" w:space="0"/>
            </w:tcBorders>
            <w:vAlign w:val="center"/>
          </w:tcPr>
          <w:p w14:paraId="5C502A13">
            <w:pPr>
              <w:spacing w:line="400" w:lineRule="exact"/>
              <w:rPr>
                <w:rFonts w:ascii="宋体" w:hAnsi="宋体"/>
                <w:szCs w:val="21"/>
              </w:rPr>
            </w:pPr>
            <w:r>
              <w:rPr>
                <w:rFonts w:hint="eastAsia" w:ascii="宋体" w:hAnsi="宋体"/>
                <w:szCs w:val="21"/>
              </w:rPr>
              <w:t>不接受</w:t>
            </w:r>
          </w:p>
        </w:tc>
      </w:tr>
      <w:tr w14:paraId="27DA40E4">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303B366">
            <w:pPr>
              <w:spacing w:line="400" w:lineRule="exact"/>
              <w:jc w:val="center"/>
              <w:rPr>
                <w:rFonts w:ascii="宋体" w:hAnsi="宋体"/>
                <w:szCs w:val="21"/>
              </w:rPr>
            </w:pPr>
            <w:r>
              <w:rPr>
                <w:rFonts w:hint="eastAsia" w:ascii="宋体" w:hAnsi="宋体"/>
                <w:szCs w:val="21"/>
              </w:rPr>
              <w:t>1.9.1</w:t>
            </w:r>
          </w:p>
        </w:tc>
        <w:tc>
          <w:tcPr>
            <w:tcW w:w="1712" w:type="dxa"/>
            <w:tcBorders>
              <w:top w:val="single" w:color="auto" w:sz="4" w:space="0"/>
              <w:left w:val="nil"/>
              <w:bottom w:val="single" w:color="auto" w:sz="4" w:space="0"/>
              <w:right w:val="single" w:color="auto" w:sz="4" w:space="0"/>
            </w:tcBorders>
            <w:vAlign w:val="center"/>
          </w:tcPr>
          <w:p w14:paraId="01636DD0">
            <w:pPr>
              <w:spacing w:line="400" w:lineRule="exact"/>
              <w:jc w:val="center"/>
              <w:rPr>
                <w:rFonts w:ascii="宋体" w:hAnsi="宋体"/>
                <w:szCs w:val="21"/>
              </w:rPr>
            </w:pPr>
            <w:r>
              <w:rPr>
                <w:rFonts w:hint="eastAsia" w:ascii="宋体" w:hAnsi="宋体"/>
                <w:szCs w:val="21"/>
              </w:rPr>
              <w:t>踏勘现场</w:t>
            </w:r>
          </w:p>
        </w:tc>
        <w:tc>
          <w:tcPr>
            <w:tcW w:w="7141" w:type="dxa"/>
            <w:tcBorders>
              <w:top w:val="single" w:color="auto" w:sz="4" w:space="0"/>
              <w:left w:val="nil"/>
              <w:bottom w:val="single" w:color="auto" w:sz="4" w:space="0"/>
              <w:right w:val="single" w:color="auto" w:sz="4" w:space="0"/>
            </w:tcBorders>
            <w:vAlign w:val="center"/>
          </w:tcPr>
          <w:p w14:paraId="2F7E9738">
            <w:pPr>
              <w:spacing w:line="400" w:lineRule="exact"/>
              <w:rPr>
                <w:rFonts w:ascii="宋体" w:hAnsi="宋体"/>
                <w:szCs w:val="21"/>
              </w:rPr>
            </w:pPr>
            <w:r>
              <w:rPr>
                <w:rFonts w:hint="eastAsia" w:ascii="宋体" w:hAnsi="宋体"/>
                <w:szCs w:val="21"/>
              </w:rPr>
              <w:t>不组织</w:t>
            </w:r>
          </w:p>
        </w:tc>
      </w:tr>
      <w:tr w14:paraId="4FA3029C">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1DB4AF9">
            <w:pPr>
              <w:spacing w:line="400" w:lineRule="exact"/>
              <w:jc w:val="center"/>
              <w:rPr>
                <w:rFonts w:ascii="宋体" w:hAnsi="宋体"/>
                <w:szCs w:val="21"/>
              </w:rPr>
            </w:pPr>
            <w:r>
              <w:rPr>
                <w:rFonts w:hint="eastAsia" w:ascii="宋体" w:hAnsi="宋体"/>
                <w:szCs w:val="21"/>
              </w:rPr>
              <w:t>1.10.1</w:t>
            </w:r>
          </w:p>
        </w:tc>
        <w:tc>
          <w:tcPr>
            <w:tcW w:w="1712" w:type="dxa"/>
            <w:tcBorders>
              <w:top w:val="single" w:color="auto" w:sz="4" w:space="0"/>
              <w:left w:val="nil"/>
              <w:bottom w:val="single" w:color="auto" w:sz="4" w:space="0"/>
              <w:right w:val="single" w:color="auto" w:sz="4" w:space="0"/>
            </w:tcBorders>
            <w:vAlign w:val="center"/>
          </w:tcPr>
          <w:p w14:paraId="2CB9F653">
            <w:pPr>
              <w:spacing w:line="400" w:lineRule="exact"/>
              <w:jc w:val="center"/>
              <w:rPr>
                <w:rFonts w:ascii="宋体" w:hAnsi="宋体"/>
                <w:szCs w:val="21"/>
              </w:rPr>
            </w:pPr>
            <w:r>
              <w:rPr>
                <w:rFonts w:hint="eastAsia" w:ascii="宋体" w:hAnsi="宋体"/>
                <w:szCs w:val="21"/>
              </w:rPr>
              <w:t>投标预备会</w:t>
            </w:r>
          </w:p>
        </w:tc>
        <w:tc>
          <w:tcPr>
            <w:tcW w:w="7141" w:type="dxa"/>
            <w:tcBorders>
              <w:top w:val="single" w:color="auto" w:sz="4" w:space="0"/>
              <w:left w:val="nil"/>
              <w:bottom w:val="single" w:color="auto" w:sz="4" w:space="0"/>
              <w:right w:val="single" w:color="auto" w:sz="4" w:space="0"/>
            </w:tcBorders>
            <w:vAlign w:val="center"/>
          </w:tcPr>
          <w:p w14:paraId="5F46572F">
            <w:pPr>
              <w:spacing w:line="400" w:lineRule="exact"/>
              <w:rPr>
                <w:rFonts w:ascii="宋体" w:hAnsi="宋体"/>
                <w:szCs w:val="21"/>
              </w:rPr>
            </w:pPr>
            <w:r>
              <w:rPr>
                <w:rFonts w:hint="eastAsia" w:ascii="宋体" w:hAnsi="宋体"/>
                <w:szCs w:val="21"/>
              </w:rPr>
              <w:t>不召开</w:t>
            </w:r>
          </w:p>
        </w:tc>
      </w:tr>
      <w:tr w14:paraId="22AA2432">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0C72D1A">
            <w:pPr>
              <w:spacing w:line="400" w:lineRule="exact"/>
              <w:jc w:val="center"/>
              <w:rPr>
                <w:rFonts w:ascii="宋体" w:hAnsi="宋体"/>
                <w:szCs w:val="21"/>
              </w:rPr>
            </w:pPr>
            <w:r>
              <w:rPr>
                <w:rFonts w:hint="eastAsia" w:ascii="宋体" w:hAnsi="宋体"/>
                <w:szCs w:val="21"/>
              </w:rPr>
              <w:t>1.10.2</w:t>
            </w:r>
          </w:p>
        </w:tc>
        <w:tc>
          <w:tcPr>
            <w:tcW w:w="1712" w:type="dxa"/>
            <w:tcBorders>
              <w:top w:val="single" w:color="auto" w:sz="4" w:space="0"/>
              <w:left w:val="nil"/>
              <w:bottom w:val="single" w:color="auto" w:sz="4" w:space="0"/>
              <w:right w:val="single" w:color="auto" w:sz="4" w:space="0"/>
            </w:tcBorders>
            <w:vAlign w:val="center"/>
          </w:tcPr>
          <w:p w14:paraId="431ADFDF">
            <w:pPr>
              <w:spacing w:line="400" w:lineRule="exact"/>
              <w:jc w:val="center"/>
              <w:rPr>
                <w:rFonts w:ascii="宋体" w:hAnsi="宋体"/>
                <w:szCs w:val="21"/>
              </w:rPr>
            </w:pPr>
            <w:r>
              <w:rPr>
                <w:rFonts w:hint="eastAsia" w:ascii="宋体" w:hAnsi="宋体"/>
                <w:szCs w:val="21"/>
              </w:rPr>
              <w:t>投标人提出问题的截止时间</w:t>
            </w:r>
          </w:p>
        </w:tc>
        <w:tc>
          <w:tcPr>
            <w:tcW w:w="7141" w:type="dxa"/>
            <w:tcBorders>
              <w:top w:val="single" w:color="auto" w:sz="4" w:space="0"/>
              <w:left w:val="nil"/>
              <w:bottom w:val="single" w:color="auto" w:sz="4" w:space="0"/>
              <w:right w:val="single" w:color="auto" w:sz="4" w:space="0"/>
            </w:tcBorders>
            <w:vAlign w:val="center"/>
          </w:tcPr>
          <w:p w14:paraId="011EB052">
            <w:pPr>
              <w:spacing w:line="400" w:lineRule="exact"/>
              <w:rPr>
                <w:rFonts w:ascii="宋体" w:hAnsi="宋体"/>
                <w:szCs w:val="21"/>
              </w:rPr>
            </w:pPr>
            <w:r>
              <w:rPr>
                <w:rFonts w:hint="eastAsia" w:ascii="宋体" w:hAnsi="宋体"/>
                <w:szCs w:val="21"/>
              </w:rPr>
              <w:t>投标的截止时间10日前</w:t>
            </w:r>
          </w:p>
        </w:tc>
      </w:tr>
      <w:tr w14:paraId="10C7BD1E">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DC50561">
            <w:pPr>
              <w:spacing w:line="400" w:lineRule="exact"/>
              <w:jc w:val="center"/>
              <w:rPr>
                <w:rFonts w:ascii="宋体" w:hAnsi="宋体"/>
                <w:szCs w:val="21"/>
              </w:rPr>
            </w:pPr>
            <w:r>
              <w:rPr>
                <w:rFonts w:hint="eastAsia" w:ascii="宋体" w:hAnsi="宋体"/>
                <w:szCs w:val="21"/>
              </w:rPr>
              <w:t>1.10.3</w:t>
            </w:r>
          </w:p>
        </w:tc>
        <w:tc>
          <w:tcPr>
            <w:tcW w:w="1712" w:type="dxa"/>
            <w:tcBorders>
              <w:top w:val="single" w:color="auto" w:sz="4" w:space="0"/>
              <w:left w:val="nil"/>
              <w:bottom w:val="single" w:color="auto" w:sz="4" w:space="0"/>
              <w:right w:val="single" w:color="auto" w:sz="4" w:space="0"/>
            </w:tcBorders>
            <w:vAlign w:val="center"/>
          </w:tcPr>
          <w:p w14:paraId="731247B9">
            <w:pPr>
              <w:spacing w:line="400" w:lineRule="exact"/>
              <w:jc w:val="center"/>
              <w:rPr>
                <w:rFonts w:ascii="宋体" w:hAnsi="宋体"/>
                <w:szCs w:val="21"/>
              </w:rPr>
            </w:pPr>
            <w:r>
              <w:rPr>
                <w:rFonts w:hint="eastAsia" w:ascii="宋体" w:hAnsi="宋体"/>
                <w:szCs w:val="21"/>
              </w:rPr>
              <w:t>招标人书面澄清的时间</w:t>
            </w:r>
          </w:p>
        </w:tc>
        <w:tc>
          <w:tcPr>
            <w:tcW w:w="7141" w:type="dxa"/>
            <w:tcBorders>
              <w:top w:val="single" w:color="auto" w:sz="4" w:space="0"/>
              <w:left w:val="nil"/>
              <w:bottom w:val="single" w:color="auto" w:sz="4" w:space="0"/>
              <w:right w:val="single" w:color="auto" w:sz="4" w:space="0"/>
            </w:tcBorders>
            <w:vAlign w:val="center"/>
          </w:tcPr>
          <w:p w14:paraId="089632AE">
            <w:pPr>
              <w:spacing w:line="400" w:lineRule="exact"/>
              <w:rPr>
                <w:rFonts w:ascii="宋体" w:hAnsi="宋体"/>
                <w:szCs w:val="21"/>
              </w:rPr>
            </w:pPr>
            <w:r>
              <w:rPr>
                <w:rFonts w:hint="eastAsia" w:ascii="宋体" w:hAnsi="宋体"/>
                <w:szCs w:val="21"/>
              </w:rPr>
              <w:t>投标截止时间15日前</w:t>
            </w:r>
          </w:p>
        </w:tc>
      </w:tr>
      <w:tr w14:paraId="01D0DA71">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0C01BC8">
            <w:pPr>
              <w:spacing w:line="400" w:lineRule="exact"/>
              <w:jc w:val="center"/>
              <w:rPr>
                <w:rFonts w:ascii="宋体" w:hAnsi="宋体"/>
                <w:szCs w:val="21"/>
              </w:rPr>
            </w:pPr>
            <w:r>
              <w:rPr>
                <w:rFonts w:hint="eastAsia" w:ascii="宋体" w:hAnsi="宋体"/>
                <w:szCs w:val="21"/>
              </w:rPr>
              <w:t>1.11</w:t>
            </w:r>
          </w:p>
        </w:tc>
        <w:tc>
          <w:tcPr>
            <w:tcW w:w="1712" w:type="dxa"/>
            <w:tcBorders>
              <w:top w:val="single" w:color="auto" w:sz="4" w:space="0"/>
              <w:left w:val="nil"/>
              <w:bottom w:val="single" w:color="auto" w:sz="4" w:space="0"/>
              <w:right w:val="single" w:color="auto" w:sz="4" w:space="0"/>
            </w:tcBorders>
            <w:vAlign w:val="center"/>
          </w:tcPr>
          <w:p w14:paraId="5403824D">
            <w:pPr>
              <w:spacing w:line="400" w:lineRule="exact"/>
              <w:jc w:val="center"/>
              <w:rPr>
                <w:rFonts w:ascii="宋体" w:hAnsi="宋体"/>
                <w:szCs w:val="21"/>
              </w:rPr>
            </w:pPr>
            <w:r>
              <w:rPr>
                <w:rFonts w:hint="eastAsia" w:ascii="宋体" w:hAnsi="宋体"/>
                <w:szCs w:val="21"/>
              </w:rPr>
              <w:t>分  包</w:t>
            </w:r>
          </w:p>
        </w:tc>
        <w:tc>
          <w:tcPr>
            <w:tcW w:w="7141" w:type="dxa"/>
            <w:tcBorders>
              <w:top w:val="single" w:color="auto" w:sz="4" w:space="0"/>
              <w:left w:val="nil"/>
              <w:bottom w:val="single" w:color="auto" w:sz="4" w:space="0"/>
              <w:right w:val="single" w:color="auto" w:sz="4" w:space="0"/>
            </w:tcBorders>
            <w:vAlign w:val="center"/>
          </w:tcPr>
          <w:p w14:paraId="3B4C206E">
            <w:pPr>
              <w:spacing w:line="400" w:lineRule="exact"/>
              <w:rPr>
                <w:rFonts w:ascii="宋体" w:hAnsi="宋体"/>
                <w:szCs w:val="21"/>
              </w:rPr>
            </w:pPr>
            <w:r>
              <w:rPr>
                <w:rFonts w:hint="eastAsia" w:ascii="宋体" w:hAnsi="宋体"/>
                <w:szCs w:val="21"/>
              </w:rPr>
              <w:t>不允许</w:t>
            </w:r>
          </w:p>
        </w:tc>
      </w:tr>
      <w:tr w14:paraId="2CC084EB">
        <w:tblPrEx>
          <w:tblCellMar>
            <w:top w:w="0" w:type="dxa"/>
            <w:left w:w="108" w:type="dxa"/>
            <w:bottom w:w="0" w:type="dxa"/>
            <w:right w:w="108" w:type="dxa"/>
          </w:tblCellMar>
        </w:tblPrEx>
        <w:trPr>
          <w:trHeight w:val="53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3385D5B">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14:paraId="1AFADD83">
            <w:pPr>
              <w:spacing w:line="400" w:lineRule="exact"/>
              <w:jc w:val="center"/>
              <w:rPr>
                <w:rFonts w:ascii="宋体" w:hAnsi="宋体"/>
                <w:szCs w:val="21"/>
              </w:rPr>
            </w:pPr>
            <w:r>
              <w:rPr>
                <w:rFonts w:hint="eastAsia" w:ascii="宋体" w:hAnsi="宋体"/>
                <w:szCs w:val="21"/>
              </w:rPr>
              <w:t>偏  离</w:t>
            </w:r>
          </w:p>
        </w:tc>
        <w:tc>
          <w:tcPr>
            <w:tcW w:w="7141" w:type="dxa"/>
            <w:tcBorders>
              <w:top w:val="single" w:color="auto" w:sz="4" w:space="0"/>
              <w:left w:val="nil"/>
              <w:bottom w:val="single" w:color="auto" w:sz="4" w:space="0"/>
              <w:right w:val="single" w:color="auto" w:sz="4" w:space="0"/>
            </w:tcBorders>
            <w:vAlign w:val="center"/>
          </w:tcPr>
          <w:p w14:paraId="46FFDFB7">
            <w:pPr>
              <w:spacing w:line="400" w:lineRule="exact"/>
              <w:rPr>
                <w:rFonts w:ascii="宋体" w:hAnsi="宋体"/>
                <w:szCs w:val="21"/>
              </w:rPr>
            </w:pPr>
            <w:r>
              <w:rPr>
                <w:rFonts w:hint="eastAsia" w:ascii="宋体" w:hAnsi="宋体"/>
                <w:szCs w:val="21"/>
              </w:rPr>
              <w:t>不允许</w:t>
            </w:r>
          </w:p>
        </w:tc>
      </w:tr>
      <w:tr w14:paraId="2D075B12">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86BE6A0">
            <w:pPr>
              <w:spacing w:line="400" w:lineRule="exact"/>
              <w:jc w:val="center"/>
              <w:rPr>
                <w:rFonts w:ascii="宋体" w:hAnsi="宋体"/>
                <w:szCs w:val="21"/>
              </w:rPr>
            </w:pPr>
            <w:r>
              <w:rPr>
                <w:rFonts w:hint="eastAsia" w:ascii="宋体" w:hAnsi="宋体"/>
                <w:szCs w:val="21"/>
              </w:rPr>
              <w:t>2.1</w:t>
            </w:r>
          </w:p>
        </w:tc>
        <w:tc>
          <w:tcPr>
            <w:tcW w:w="1712" w:type="dxa"/>
            <w:tcBorders>
              <w:top w:val="single" w:color="auto" w:sz="4" w:space="0"/>
              <w:left w:val="nil"/>
              <w:bottom w:val="single" w:color="auto" w:sz="4" w:space="0"/>
              <w:right w:val="single" w:color="auto" w:sz="4" w:space="0"/>
            </w:tcBorders>
            <w:vAlign w:val="center"/>
          </w:tcPr>
          <w:p w14:paraId="100A47A1">
            <w:pPr>
              <w:spacing w:line="400" w:lineRule="exact"/>
              <w:rPr>
                <w:rFonts w:ascii="宋体" w:hAnsi="宋体"/>
                <w:szCs w:val="21"/>
              </w:rPr>
            </w:pPr>
            <w:r>
              <w:rPr>
                <w:rFonts w:hint="eastAsia" w:ascii="宋体" w:hAnsi="宋体"/>
                <w:szCs w:val="21"/>
              </w:rPr>
              <w:t>构成招标文件的其他材料</w:t>
            </w:r>
          </w:p>
        </w:tc>
        <w:tc>
          <w:tcPr>
            <w:tcW w:w="7141" w:type="dxa"/>
            <w:tcBorders>
              <w:top w:val="single" w:color="auto" w:sz="4" w:space="0"/>
              <w:left w:val="nil"/>
              <w:bottom w:val="single" w:color="auto" w:sz="4" w:space="0"/>
              <w:right w:val="single" w:color="auto" w:sz="4" w:space="0"/>
            </w:tcBorders>
            <w:vAlign w:val="center"/>
          </w:tcPr>
          <w:p w14:paraId="4C9D18FD">
            <w:pPr>
              <w:spacing w:line="400" w:lineRule="exact"/>
              <w:rPr>
                <w:rFonts w:ascii="宋体" w:hAnsi="宋体"/>
                <w:szCs w:val="21"/>
              </w:rPr>
            </w:pPr>
            <w:r>
              <w:rPr>
                <w:rFonts w:hint="eastAsia" w:ascii="宋体" w:hAnsi="宋体"/>
                <w:szCs w:val="21"/>
              </w:rPr>
              <w:t>相关答疑文件及补充文件等</w:t>
            </w:r>
          </w:p>
        </w:tc>
      </w:tr>
      <w:tr w14:paraId="6D9ACD8F">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BDB94E2">
            <w:pPr>
              <w:spacing w:line="400" w:lineRule="exact"/>
              <w:jc w:val="center"/>
              <w:rPr>
                <w:rFonts w:ascii="宋体" w:hAnsi="宋体"/>
                <w:szCs w:val="21"/>
              </w:rPr>
            </w:pPr>
            <w:r>
              <w:rPr>
                <w:rFonts w:hint="eastAsia" w:ascii="宋体" w:hAnsi="宋体"/>
                <w:szCs w:val="21"/>
              </w:rPr>
              <w:t>2.2.1</w:t>
            </w:r>
          </w:p>
        </w:tc>
        <w:tc>
          <w:tcPr>
            <w:tcW w:w="1712" w:type="dxa"/>
            <w:tcBorders>
              <w:top w:val="single" w:color="auto" w:sz="4" w:space="0"/>
              <w:left w:val="nil"/>
              <w:bottom w:val="single" w:color="auto" w:sz="4" w:space="0"/>
              <w:right w:val="single" w:color="auto" w:sz="4" w:space="0"/>
            </w:tcBorders>
            <w:vAlign w:val="center"/>
          </w:tcPr>
          <w:p w14:paraId="5F43050E">
            <w:pPr>
              <w:spacing w:line="400" w:lineRule="exact"/>
              <w:rPr>
                <w:rFonts w:ascii="宋体" w:hAnsi="宋体"/>
                <w:szCs w:val="21"/>
              </w:rPr>
            </w:pPr>
            <w:r>
              <w:rPr>
                <w:rFonts w:hint="eastAsia" w:ascii="宋体" w:hAnsi="宋体"/>
                <w:szCs w:val="21"/>
              </w:rPr>
              <w:t>投标人要求澄清招标文件的截止时间</w:t>
            </w:r>
          </w:p>
        </w:tc>
        <w:tc>
          <w:tcPr>
            <w:tcW w:w="7141" w:type="dxa"/>
            <w:tcBorders>
              <w:top w:val="single" w:color="auto" w:sz="4" w:space="0"/>
              <w:left w:val="nil"/>
              <w:bottom w:val="single" w:color="auto" w:sz="4" w:space="0"/>
              <w:right w:val="single" w:color="auto" w:sz="4" w:space="0"/>
            </w:tcBorders>
            <w:vAlign w:val="center"/>
          </w:tcPr>
          <w:p w14:paraId="3DA926BA">
            <w:pPr>
              <w:spacing w:line="400" w:lineRule="exact"/>
              <w:rPr>
                <w:rFonts w:ascii="宋体" w:hAnsi="宋体"/>
                <w:szCs w:val="21"/>
              </w:rPr>
            </w:pPr>
            <w:r>
              <w:rPr>
                <w:rFonts w:hint="eastAsia" w:ascii="宋体" w:hAnsi="宋体"/>
                <w:szCs w:val="21"/>
              </w:rPr>
              <w:t>投标截止时间10日前</w:t>
            </w:r>
          </w:p>
        </w:tc>
      </w:tr>
      <w:tr w14:paraId="4827DBA0">
        <w:tblPrEx>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3AB21F4">
            <w:pPr>
              <w:spacing w:line="400" w:lineRule="exact"/>
              <w:jc w:val="center"/>
              <w:rPr>
                <w:rFonts w:ascii="宋体" w:hAnsi="宋体"/>
                <w:szCs w:val="21"/>
              </w:rPr>
            </w:pPr>
            <w:r>
              <w:rPr>
                <w:rFonts w:hint="eastAsia" w:ascii="宋体" w:hAnsi="宋体"/>
                <w:szCs w:val="21"/>
              </w:rPr>
              <w:t>3.1.1</w:t>
            </w:r>
          </w:p>
        </w:tc>
        <w:tc>
          <w:tcPr>
            <w:tcW w:w="1712" w:type="dxa"/>
            <w:tcBorders>
              <w:top w:val="single" w:color="auto" w:sz="4" w:space="0"/>
              <w:left w:val="nil"/>
              <w:bottom w:val="single" w:color="auto" w:sz="4" w:space="0"/>
              <w:right w:val="single" w:color="auto" w:sz="4" w:space="0"/>
            </w:tcBorders>
            <w:vAlign w:val="center"/>
          </w:tcPr>
          <w:p w14:paraId="385729B0">
            <w:pPr>
              <w:spacing w:line="400" w:lineRule="exact"/>
              <w:rPr>
                <w:rFonts w:ascii="宋体" w:hAnsi="宋体"/>
                <w:szCs w:val="21"/>
              </w:rPr>
            </w:pPr>
            <w:r>
              <w:rPr>
                <w:rFonts w:hint="eastAsia" w:ascii="宋体" w:hAnsi="宋体"/>
                <w:szCs w:val="21"/>
              </w:rPr>
              <w:t>构成投标文件的其他材料</w:t>
            </w:r>
          </w:p>
        </w:tc>
        <w:tc>
          <w:tcPr>
            <w:tcW w:w="7141" w:type="dxa"/>
            <w:tcBorders>
              <w:top w:val="single" w:color="auto" w:sz="4" w:space="0"/>
              <w:left w:val="nil"/>
              <w:bottom w:val="single" w:color="auto" w:sz="4" w:space="0"/>
              <w:right w:val="single" w:color="auto" w:sz="4" w:space="0"/>
            </w:tcBorders>
            <w:vAlign w:val="center"/>
          </w:tcPr>
          <w:p w14:paraId="0D75488A">
            <w:pPr>
              <w:spacing w:line="400" w:lineRule="exact"/>
              <w:rPr>
                <w:rFonts w:ascii="宋体" w:hAnsi="宋体"/>
                <w:szCs w:val="21"/>
              </w:rPr>
            </w:pPr>
            <w:r>
              <w:rPr>
                <w:rFonts w:hint="eastAsia" w:ascii="宋体" w:hAnsi="宋体"/>
                <w:szCs w:val="21"/>
              </w:rPr>
              <w:t>投标人认为构成投标文件的其他材料</w:t>
            </w:r>
          </w:p>
        </w:tc>
      </w:tr>
      <w:tr w14:paraId="2FDD26DC">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FA34B41">
            <w:pPr>
              <w:spacing w:line="400" w:lineRule="exact"/>
              <w:jc w:val="center"/>
              <w:rPr>
                <w:rFonts w:ascii="宋体" w:hAnsi="宋体"/>
                <w:szCs w:val="21"/>
              </w:rPr>
            </w:pPr>
            <w:r>
              <w:rPr>
                <w:rFonts w:hint="eastAsia" w:ascii="宋体" w:hAnsi="宋体"/>
                <w:szCs w:val="21"/>
              </w:rPr>
              <w:t>3.3.1</w:t>
            </w:r>
          </w:p>
        </w:tc>
        <w:tc>
          <w:tcPr>
            <w:tcW w:w="1712" w:type="dxa"/>
            <w:tcBorders>
              <w:top w:val="single" w:color="auto" w:sz="4" w:space="0"/>
              <w:left w:val="nil"/>
              <w:bottom w:val="single" w:color="auto" w:sz="4" w:space="0"/>
              <w:right w:val="single" w:color="auto" w:sz="4" w:space="0"/>
            </w:tcBorders>
            <w:vAlign w:val="center"/>
          </w:tcPr>
          <w:p w14:paraId="616706E8">
            <w:pPr>
              <w:spacing w:line="400" w:lineRule="exact"/>
              <w:rPr>
                <w:rFonts w:ascii="宋体" w:hAnsi="宋体"/>
                <w:szCs w:val="21"/>
              </w:rPr>
            </w:pPr>
            <w:r>
              <w:rPr>
                <w:rFonts w:hint="eastAsia" w:ascii="宋体" w:hAnsi="宋体"/>
                <w:szCs w:val="21"/>
              </w:rPr>
              <w:t>投标有效期</w:t>
            </w:r>
          </w:p>
        </w:tc>
        <w:tc>
          <w:tcPr>
            <w:tcW w:w="7141" w:type="dxa"/>
            <w:tcBorders>
              <w:top w:val="single" w:color="auto" w:sz="4" w:space="0"/>
              <w:left w:val="nil"/>
              <w:bottom w:val="single" w:color="auto" w:sz="4" w:space="0"/>
              <w:right w:val="single" w:color="auto" w:sz="4" w:space="0"/>
            </w:tcBorders>
            <w:vAlign w:val="center"/>
          </w:tcPr>
          <w:p w14:paraId="359ADE20">
            <w:pPr>
              <w:spacing w:line="400" w:lineRule="exact"/>
              <w:rPr>
                <w:rFonts w:ascii="宋体" w:hAnsi="宋体"/>
                <w:szCs w:val="21"/>
              </w:rPr>
            </w:pPr>
            <w:r>
              <w:rPr>
                <w:rFonts w:hint="eastAsia" w:ascii="宋体" w:hAnsi="宋体"/>
                <w:szCs w:val="21"/>
              </w:rPr>
              <w:t>自投标截止之日起 60天</w:t>
            </w:r>
          </w:p>
        </w:tc>
      </w:tr>
      <w:tr w14:paraId="34DDBB2B">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8799DED">
            <w:pPr>
              <w:spacing w:line="400" w:lineRule="exact"/>
              <w:jc w:val="center"/>
              <w:rPr>
                <w:rFonts w:ascii="宋体" w:hAnsi="宋体"/>
                <w:szCs w:val="21"/>
              </w:rPr>
            </w:pPr>
            <w:r>
              <w:rPr>
                <w:rFonts w:hint="eastAsia" w:ascii="宋体" w:hAnsi="宋体"/>
                <w:szCs w:val="21"/>
              </w:rPr>
              <w:t>3.4.1</w:t>
            </w:r>
          </w:p>
        </w:tc>
        <w:tc>
          <w:tcPr>
            <w:tcW w:w="1712" w:type="dxa"/>
            <w:tcBorders>
              <w:top w:val="single" w:color="auto" w:sz="4" w:space="0"/>
              <w:left w:val="nil"/>
              <w:bottom w:val="single" w:color="auto" w:sz="4" w:space="0"/>
              <w:right w:val="single" w:color="auto" w:sz="4" w:space="0"/>
            </w:tcBorders>
            <w:vAlign w:val="center"/>
          </w:tcPr>
          <w:p w14:paraId="2F75CE25">
            <w:pPr>
              <w:spacing w:line="400" w:lineRule="exact"/>
              <w:rPr>
                <w:rFonts w:ascii="宋体" w:hAnsi="宋体"/>
                <w:szCs w:val="21"/>
              </w:rPr>
            </w:pPr>
            <w:r>
              <w:rPr>
                <w:rFonts w:hint="eastAsia" w:ascii="宋体" w:hAnsi="宋体"/>
                <w:szCs w:val="21"/>
              </w:rPr>
              <w:t>投标保证金缴纳</w:t>
            </w:r>
          </w:p>
        </w:tc>
        <w:tc>
          <w:tcPr>
            <w:tcW w:w="7141" w:type="dxa"/>
            <w:tcBorders>
              <w:top w:val="single" w:color="auto" w:sz="4" w:space="0"/>
              <w:left w:val="nil"/>
              <w:bottom w:val="single" w:color="auto" w:sz="4" w:space="0"/>
              <w:right w:val="single" w:color="auto" w:sz="4" w:space="0"/>
            </w:tcBorders>
            <w:vAlign w:val="center"/>
          </w:tcPr>
          <w:p w14:paraId="1BFE23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sz w:val="21"/>
                <w:szCs w:val="21"/>
                <w:lang w:val="en-US" w:eastAsia="zh-CN"/>
              </w:rPr>
              <w:t>1、投标</w:t>
            </w:r>
            <w:r>
              <w:rPr>
                <w:rFonts w:hint="eastAsia" w:ascii="宋体" w:hAnsi="宋体" w:eastAsia="宋体" w:cs="宋体"/>
                <w:color w:val="000000"/>
                <w:kern w:val="0"/>
                <w:sz w:val="21"/>
                <w:szCs w:val="21"/>
                <w:lang w:val="en-US" w:eastAsia="zh-CN" w:bidi="ar"/>
              </w:rPr>
              <w:t xml:space="preserve">保证金的金额： </w:t>
            </w:r>
          </w:p>
          <w:p w14:paraId="720C5A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人民币：</w:t>
            </w: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color w:val="000000"/>
                <w:kern w:val="0"/>
                <w:sz w:val="21"/>
                <w:szCs w:val="21"/>
                <w:lang w:val="en-US" w:eastAsia="zh-CN" w:bidi="ar"/>
              </w:rPr>
              <w:instrText xml:space="preserve"> = 4000 \* CHINESENUM2 \* MERGEFORMAT </w:instrText>
            </w:r>
            <w:r>
              <w:rPr>
                <w:rFonts w:hint="eastAsia" w:ascii="宋体" w:hAnsi="宋体" w:eastAsia="宋体" w:cs="宋体"/>
                <w:color w:val="000000"/>
                <w:kern w:val="0"/>
                <w:sz w:val="21"/>
                <w:szCs w:val="21"/>
                <w:lang w:val="en-US" w:eastAsia="zh-CN" w:bidi="ar"/>
              </w:rPr>
              <w:fldChar w:fldCharType="separate"/>
            </w:r>
            <w:r>
              <w:rPr>
                <w:rFonts w:hint="eastAsia" w:ascii="宋体" w:hAnsi="宋体" w:eastAsia="宋体" w:cs="宋体"/>
                <w:color w:val="000000"/>
                <w:kern w:val="0"/>
                <w:sz w:val="21"/>
                <w:szCs w:val="21"/>
                <w:lang w:val="en-US" w:eastAsia="zh-CN" w:bidi="ar"/>
              </w:rPr>
              <w:t>肆仟</w:t>
            </w:r>
            <w:r>
              <w:rPr>
                <w:rFonts w:hint="eastAsia" w:ascii="宋体" w:hAnsi="宋体" w:eastAsia="宋体" w:cs="宋体"/>
                <w:color w:val="000000"/>
                <w:kern w:val="0"/>
                <w:sz w:val="21"/>
                <w:szCs w:val="21"/>
                <w:lang w:val="en-US" w:eastAsia="zh-CN" w:bidi="ar"/>
              </w:rPr>
              <w:fldChar w:fldCharType="end"/>
            </w:r>
            <w:r>
              <w:rPr>
                <w:rFonts w:hint="eastAsia" w:ascii="宋体" w:hAnsi="宋体" w:eastAsia="宋体" w:cs="宋体"/>
                <w:color w:val="000000"/>
                <w:kern w:val="0"/>
                <w:sz w:val="21"/>
                <w:szCs w:val="21"/>
                <w:lang w:val="en-US" w:eastAsia="zh-CN" w:bidi="ar"/>
              </w:rPr>
              <w:t xml:space="preserve">元整（￥4000元）； </w:t>
            </w:r>
          </w:p>
          <w:p w14:paraId="73FF74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2、本招标项目投标保证金同时允许转账、电子投标保函、银行保函和承诺函四种方式，未按以下要求将视为未交纳投标保证金，其投标文件将被拒绝，不能参加开标活动。</w:t>
            </w:r>
          </w:p>
          <w:p w14:paraId="6266A6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A.以转账方式交纳投标保证金，具体要求如下： </w:t>
            </w:r>
          </w:p>
          <w:p w14:paraId="49EF7A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投标保证金交至：唐河县公共资源交易中心于</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2024</w:t>
            </w:r>
            <w:r>
              <w:rPr>
                <w:rFonts w:hint="eastAsia" w:ascii="宋体" w:hAnsi="宋体" w:eastAsia="宋体" w:cs="宋体"/>
                <w:color w:val="000000"/>
                <w:kern w:val="0"/>
                <w:sz w:val="21"/>
                <w:szCs w:val="21"/>
                <w:highlight w:val="none"/>
                <w:lang w:val="en-US" w:eastAsia="zh-CN" w:bidi="ar"/>
              </w:rPr>
              <w:t>年</w:t>
            </w:r>
            <w:r>
              <w:rPr>
                <w:rFonts w:hint="eastAsia" w:ascii="宋体" w:hAnsi="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17</w:t>
            </w:r>
            <w:r>
              <w:rPr>
                <w:rFonts w:hint="eastAsia" w:ascii="宋体" w:hAnsi="宋体" w:eastAsia="宋体" w:cs="宋体"/>
                <w:color w:val="000000"/>
                <w:kern w:val="0"/>
                <w:sz w:val="21"/>
                <w:szCs w:val="21"/>
                <w:highlight w:val="none"/>
                <w:lang w:val="en-US" w:eastAsia="zh-CN" w:bidi="ar"/>
              </w:rPr>
              <w:t>日 17:0</w:t>
            </w:r>
            <w:r>
              <w:rPr>
                <w:rFonts w:hint="eastAsia" w:ascii="宋体" w:hAnsi="宋体" w:eastAsia="宋体" w:cs="宋体"/>
                <w:color w:val="000000"/>
                <w:kern w:val="0"/>
                <w:sz w:val="21"/>
                <w:szCs w:val="21"/>
                <w:lang w:val="en-US" w:eastAsia="zh-CN" w:bidi="ar"/>
              </w:rPr>
              <w:t xml:space="preserve">0 前交至下列账户（以到账时间为准）： </w:t>
            </w:r>
          </w:p>
          <w:p w14:paraId="293F58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账户户名：唐河县公共资源交易中心 </w:t>
            </w:r>
          </w:p>
          <w:p w14:paraId="15786C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开户银行：中国工商银行（唐河县支行）</w:t>
            </w:r>
          </w:p>
          <w:p w14:paraId="5E8E9C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虚拟子账号：</w:t>
            </w:r>
            <w:r>
              <w:rPr>
                <w:rFonts w:hint="eastAsia" w:ascii="宋体" w:hAnsi="宋体" w:cs="宋体"/>
                <w:color w:val="000000"/>
                <w:kern w:val="0"/>
                <w:sz w:val="21"/>
                <w:szCs w:val="21"/>
                <w:lang w:val="en-US" w:eastAsia="zh-CN" w:bidi="ar"/>
              </w:rPr>
              <w:t>xxxxx</w:t>
            </w:r>
          </w:p>
          <w:p w14:paraId="4A4C05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转账判定有效性的几个条件： </w:t>
            </w:r>
          </w:p>
          <w:p w14:paraId="0B1835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①必须从诚信库基本户转账（账户户名和账户号码和诚信库中完全一致）； </w:t>
            </w:r>
          </w:p>
          <w:p w14:paraId="0191A6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②到账时间，必须在开标时间到达前到账，以实际到账时间为判定依据（建 </w:t>
            </w:r>
          </w:p>
          <w:p w14:paraId="28AA5E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议投标单位提前转账）； </w:t>
            </w:r>
          </w:p>
          <w:p w14:paraId="6C5578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③一次性足额交纳，金额可以大于等于系统设定的金额； </w:t>
            </w:r>
          </w:p>
          <w:p w14:paraId="65ADB0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④因每个标段保证金账号各不相同，以上账号仅对当前标段投标有效； </w:t>
            </w:r>
          </w:p>
          <w:p w14:paraId="7D0380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B．以保函形式交纳投标保证金，具体要求如下： </w:t>
            </w:r>
          </w:p>
          <w:p w14:paraId="07946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①投标企业必须首先确认本企业诚信库内填写的基本账户相关信息真实准确；</w:t>
            </w:r>
          </w:p>
          <w:p w14:paraId="168C5F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②企业可以在交易中心电子交易系统业务管理“电子保函申请”功能中自主选择电子保函平台、承保机构办理电子保函业务； </w:t>
            </w:r>
          </w:p>
          <w:p w14:paraId="4E914B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③办理电子投标保函费用必须出自投标企业基本账户； </w:t>
            </w:r>
          </w:p>
          <w:p w14:paraId="578097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④投标截止时间前投标企业应按照以上要求在保函平台中申请并生成电子投标保函。否则开标现场交易系统将无法获取到该投标单位的电子投标保函。 </w:t>
            </w:r>
          </w:p>
          <w:p w14:paraId="12DECD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C.以银行保函形式交纳投标保证金： </w:t>
            </w:r>
          </w:p>
          <w:p w14:paraId="57BDAA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使用银行保函的投标企业需在投标截止时间前，通过唐河县交易平台保证金缴纳系统在“银行保函和承诺函”端口上传银行保函原件电子扫描件。 </w:t>
            </w:r>
          </w:p>
          <w:p w14:paraId="089E48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D.具备 AAA 级信用投标企业和建设工程服务类项目免缴投标保证金。</w:t>
            </w:r>
            <w:r>
              <w:rPr>
                <w:rFonts w:hint="eastAsia" w:ascii="宋体" w:hAnsi="宋体" w:eastAsia="宋体" w:cs="宋体"/>
                <w:color w:val="000000"/>
                <w:kern w:val="0"/>
                <w:sz w:val="21"/>
                <w:szCs w:val="21"/>
                <w:lang w:val="en-US" w:eastAsia="zh-CN" w:bidi="ar"/>
              </w:rPr>
              <w:t xml:space="preserve"> </w:t>
            </w:r>
          </w:p>
          <w:p w14:paraId="4D1ED4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 </w:t>
            </w:r>
          </w:p>
          <w:p w14:paraId="552C2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投标承诺函格式如下</w:t>
            </w:r>
            <w:r>
              <w:rPr>
                <w:rFonts w:hint="eastAsia" w:ascii="宋体" w:hAnsi="宋体" w:eastAsia="宋体" w:cs="宋体"/>
                <w:color w:val="000000"/>
                <w:kern w:val="0"/>
                <w:sz w:val="21"/>
                <w:szCs w:val="21"/>
                <w:lang w:val="en-US" w:eastAsia="zh-CN" w:bidi="ar"/>
              </w:rPr>
              <w:t xml:space="preserve">： </w:t>
            </w:r>
          </w:p>
          <w:p w14:paraId="514913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投标承诺函 </w:t>
            </w:r>
          </w:p>
          <w:p w14:paraId="0A65F954">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14:paraId="01BDC455">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14:paraId="7ECD6C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市场主体名称： </w:t>
            </w:r>
          </w:p>
          <w:p w14:paraId="4D36C2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统一社会信用代码： </w:t>
            </w:r>
          </w:p>
          <w:p w14:paraId="120386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主管部门： </w:t>
            </w:r>
          </w:p>
          <w:p w14:paraId="1DFD3E0B">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14:paraId="0765E409">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14:paraId="5CDE2D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本单位自愿作出如下承诺： </w:t>
            </w:r>
          </w:p>
          <w:p w14:paraId="76D1C6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 信用管理部门相应的规定处罚，承担因此造成的一切法律责任。 </w:t>
            </w:r>
          </w:p>
          <w:p w14:paraId="16633C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授权委托人签字： </w:t>
            </w:r>
          </w:p>
          <w:p w14:paraId="186300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授权委托人联系电话： </w:t>
            </w:r>
          </w:p>
          <w:p w14:paraId="4AECFF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企业公章： 法人签字或盖章： </w:t>
            </w:r>
          </w:p>
          <w:p w14:paraId="7EE654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3、缴纳投标保证金后，在规定的投标有效期内撤回投标文件或未按招标文件要求递交投标文件的，在开标结束后当日内退还保证金。 </w:t>
            </w:r>
          </w:p>
          <w:p w14:paraId="3468D1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4、废标项目重新招标时，必须按修改后的招标文件重新缴纳保证金，原缴纳保证金废标后一日内退还。 </w:t>
            </w:r>
          </w:p>
          <w:p w14:paraId="015166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5、退还保证金：评标结果公告发布后 1 个工作日内系统自动退还未中标单位投标保证金；招标人与中标人在交易平台合同管理系统网上签订合同，进行合同备案后 2 个工作日内，系统自动退还中标单位的投标保证金。 </w:t>
            </w:r>
          </w:p>
          <w:p w14:paraId="332BA697">
            <w:pPr>
              <w:keepNext w:val="0"/>
              <w:keepLines w:val="0"/>
              <w:pageBreakBefore w:val="0"/>
              <w:widowControl w:val="0"/>
              <w:kinsoku/>
              <w:wordWrap/>
              <w:overflowPunct/>
              <w:topLinePunct w:val="0"/>
              <w:bidi w:val="0"/>
              <w:snapToGrid/>
              <w:spacing w:line="360" w:lineRule="exact"/>
              <w:textAlignment w:val="auto"/>
              <w:rPr>
                <w:rFonts w:ascii="宋体" w:hAnsi="宋体"/>
                <w:szCs w:val="21"/>
              </w:rPr>
            </w:pPr>
            <w:r>
              <w:rPr>
                <w:rFonts w:hint="eastAsia" w:ascii="宋体" w:hAnsi="宋体" w:eastAsia="宋体" w:cs="宋体"/>
                <w:color w:val="000000"/>
                <w:kern w:val="0"/>
                <w:sz w:val="21"/>
                <w:szCs w:val="21"/>
                <w:lang w:val="en-US" w:eastAsia="zh-CN" w:bidi="ar"/>
              </w:rPr>
              <w:t xml:space="preserve">注：投标人须根据投标保证金缴纳方式将投标保证金缴纳凭证或保函或承诺函附在投标文件中。 </w:t>
            </w:r>
          </w:p>
        </w:tc>
      </w:tr>
      <w:tr w14:paraId="5B2DCB69">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6DBBD39">
            <w:pPr>
              <w:spacing w:line="400" w:lineRule="exact"/>
              <w:jc w:val="center"/>
              <w:rPr>
                <w:rFonts w:ascii="宋体" w:hAnsi="宋体"/>
                <w:szCs w:val="21"/>
              </w:rPr>
            </w:pPr>
            <w:r>
              <w:rPr>
                <w:rFonts w:hint="eastAsia" w:ascii="宋体" w:hAnsi="宋体"/>
                <w:szCs w:val="21"/>
              </w:rPr>
              <w:t>3.5.3</w:t>
            </w:r>
          </w:p>
        </w:tc>
        <w:tc>
          <w:tcPr>
            <w:tcW w:w="1712" w:type="dxa"/>
            <w:tcBorders>
              <w:top w:val="single" w:color="auto" w:sz="4" w:space="0"/>
              <w:left w:val="nil"/>
              <w:bottom w:val="single" w:color="auto" w:sz="4" w:space="0"/>
              <w:right w:val="single" w:color="auto" w:sz="4" w:space="0"/>
            </w:tcBorders>
            <w:vAlign w:val="center"/>
          </w:tcPr>
          <w:p w14:paraId="7CAE4C8C">
            <w:pPr>
              <w:spacing w:line="400" w:lineRule="exact"/>
              <w:rPr>
                <w:rFonts w:ascii="宋体" w:hAnsi="宋体"/>
                <w:szCs w:val="21"/>
              </w:rPr>
            </w:pPr>
            <w:r>
              <w:rPr>
                <w:rFonts w:hint="eastAsia" w:ascii="宋体" w:hAnsi="宋体"/>
                <w:szCs w:val="21"/>
              </w:rPr>
              <w:t>是否允许递交备选投标方案</w:t>
            </w:r>
          </w:p>
        </w:tc>
        <w:tc>
          <w:tcPr>
            <w:tcW w:w="7141" w:type="dxa"/>
            <w:tcBorders>
              <w:top w:val="single" w:color="auto" w:sz="4" w:space="0"/>
              <w:left w:val="nil"/>
              <w:bottom w:val="single" w:color="auto" w:sz="4" w:space="0"/>
              <w:right w:val="single" w:color="auto" w:sz="4" w:space="0"/>
            </w:tcBorders>
            <w:vAlign w:val="center"/>
          </w:tcPr>
          <w:p w14:paraId="41C81F08">
            <w:pPr>
              <w:spacing w:line="400" w:lineRule="exact"/>
              <w:rPr>
                <w:rFonts w:ascii="宋体" w:hAnsi="宋体"/>
                <w:szCs w:val="21"/>
                <w:u w:val="single"/>
              </w:rPr>
            </w:pPr>
            <w:r>
              <w:rPr>
                <w:rFonts w:hint="eastAsia" w:ascii="宋体" w:hAnsi="宋体"/>
                <w:szCs w:val="21"/>
              </w:rPr>
              <w:t>不允许</w:t>
            </w:r>
          </w:p>
        </w:tc>
      </w:tr>
      <w:tr w14:paraId="3C8920EB">
        <w:tblPrEx>
          <w:tblCellMar>
            <w:top w:w="0" w:type="dxa"/>
            <w:left w:w="108" w:type="dxa"/>
            <w:bottom w:w="0" w:type="dxa"/>
            <w:right w:w="108" w:type="dxa"/>
          </w:tblCellMar>
        </w:tblPrEx>
        <w:trPr>
          <w:trHeight w:val="280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4E3CAE9">
            <w:pPr>
              <w:spacing w:line="400" w:lineRule="exact"/>
              <w:jc w:val="center"/>
              <w:rPr>
                <w:rFonts w:ascii="宋体" w:hAnsi="宋体"/>
                <w:szCs w:val="21"/>
              </w:rPr>
            </w:pPr>
            <w:r>
              <w:rPr>
                <w:rFonts w:hint="eastAsia" w:ascii="宋体" w:hAnsi="宋体"/>
                <w:szCs w:val="21"/>
              </w:rPr>
              <w:t>3.6</w:t>
            </w:r>
          </w:p>
        </w:tc>
        <w:tc>
          <w:tcPr>
            <w:tcW w:w="1712" w:type="dxa"/>
            <w:tcBorders>
              <w:top w:val="single" w:color="auto" w:sz="4" w:space="0"/>
              <w:left w:val="nil"/>
              <w:bottom w:val="single" w:color="auto" w:sz="4" w:space="0"/>
              <w:right w:val="single" w:color="auto" w:sz="4" w:space="0"/>
            </w:tcBorders>
            <w:vAlign w:val="center"/>
          </w:tcPr>
          <w:p w14:paraId="57C543FD">
            <w:pPr>
              <w:spacing w:line="360" w:lineRule="auto"/>
              <w:rPr>
                <w:rFonts w:ascii="宋体" w:hAnsi="宋体"/>
                <w:szCs w:val="21"/>
              </w:rPr>
            </w:pPr>
            <w:r>
              <w:rPr>
                <w:rFonts w:ascii="宋体" w:hAnsi="宋体"/>
                <w:color w:val="0C0C0C"/>
                <w:szCs w:val="21"/>
              </w:rPr>
              <w:t>电子投标文件</w:t>
            </w:r>
            <w:r>
              <w:rPr>
                <w:rFonts w:hint="eastAsia" w:ascii="宋体" w:hAnsi="宋体"/>
                <w:color w:val="0C0C0C"/>
                <w:szCs w:val="21"/>
              </w:rPr>
              <w:t>递交</w:t>
            </w:r>
          </w:p>
        </w:tc>
        <w:tc>
          <w:tcPr>
            <w:tcW w:w="7141" w:type="dxa"/>
            <w:tcBorders>
              <w:top w:val="single" w:color="auto" w:sz="4" w:space="0"/>
              <w:left w:val="nil"/>
              <w:bottom w:val="single" w:color="auto" w:sz="4" w:space="0"/>
              <w:right w:val="single" w:color="auto" w:sz="4" w:space="0"/>
            </w:tcBorders>
            <w:vAlign w:val="center"/>
          </w:tcPr>
          <w:p w14:paraId="67F4CF91">
            <w:pPr>
              <w:spacing w:line="360" w:lineRule="auto"/>
              <w:rPr>
                <w:b/>
                <w:bCs/>
                <w:color w:val="0C0C0C"/>
                <w:szCs w:val="21"/>
              </w:rPr>
            </w:pPr>
            <w:r>
              <w:rPr>
                <w:rFonts w:hint="eastAsia"/>
                <w:b/>
                <w:bCs/>
                <w:color w:val="0C0C0C"/>
                <w:szCs w:val="21"/>
              </w:rPr>
              <w:t>1、投标人应在唐河县公共资源交易系统下载“电子投标文件制作工具”，并按照招标文件要求编制和上传递交加密的电子投标文件(.nyTF格式)。投标人上传时必须得到系统“上传成功”的确认回复，并认真检查电子投标文件是否完整、正确。递交</w:t>
            </w:r>
            <w:r>
              <w:rPr>
                <w:rFonts w:hint="eastAsia" w:eastAsia="宋体"/>
                <w:b/>
                <w:bCs/>
                <w:color w:val="0C0C0C"/>
                <w:szCs w:val="21"/>
              </w:rPr>
              <w:t xml:space="preserve">网址： </w:t>
            </w:r>
            <w:r>
              <w:rPr>
                <w:rFonts w:hint="eastAsia" w:eastAsia="宋体"/>
                <w:b/>
                <w:bCs/>
                <w:color w:val="0C0C0C"/>
                <w:szCs w:val="21"/>
              </w:rPr>
              <w:fldChar w:fldCharType="begin"/>
            </w:r>
            <w:r>
              <w:rPr>
                <w:rFonts w:hint="eastAsia" w:eastAsia="宋体"/>
                <w:b/>
                <w:bCs/>
                <w:color w:val="0C0C0C"/>
                <w:szCs w:val="21"/>
              </w:rPr>
              <w:instrText xml:space="preserve"> HYPERLINK "http://ggzyjy.tanghe.gov.cn/" </w:instrText>
            </w:r>
            <w:r>
              <w:rPr>
                <w:rFonts w:hint="eastAsia" w:eastAsia="宋体"/>
                <w:b/>
                <w:bCs/>
                <w:color w:val="0C0C0C"/>
                <w:szCs w:val="21"/>
              </w:rPr>
              <w:fldChar w:fldCharType="separate"/>
            </w:r>
            <w:r>
              <w:rPr>
                <w:rFonts w:hint="eastAsia" w:eastAsia="宋体"/>
                <w:b/>
                <w:bCs/>
                <w:color w:val="0C0C0C"/>
                <w:szCs w:val="21"/>
              </w:rPr>
              <w:t>http://ggzyjy.tanghe.gov.cn</w:t>
            </w:r>
            <w:r>
              <w:rPr>
                <w:rFonts w:hint="eastAsia" w:eastAsia="宋体"/>
                <w:b/>
                <w:bCs/>
                <w:color w:val="0C0C0C"/>
                <w:szCs w:val="21"/>
              </w:rPr>
              <w:fldChar w:fldCharType="end"/>
            </w:r>
          </w:p>
          <w:p w14:paraId="5B49D7FA">
            <w:pPr>
              <w:spacing w:line="360" w:lineRule="auto"/>
              <w:rPr>
                <w:b/>
                <w:bCs/>
                <w:color w:val="0C0C0C"/>
                <w:szCs w:val="21"/>
              </w:rPr>
            </w:pPr>
            <w:r>
              <w:rPr>
                <w:rFonts w:hint="eastAsia"/>
                <w:b/>
                <w:bCs/>
                <w:color w:val="0C0C0C"/>
                <w:szCs w:val="21"/>
              </w:rPr>
              <w:t>2、投标人的电子投标文件应在招标文件规定的投标截止时间前到达交易系统。逾期到达交易系统的电子投标文件视为放弃本次投标。</w:t>
            </w:r>
          </w:p>
          <w:p w14:paraId="2A2764AC">
            <w:pPr>
              <w:spacing w:line="360" w:lineRule="auto"/>
              <w:rPr>
                <w:rFonts w:ascii="宋体" w:hAnsi="宋体"/>
                <w:szCs w:val="21"/>
              </w:rPr>
            </w:pPr>
            <w:r>
              <w:rPr>
                <w:rFonts w:hint="eastAsia"/>
                <w:b/>
                <w:bCs/>
                <w:color w:val="0C0C0C"/>
                <w:szCs w:val="21"/>
              </w:rPr>
              <w:t>3、投标人所递交的电子投标文件在投标截止时间之后不予退回。</w:t>
            </w:r>
          </w:p>
        </w:tc>
      </w:tr>
      <w:tr w14:paraId="0F4BE997">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5DBBE6B">
            <w:pPr>
              <w:spacing w:line="440" w:lineRule="exact"/>
              <w:jc w:val="center"/>
              <w:rPr>
                <w:rFonts w:ascii="宋体" w:hAnsi="宋体"/>
                <w:szCs w:val="21"/>
              </w:rPr>
            </w:pPr>
            <w:r>
              <w:rPr>
                <w:rFonts w:hint="eastAsia" w:ascii="宋体" w:hAnsi="宋体"/>
                <w:color w:val="0C0C0C"/>
                <w:szCs w:val="21"/>
              </w:rPr>
              <w:t>3.6.1</w:t>
            </w:r>
          </w:p>
        </w:tc>
        <w:tc>
          <w:tcPr>
            <w:tcW w:w="1712" w:type="dxa"/>
            <w:tcBorders>
              <w:top w:val="single" w:color="auto" w:sz="4" w:space="0"/>
              <w:left w:val="nil"/>
              <w:bottom w:val="single" w:color="auto" w:sz="4" w:space="0"/>
              <w:right w:val="single" w:color="auto" w:sz="4" w:space="0"/>
            </w:tcBorders>
            <w:vAlign w:val="center"/>
          </w:tcPr>
          <w:p w14:paraId="1A65BA03">
            <w:pPr>
              <w:widowControl/>
              <w:spacing w:line="360" w:lineRule="exact"/>
              <w:jc w:val="center"/>
              <w:rPr>
                <w:rFonts w:hint="eastAsia" w:ascii="宋体" w:hAnsi="宋体"/>
                <w:szCs w:val="21"/>
              </w:rPr>
            </w:pPr>
            <w:r>
              <w:rPr>
                <w:rFonts w:hint="eastAsia" w:ascii="宋体" w:hAnsi="宋体"/>
                <w:color w:val="000000"/>
                <w:kern w:val="0"/>
                <w:szCs w:val="21"/>
              </w:rPr>
              <w:t>电子投标文件</w:t>
            </w:r>
          </w:p>
          <w:p w14:paraId="269DF9AE">
            <w:pPr>
              <w:widowControl/>
              <w:spacing w:line="360" w:lineRule="exact"/>
              <w:jc w:val="center"/>
              <w:rPr>
                <w:rFonts w:ascii="宋体" w:hAnsi="宋体"/>
                <w:szCs w:val="21"/>
              </w:rPr>
            </w:pPr>
            <w:r>
              <w:rPr>
                <w:rFonts w:hint="eastAsia" w:ascii="宋体" w:hAnsi="宋体"/>
                <w:color w:val="000000"/>
                <w:kern w:val="0"/>
                <w:szCs w:val="21"/>
              </w:rPr>
              <w:t>签名或签章要求</w:t>
            </w:r>
          </w:p>
        </w:tc>
        <w:tc>
          <w:tcPr>
            <w:tcW w:w="7141" w:type="dxa"/>
            <w:tcBorders>
              <w:top w:val="single" w:color="auto" w:sz="4" w:space="0"/>
              <w:left w:val="nil"/>
              <w:bottom w:val="single" w:color="auto" w:sz="4" w:space="0"/>
              <w:right w:val="single" w:color="auto" w:sz="4" w:space="0"/>
            </w:tcBorders>
            <w:vAlign w:val="top"/>
          </w:tcPr>
          <w:p w14:paraId="1F2BA0F9">
            <w:pPr>
              <w:spacing w:line="400" w:lineRule="exact"/>
              <w:rPr>
                <w:rFonts w:ascii="宋体" w:hAnsi="宋体"/>
                <w:szCs w:val="21"/>
              </w:rPr>
            </w:pPr>
            <w:r>
              <w:rPr>
                <w:rFonts w:hint="eastAsia" w:ascii="宋体" w:hAnsi="宋体"/>
                <w:color w:val="0C0C0C"/>
                <w:szCs w:val="21"/>
              </w:rPr>
              <w:t xml:space="preserve">投标文件格式中规定需加盖电子签章的页面要求，投标人须加盖投标人电子公章或法定代表人电子签名。 </w:t>
            </w:r>
          </w:p>
        </w:tc>
      </w:tr>
      <w:tr w14:paraId="40BF557A">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0727DC2">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.3</w:t>
            </w:r>
          </w:p>
        </w:tc>
        <w:tc>
          <w:tcPr>
            <w:tcW w:w="1712" w:type="dxa"/>
            <w:tcBorders>
              <w:top w:val="single" w:color="auto" w:sz="4" w:space="0"/>
              <w:left w:val="nil"/>
              <w:bottom w:val="single" w:color="auto" w:sz="4" w:space="0"/>
              <w:right w:val="single" w:color="auto" w:sz="4" w:space="0"/>
            </w:tcBorders>
            <w:vAlign w:val="center"/>
          </w:tcPr>
          <w:p w14:paraId="7F4DB5B6">
            <w:pPr>
              <w:widowControl/>
              <w:spacing w:line="360" w:lineRule="exact"/>
              <w:jc w:val="center"/>
              <w:rPr>
                <w:rFonts w:ascii="宋体" w:hAnsi="宋体"/>
                <w:szCs w:val="21"/>
              </w:rPr>
            </w:pPr>
            <w:r>
              <w:rPr>
                <w:rFonts w:hint="eastAsia" w:ascii="宋体" w:hAnsi="宋体"/>
                <w:color w:val="000000"/>
                <w:kern w:val="0"/>
                <w:szCs w:val="21"/>
              </w:rPr>
              <w:t>电子投标文件上传</w:t>
            </w:r>
          </w:p>
        </w:tc>
        <w:tc>
          <w:tcPr>
            <w:tcW w:w="7141" w:type="dxa"/>
            <w:tcBorders>
              <w:top w:val="single" w:color="auto" w:sz="4" w:space="0"/>
              <w:left w:val="nil"/>
              <w:bottom w:val="single" w:color="auto" w:sz="4" w:space="0"/>
              <w:right w:val="single" w:color="auto" w:sz="4" w:space="0"/>
            </w:tcBorders>
            <w:vAlign w:val="top"/>
          </w:tcPr>
          <w:p w14:paraId="11E6CE70">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1、递交网址：</w:t>
            </w:r>
            <w:r>
              <w:rPr>
                <w:rFonts w:hint="eastAsia" w:ascii="Calibri" w:hAnsi="Calibri" w:eastAsia="宋体" w:cs="Times New Roman"/>
                <w:color w:val="auto"/>
                <w:highlight w:val="white"/>
              </w:rPr>
              <w:fldChar w:fldCharType="begin"/>
            </w:r>
            <w:r>
              <w:rPr>
                <w:rFonts w:hint="eastAsia" w:ascii="Calibri" w:hAnsi="Calibri" w:eastAsia="宋体" w:cs="Times New Roman"/>
                <w:color w:val="auto"/>
                <w:highlight w:val="white"/>
              </w:rPr>
              <w:instrText xml:space="preserve"> HYPERLINK "http://ggzyjy.tanghe.gov.cn/" </w:instrText>
            </w:r>
            <w:r>
              <w:rPr>
                <w:rFonts w:hint="eastAsia" w:ascii="Calibri" w:hAnsi="Calibri" w:eastAsia="宋体" w:cs="Times New Roman"/>
                <w:color w:val="auto"/>
                <w:highlight w:val="white"/>
              </w:rPr>
              <w:fldChar w:fldCharType="separate"/>
            </w:r>
            <w:r>
              <w:rPr>
                <w:rFonts w:hint="eastAsia" w:ascii="Calibri" w:hAnsi="Calibri" w:eastAsia="宋体" w:cs="Times New Roman"/>
                <w:color w:val="auto"/>
                <w:highlight w:val="white"/>
              </w:rPr>
              <w:t>http://ggzyjy.tanghe.gov.cn</w:t>
            </w:r>
            <w:r>
              <w:rPr>
                <w:rFonts w:hint="eastAsia" w:ascii="Calibri" w:hAnsi="Calibri" w:eastAsia="宋体" w:cs="Times New Roman"/>
                <w:color w:val="auto"/>
                <w:highlight w:val="white"/>
              </w:rPr>
              <w:fldChar w:fldCharType="end"/>
            </w:r>
          </w:p>
          <w:p w14:paraId="605E37EC">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2、投标人的电子投标文件应在招标文件规定的投标截止时间前到达交易系统。逾期到达交易系统的电子投标文件视为放弃本次投标。</w:t>
            </w:r>
          </w:p>
          <w:p w14:paraId="6C4ABCB8">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color w:val="0C0C0C"/>
                <w:szCs w:val="21"/>
              </w:rPr>
              <w:t>3、投标人所递交的电子投标文件在投标截止时间之后不予退回</w:t>
            </w:r>
            <w:r>
              <w:rPr>
                <w:rFonts w:hint="eastAsia" w:ascii="宋体" w:hAnsi="宋体"/>
                <w:color w:val="0C0C0C"/>
                <w:szCs w:val="21"/>
                <w:lang w:eastAsia="zh-CN"/>
              </w:rPr>
              <w:t>。</w:t>
            </w:r>
          </w:p>
        </w:tc>
      </w:tr>
      <w:tr w14:paraId="6C15C434">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FB536B9">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.4</w:t>
            </w:r>
          </w:p>
        </w:tc>
        <w:tc>
          <w:tcPr>
            <w:tcW w:w="1712" w:type="dxa"/>
            <w:tcBorders>
              <w:top w:val="single" w:color="auto" w:sz="4" w:space="0"/>
              <w:left w:val="nil"/>
              <w:bottom w:val="single" w:color="auto" w:sz="4" w:space="0"/>
              <w:right w:val="single" w:color="auto" w:sz="4" w:space="0"/>
            </w:tcBorders>
            <w:vAlign w:val="center"/>
          </w:tcPr>
          <w:p w14:paraId="665621E3">
            <w:pPr>
              <w:spacing w:line="360" w:lineRule="exact"/>
              <w:jc w:val="center"/>
              <w:rPr>
                <w:rFonts w:ascii="宋体" w:hAnsi="宋体"/>
                <w:szCs w:val="21"/>
              </w:rPr>
            </w:pPr>
            <w:r>
              <w:rPr>
                <w:rFonts w:hint="eastAsia" w:ascii="宋体" w:hAnsi="宋体"/>
                <w:szCs w:val="21"/>
              </w:rPr>
              <w:t>备用纸质版及电子U 盘投标文件要求</w:t>
            </w:r>
          </w:p>
        </w:tc>
        <w:tc>
          <w:tcPr>
            <w:tcW w:w="7141" w:type="dxa"/>
            <w:tcBorders>
              <w:top w:val="single" w:color="auto" w:sz="4" w:space="0"/>
              <w:left w:val="nil"/>
              <w:bottom w:val="single" w:color="auto" w:sz="4" w:space="0"/>
              <w:right w:val="single" w:color="auto" w:sz="4" w:space="0"/>
            </w:tcBorders>
            <w:vAlign w:val="center"/>
          </w:tcPr>
          <w:p w14:paraId="7964BB99">
            <w:pPr>
              <w:spacing w:line="400" w:lineRule="exact"/>
              <w:rPr>
                <w:rFonts w:hint="default" w:ascii="宋体" w:hAnsi="宋体" w:eastAsia="宋体"/>
                <w:szCs w:val="21"/>
                <w:lang w:val="en-US" w:eastAsia="zh-CN"/>
              </w:rPr>
            </w:pPr>
            <w:r>
              <w:rPr>
                <w:rFonts w:hint="eastAsia" w:ascii="宋体" w:hAnsi="宋体"/>
                <w:szCs w:val="21"/>
                <w:lang w:val="en-US" w:eastAsia="zh-CN"/>
              </w:rPr>
              <w:t>无</w:t>
            </w:r>
          </w:p>
        </w:tc>
      </w:tr>
      <w:tr w14:paraId="7B9AF9E2">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3C207BB">
            <w:pPr>
              <w:spacing w:line="440" w:lineRule="exact"/>
              <w:jc w:val="center"/>
              <w:rPr>
                <w:rFonts w:ascii="宋体" w:hAnsi="宋体"/>
                <w:szCs w:val="21"/>
              </w:rPr>
            </w:pPr>
            <w:r>
              <w:rPr>
                <w:rFonts w:hint="eastAsia" w:ascii="宋体" w:hAnsi="宋体"/>
                <w:color w:val="0C0C0C"/>
                <w:szCs w:val="21"/>
              </w:rPr>
              <w:t>3.6.5</w:t>
            </w:r>
          </w:p>
        </w:tc>
        <w:tc>
          <w:tcPr>
            <w:tcW w:w="1712" w:type="dxa"/>
            <w:tcBorders>
              <w:top w:val="single" w:color="auto" w:sz="4" w:space="0"/>
              <w:left w:val="nil"/>
              <w:bottom w:val="single" w:color="auto" w:sz="4" w:space="0"/>
              <w:right w:val="single" w:color="auto" w:sz="4" w:space="0"/>
            </w:tcBorders>
            <w:vAlign w:val="center"/>
          </w:tcPr>
          <w:p w14:paraId="70FA617F">
            <w:pPr>
              <w:spacing w:line="440" w:lineRule="exact"/>
              <w:jc w:val="center"/>
              <w:rPr>
                <w:rFonts w:ascii="宋体" w:hAnsi="宋体"/>
                <w:szCs w:val="21"/>
              </w:rPr>
            </w:pPr>
            <w:r>
              <w:rPr>
                <w:rFonts w:ascii="宋体" w:hAnsi="宋体"/>
                <w:color w:val="0C0C0C"/>
                <w:szCs w:val="21"/>
              </w:rPr>
              <w:t>递交投标文件地点</w:t>
            </w:r>
          </w:p>
        </w:tc>
        <w:tc>
          <w:tcPr>
            <w:tcW w:w="7141" w:type="dxa"/>
            <w:tcBorders>
              <w:top w:val="single" w:color="auto" w:sz="4" w:space="0"/>
              <w:left w:val="nil"/>
              <w:bottom w:val="single" w:color="auto" w:sz="4" w:space="0"/>
              <w:right w:val="single" w:color="auto" w:sz="4" w:space="0"/>
            </w:tcBorders>
            <w:vAlign w:val="center"/>
          </w:tcPr>
          <w:p w14:paraId="1E54653B">
            <w:pPr>
              <w:spacing w:line="440" w:lineRule="exact"/>
              <w:rPr>
                <w:rFonts w:ascii="宋体" w:hAnsi="宋体"/>
                <w:szCs w:val="21"/>
              </w:rPr>
            </w:pPr>
            <w:r>
              <w:rPr>
                <w:rFonts w:hint="eastAsia" w:ascii="宋体" w:hAnsi="宋体"/>
                <w:color w:val="0C0C0C"/>
                <w:szCs w:val="21"/>
              </w:rPr>
              <w:t>详见招标公告</w:t>
            </w:r>
          </w:p>
        </w:tc>
      </w:tr>
      <w:tr w14:paraId="2691F40F">
        <w:tblPrEx>
          <w:tblCellMar>
            <w:top w:w="0" w:type="dxa"/>
            <w:left w:w="108" w:type="dxa"/>
            <w:bottom w:w="0" w:type="dxa"/>
            <w:right w:w="108" w:type="dxa"/>
          </w:tblCellMar>
        </w:tblPrEx>
        <w:trPr>
          <w:trHeight w:val="35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9EE381F">
            <w:pPr>
              <w:spacing w:line="440" w:lineRule="exact"/>
              <w:jc w:val="center"/>
              <w:rPr>
                <w:rFonts w:ascii="宋体" w:hAnsi="宋体"/>
                <w:szCs w:val="21"/>
              </w:rPr>
            </w:pPr>
            <w:r>
              <w:rPr>
                <w:rFonts w:ascii="宋体" w:hAnsi="宋体"/>
                <w:color w:val="0C0C0C"/>
                <w:szCs w:val="21"/>
              </w:rPr>
              <w:t>4.2.2</w:t>
            </w:r>
          </w:p>
        </w:tc>
        <w:tc>
          <w:tcPr>
            <w:tcW w:w="1712" w:type="dxa"/>
            <w:tcBorders>
              <w:top w:val="single" w:color="auto" w:sz="4" w:space="0"/>
              <w:left w:val="nil"/>
              <w:bottom w:val="single" w:color="auto" w:sz="4" w:space="0"/>
              <w:right w:val="single" w:color="auto" w:sz="4" w:space="0"/>
            </w:tcBorders>
            <w:vAlign w:val="center"/>
          </w:tcPr>
          <w:p w14:paraId="4D3C122E">
            <w:pPr>
              <w:spacing w:line="440" w:lineRule="exact"/>
              <w:jc w:val="center"/>
              <w:rPr>
                <w:rFonts w:ascii="宋体" w:hAnsi="宋体"/>
                <w:szCs w:val="21"/>
              </w:rPr>
            </w:pPr>
            <w:r>
              <w:rPr>
                <w:rFonts w:ascii="宋体" w:hAnsi="宋体"/>
                <w:color w:val="0C0C0C"/>
                <w:szCs w:val="21"/>
              </w:rPr>
              <w:t>是否退还投标文件</w:t>
            </w:r>
          </w:p>
        </w:tc>
        <w:tc>
          <w:tcPr>
            <w:tcW w:w="7141" w:type="dxa"/>
            <w:tcBorders>
              <w:top w:val="single" w:color="auto" w:sz="4" w:space="0"/>
              <w:left w:val="nil"/>
              <w:bottom w:val="single" w:color="auto" w:sz="4" w:space="0"/>
              <w:right w:val="single" w:color="auto" w:sz="4" w:space="0"/>
            </w:tcBorders>
            <w:vAlign w:val="center"/>
          </w:tcPr>
          <w:p w14:paraId="3AB9B902">
            <w:pPr>
              <w:spacing w:line="440" w:lineRule="exact"/>
              <w:rPr>
                <w:rFonts w:ascii="宋体" w:hAnsi="宋体"/>
                <w:szCs w:val="21"/>
              </w:rPr>
            </w:pPr>
            <w:r>
              <w:rPr>
                <w:rFonts w:hint="eastAsia" w:ascii="宋体" w:hAnsi="宋体"/>
                <w:color w:val="0C0C0C"/>
                <w:szCs w:val="21"/>
              </w:rPr>
              <w:t>否</w:t>
            </w:r>
          </w:p>
        </w:tc>
      </w:tr>
      <w:tr w14:paraId="4DB78036">
        <w:tblPrEx>
          <w:tblCellMar>
            <w:top w:w="0" w:type="dxa"/>
            <w:left w:w="108" w:type="dxa"/>
            <w:bottom w:w="0" w:type="dxa"/>
            <w:right w:w="108" w:type="dxa"/>
          </w:tblCellMar>
        </w:tblPrEx>
        <w:trPr>
          <w:trHeight w:val="2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F4DEE03">
            <w:pPr>
              <w:spacing w:line="440" w:lineRule="exact"/>
              <w:jc w:val="center"/>
              <w:rPr>
                <w:rFonts w:ascii="宋体" w:hAnsi="宋体" w:cs="宋体"/>
                <w:szCs w:val="21"/>
              </w:rPr>
            </w:pPr>
            <w:r>
              <w:rPr>
                <w:rFonts w:ascii="宋体" w:hAnsi="宋体"/>
                <w:color w:val="0C0C0C"/>
                <w:szCs w:val="21"/>
              </w:rPr>
              <w:t>4.2.3</w:t>
            </w:r>
          </w:p>
        </w:tc>
        <w:tc>
          <w:tcPr>
            <w:tcW w:w="1712" w:type="dxa"/>
            <w:tcBorders>
              <w:top w:val="single" w:color="auto" w:sz="4" w:space="0"/>
              <w:left w:val="nil"/>
              <w:bottom w:val="single" w:color="auto" w:sz="4" w:space="0"/>
              <w:right w:val="single" w:color="auto" w:sz="4" w:space="0"/>
            </w:tcBorders>
            <w:vAlign w:val="center"/>
          </w:tcPr>
          <w:p w14:paraId="793BEDA3">
            <w:pPr>
              <w:spacing w:line="440" w:lineRule="exact"/>
              <w:jc w:val="center"/>
              <w:rPr>
                <w:rFonts w:ascii="宋体" w:hAnsi="宋体" w:cs="宋体"/>
                <w:szCs w:val="21"/>
              </w:rPr>
            </w:pPr>
            <w:r>
              <w:rPr>
                <w:rFonts w:hint="eastAsia" w:ascii="宋体" w:hAnsi="宋体"/>
                <w:color w:val="0C0C0C"/>
                <w:szCs w:val="21"/>
              </w:rPr>
              <w:t>开标时间和地点</w:t>
            </w:r>
          </w:p>
        </w:tc>
        <w:tc>
          <w:tcPr>
            <w:tcW w:w="7141" w:type="dxa"/>
            <w:tcBorders>
              <w:top w:val="single" w:color="auto" w:sz="4" w:space="0"/>
              <w:left w:val="nil"/>
              <w:bottom w:val="single" w:color="auto" w:sz="4" w:space="0"/>
              <w:right w:val="single" w:color="auto" w:sz="4" w:space="0"/>
            </w:tcBorders>
            <w:vAlign w:val="center"/>
          </w:tcPr>
          <w:p w14:paraId="3C69B271">
            <w:pPr>
              <w:spacing w:line="360" w:lineRule="exact"/>
              <w:rPr>
                <w:rFonts w:hint="eastAsia" w:ascii="宋体" w:hAnsi="宋体"/>
                <w:szCs w:val="21"/>
              </w:rPr>
            </w:pPr>
            <w:r>
              <w:rPr>
                <w:rFonts w:hint="eastAsia" w:ascii="宋体" w:hAnsi="宋体"/>
                <w:szCs w:val="21"/>
              </w:rPr>
              <w:t>开标时间：同投标截止时间</w:t>
            </w:r>
          </w:p>
          <w:p w14:paraId="3E75736F">
            <w:pPr>
              <w:spacing w:line="440" w:lineRule="exact"/>
              <w:rPr>
                <w:rFonts w:ascii="宋体" w:hAnsi="宋体" w:cs="宋体"/>
                <w:b/>
                <w:szCs w:val="21"/>
              </w:rPr>
            </w:pPr>
            <w:r>
              <w:rPr>
                <w:rFonts w:hint="eastAsia" w:ascii="宋体" w:hAnsi="宋体"/>
                <w:szCs w:val="21"/>
              </w:rPr>
              <w:t>开标地点：唐河县公共资源交易中心（本项目采用网上不见面方式开标，投标企业无须到达开标现场）</w:t>
            </w:r>
          </w:p>
        </w:tc>
      </w:tr>
      <w:tr w14:paraId="67FBD771">
        <w:tblPrEx>
          <w:tblCellMar>
            <w:top w:w="0" w:type="dxa"/>
            <w:left w:w="108" w:type="dxa"/>
            <w:bottom w:w="0" w:type="dxa"/>
            <w:right w:w="108" w:type="dxa"/>
          </w:tblCellMar>
        </w:tblPrEx>
        <w:trPr>
          <w:trHeight w:val="5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62A98B3">
            <w:pPr>
              <w:spacing w:line="440" w:lineRule="exact"/>
              <w:jc w:val="center"/>
              <w:rPr>
                <w:rFonts w:ascii="宋体" w:hAnsi="宋体"/>
                <w:szCs w:val="21"/>
              </w:rPr>
            </w:pPr>
            <w:r>
              <w:rPr>
                <w:rFonts w:ascii="宋体" w:hAnsi="宋体"/>
                <w:color w:val="0C0C0C"/>
                <w:szCs w:val="21"/>
              </w:rPr>
              <w:t>5.1</w:t>
            </w:r>
          </w:p>
        </w:tc>
        <w:tc>
          <w:tcPr>
            <w:tcW w:w="1712" w:type="dxa"/>
            <w:tcBorders>
              <w:top w:val="single" w:color="auto" w:sz="4" w:space="0"/>
              <w:left w:val="nil"/>
              <w:bottom w:val="single" w:color="auto" w:sz="4" w:space="0"/>
              <w:right w:val="single" w:color="auto" w:sz="4" w:space="0"/>
            </w:tcBorders>
            <w:vAlign w:val="center"/>
          </w:tcPr>
          <w:p w14:paraId="32837C0B">
            <w:pPr>
              <w:spacing w:line="440" w:lineRule="exact"/>
              <w:jc w:val="center"/>
              <w:rPr>
                <w:rFonts w:ascii="宋体" w:hAnsi="宋体"/>
                <w:szCs w:val="21"/>
              </w:rPr>
            </w:pPr>
            <w:r>
              <w:rPr>
                <w:rFonts w:hint="eastAsia" w:ascii="宋体" w:hAnsi="宋体"/>
                <w:color w:val="0C0C0C"/>
                <w:szCs w:val="21"/>
              </w:rPr>
              <w:t>开标程序</w:t>
            </w:r>
          </w:p>
        </w:tc>
        <w:tc>
          <w:tcPr>
            <w:tcW w:w="7141" w:type="dxa"/>
            <w:tcBorders>
              <w:top w:val="single" w:color="auto" w:sz="4" w:space="0"/>
              <w:left w:val="nil"/>
              <w:bottom w:val="single" w:color="auto" w:sz="4" w:space="0"/>
              <w:right w:val="single" w:color="auto" w:sz="4" w:space="0"/>
            </w:tcBorders>
            <w:vAlign w:val="center"/>
          </w:tcPr>
          <w:p w14:paraId="31D36539">
            <w:pPr>
              <w:spacing w:line="360" w:lineRule="exact"/>
              <w:rPr>
                <w:rFonts w:hint="eastAsia" w:ascii="宋体" w:hAnsi="宋体" w:eastAsia="宋体"/>
                <w:szCs w:val="21"/>
                <w:lang w:eastAsia="zh-CN"/>
              </w:rPr>
            </w:pPr>
            <w:r>
              <w:rPr>
                <w:rFonts w:hint="eastAsia" w:ascii="宋体" w:hAnsi="宋体"/>
                <w:szCs w:val="21"/>
              </w:rPr>
              <w:t>1、投标人授权委托人代表持本单位 CA 数字证书提前登录不见面开标系统</w:t>
            </w:r>
            <w:r>
              <w:rPr>
                <w:rFonts w:hint="eastAsia" w:ascii="宋体" w:hAnsi="宋体"/>
                <w:szCs w:val="21"/>
                <w:lang w:eastAsia="zh-CN"/>
              </w:rPr>
              <w:t>。</w:t>
            </w:r>
          </w:p>
          <w:p w14:paraId="6D3C3260">
            <w:pPr>
              <w:spacing w:line="360" w:lineRule="exact"/>
              <w:rPr>
                <w:rFonts w:hint="eastAsia" w:ascii="宋体" w:hAnsi="宋体"/>
                <w:szCs w:val="21"/>
              </w:rPr>
            </w:pPr>
            <w:r>
              <w:rPr>
                <w:rFonts w:hint="eastAsia" w:ascii="宋体" w:hAnsi="宋体"/>
                <w:szCs w:val="21"/>
              </w:rPr>
              <w:t>2、开标时间到，在线公布投标人、招标人代表、监标人等有关名单。由主持人（代理公司）根据保证金交纳情况来确定是否退回不符合要求的投标文件。</w:t>
            </w:r>
          </w:p>
          <w:p w14:paraId="18A5E070">
            <w:pPr>
              <w:spacing w:line="360" w:lineRule="exact"/>
              <w:rPr>
                <w:rFonts w:hint="eastAsia" w:ascii="宋体" w:hAnsi="宋体"/>
                <w:szCs w:val="21"/>
              </w:rPr>
            </w:pPr>
            <w:r>
              <w:rPr>
                <w:rFonts w:hint="eastAsia" w:ascii="宋体" w:hAnsi="宋体"/>
                <w:szCs w:val="21"/>
              </w:rPr>
              <w:t>3、开标顺序：按投标文件解密时间先后的顺序进行唱标；</w:t>
            </w:r>
          </w:p>
          <w:p w14:paraId="11A077CF">
            <w:pPr>
              <w:spacing w:line="360" w:lineRule="exact"/>
              <w:rPr>
                <w:rFonts w:hint="eastAsia" w:ascii="宋体" w:hAnsi="宋体"/>
                <w:szCs w:val="21"/>
              </w:rPr>
            </w:pPr>
            <w:r>
              <w:rPr>
                <w:rFonts w:hint="eastAsia" w:ascii="宋体" w:hAnsi="宋体"/>
                <w:szCs w:val="21"/>
              </w:rPr>
              <w:t>4、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4904685F">
            <w:pPr>
              <w:spacing w:line="360" w:lineRule="exact"/>
              <w:rPr>
                <w:rFonts w:hint="eastAsia" w:ascii="宋体" w:hAnsi="宋体"/>
                <w:szCs w:val="21"/>
                <w:lang w:val="en-US" w:eastAsia="zh-CN"/>
              </w:rPr>
            </w:pPr>
            <w:r>
              <w:rPr>
                <w:rFonts w:hint="eastAsia" w:ascii="宋体" w:hAnsi="宋体"/>
                <w:szCs w:val="21"/>
                <w:lang w:val="en-US" w:eastAsia="zh-CN"/>
              </w:rPr>
              <w:t>5、唱标。查看唱标信息（系统不提供语音在线播放，该页面停留5分钟供投标人查看，如无异议视为同意）。招标人、监督人需要关注开标过程中，投标人随时在线提出的异议、问题沟通等信息，并做好及时回复；</w:t>
            </w:r>
          </w:p>
          <w:p w14:paraId="57671D07">
            <w:pPr>
              <w:spacing w:line="360" w:lineRule="exact"/>
              <w:rPr>
                <w:rFonts w:hint="eastAsia" w:ascii="宋体" w:hAnsi="宋体"/>
                <w:szCs w:val="21"/>
                <w:lang w:val="en-US" w:eastAsia="zh-CN"/>
              </w:rPr>
            </w:pPr>
            <w:r>
              <w:rPr>
                <w:rFonts w:hint="eastAsia" w:ascii="宋体" w:hAnsi="宋体"/>
                <w:szCs w:val="21"/>
                <w:lang w:val="en-US" w:eastAsia="zh-CN"/>
              </w:rPr>
              <w:t>6、招标人、监督人等相关人员在开标记录表上（可进入原开评标系统直接打印）签字确认。</w:t>
            </w:r>
          </w:p>
          <w:p w14:paraId="48F72A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lang w:val="en-US" w:eastAsia="zh-CN"/>
              </w:rPr>
              <w:t>7、招标代理机构宣布开标结束，在评标系统中点击“开标结束”，并进行“招标文件导入”、“控制价文件导入”。</w:t>
            </w:r>
          </w:p>
        </w:tc>
      </w:tr>
      <w:tr w14:paraId="04AC9E9E">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4C747DF">
            <w:pPr>
              <w:spacing w:line="440" w:lineRule="exact"/>
              <w:jc w:val="center"/>
              <w:rPr>
                <w:rFonts w:hint="eastAsia" w:ascii="宋体" w:hAnsi="宋体" w:eastAsia="宋体"/>
                <w:szCs w:val="21"/>
                <w:lang w:eastAsia="zh-CN"/>
              </w:rPr>
            </w:pPr>
            <w:r>
              <w:rPr>
                <w:rFonts w:hint="eastAsia" w:ascii="宋体" w:hAnsi="宋体"/>
                <w:color w:val="0C0C0C"/>
                <w:szCs w:val="21"/>
              </w:rPr>
              <w:t>5.</w:t>
            </w:r>
            <w:r>
              <w:rPr>
                <w:rFonts w:hint="eastAsia" w:ascii="宋体" w:hAnsi="宋体"/>
                <w:color w:val="0C0C0C"/>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14:paraId="65B7040D">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评标委员会的组建</w:t>
            </w:r>
          </w:p>
        </w:tc>
        <w:tc>
          <w:tcPr>
            <w:tcW w:w="7141" w:type="dxa"/>
            <w:tcBorders>
              <w:top w:val="single" w:color="auto" w:sz="4" w:space="0"/>
              <w:left w:val="nil"/>
              <w:bottom w:val="single" w:color="auto" w:sz="4" w:space="0"/>
              <w:right w:val="single" w:color="auto" w:sz="4" w:space="0"/>
            </w:tcBorders>
            <w:vAlign w:val="center"/>
          </w:tcPr>
          <w:p w14:paraId="3B8699D2">
            <w:pPr>
              <w:spacing w:line="360" w:lineRule="exact"/>
              <w:rPr>
                <w:rFonts w:hint="eastAsia" w:ascii="宋体" w:hAnsi="宋体"/>
                <w:szCs w:val="21"/>
              </w:rPr>
            </w:pPr>
            <w:r>
              <w:rPr>
                <w:rFonts w:hint="eastAsia" w:ascii="宋体" w:hAnsi="宋体"/>
                <w:szCs w:val="21"/>
              </w:rPr>
              <w:t>评标委员会构成：</w:t>
            </w:r>
            <w:r>
              <w:rPr>
                <w:rFonts w:hint="eastAsia" w:ascii="宋体" w:hAnsi="宋体"/>
                <w:szCs w:val="21"/>
                <w:lang w:val="en-US" w:eastAsia="zh-CN"/>
              </w:rPr>
              <w:t>5</w:t>
            </w:r>
            <w:r>
              <w:rPr>
                <w:rFonts w:hint="eastAsia" w:ascii="宋体" w:hAnsi="宋体"/>
                <w:szCs w:val="21"/>
                <w:lang w:eastAsia="zh-CN"/>
              </w:rPr>
              <w:t>人，其中招标人代表</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招标人代表为本单位人员的须具备中级以上职称，招标人代表聘请非单位人员的须为河南省综合评标专家库人员且评审专业须为相关专业）人，专家4人（其中技术类2人，经济类1人，监理类1人）</w:t>
            </w:r>
            <w:r>
              <w:rPr>
                <w:rFonts w:hint="eastAsia" w:ascii="宋体" w:hAnsi="宋体"/>
                <w:szCs w:val="21"/>
              </w:rPr>
              <w:t>；</w:t>
            </w:r>
          </w:p>
          <w:p w14:paraId="597180F3">
            <w:pPr>
              <w:spacing w:line="360" w:lineRule="exact"/>
              <w:rPr>
                <w:rFonts w:hint="eastAsia" w:ascii="宋体" w:hAnsi="宋体"/>
                <w:szCs w:val="21"/>
              </w:rPr>
            </w:pPr>
            <w:r>
              <w:rPr>
                <w:rFonts w:hint="eastAsia" w:ascii="宋体" w:hAnsi="宋体"/>
                <w:szCs w:val="21"/>
              </w:rPr>
              <w:t>评标专家确定方式：从</w:t>
            </w:r>
            <w:bookmarkStart w:id="12" w:name="EB5fd09fbcaa9c446e93472147f52bf69c"/>
            <w:r>
              <w:rPr>
                <w:rFonts w:hint="eastAsia" w:ascii="宋体" w:hAnsi="宋体"/>
                <w:szCs w:val="21"/>
              </w:rPr>
              <w:t>河南省综合评标</w:t>
            </w:r>
            <w:bookmarkEnd w:id="12"/>
            <w:r>
              <w:rPr>
                <w:rFonts w:hint="eastAsia" w:ascii="宋体" w:hAnsi="宋体"/>
                <w:szCs w:val="21"/>
              </w:rPr>
              <w:t>专家库中随机抽取。</w:t>
            </w:r>
          </w:p>
        </w:tc>
      </w:tr>
      <w:tr w14:paraId="5C759AD2">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628657C">
            <w:pPr>
              <w:spacing w:line="440" w:lineRule="exact"/>
              <w:jc w:val="center"/>
              <w:rPr>
                <w:rFonts w:ascii="宋体" w:hAnsi="宋体"/>
                <w:szCs w:val="21"/>
              </w:rPr>
            </w:pPr>
            <w:r>
              <w:rPr>
                <w:rFonts w:ascii="宋体" w:hAnsi="宋体"/>
                <w:color w:val="0C0C0C"/>
                <w:szCs w:val="21"/>
              </w:rPr>
              <w:t>6.1</w:t>
            </w:r>
          </w:p>
        </w:tc>
        <w:tc>
          <w:tcPr>
            <w:tcW w:w="1712" w:type="dxa"/>
            <w:tcBorders>
              <w:top w:val="single" w:color="auto" w:sz="4" w:space="0"/>
              <w:left w:val="nil"/>
              <w:bottom w:val="single" w:color="auto" w:sz="4" w:space="0"/>
              <w:right w:val="single" w:color="auto" w:sz="4" w:space="0"/>
            </w:tcBorders>
            <w:vAlign w:val="center"/>
          </w:tcPr>
          <w:p w14:paraId="3562B67D">
            <w:pPr>
              <w:spacing w:line="440" w:lineRule="exact"/>
              <w:jc w:val="center"/>
              <w:rPr>
                <w:rFonts w:ascii="宋体" w:hAnsi="宋体"/>
                <w:szCs w:val="21"/>
              </w:rPr>
            </w:pPr>
            <w:r>
              <w:rPr>
                <w:rFonts w:hint="eastAsia" w:ascii="宋体" w:hAnsi="宋体"/>
                <w:color w:val="0C0C0C"/>
                <w:szCs w:val="21"/>
              </w:rPr>
              <w:t>是否授权评标委员会确定中标人</w:t>
            </w:r>
          </w:p>
        </w:tc>
        <w:tc>
          <w:tcPr>
            <w:tcW w:w="7141" w:type="dxa"/>
            <w:tcBorders>
              <w:top w:val="single" w:color="auto" w:sz="4" w:space="0"/>
              <w:left w:val="nil"/>
              <w:bottom w:val="single" w:color="auto" w:sz="4" w:space="0"/>
              <w:right w:val="single" w:color="auto" w:sz="4" w:space="0"/>
            </w:tcBorders>
            <w:vAlign w:val="center"/>
          </w:tcPr>
          <w:p w14:paraId="4D38A909">
            <w:pPr>
              <w:spacing w:line="360" w:lineRule="exact"/>
              <w:rPr>
                <w:rFonts w:hint="eastAsia" w:ascii="宋体" w:hAnsi="宋体"/>
                <w:szCs w:val="21"/>
              </w:rPr>
            </w:pPr>
            <w:r>
              <w:rPr>
                <w:rFonts w:hint="eastAsia" w:ascii="宋体" w:hAnsi="宋体"/>
                <w:szCs w:val="21"/>
              </w:rPr>
              <w:t>否，推荐的中标候选人数：</w:t>
            </w:r>
            <w:r>
              <w:rPr>
                <w:rFonts w:hint="eastAsia" w:ascii="宋体" w:hAnsi="宋体"/>
                <w:szCs w:val="21"/>
                <w:lang w:val="en-US" w:eastAsia="zh-CN"/>
              </w:rPr>
              <w:t>3</w:t>
            </w:r>
            <w:r>
              <w:rPr>
                <w:rFonts w:hint="eastAsia" w:ascii="宋体" w:hAnsi="宋体"/>
                <w:szCs w:val="21"/>
              </w:rPr>
              <w:t>名</w:t>
            </w:r>
          </w:p>
        </w:tc>
      </w:tr>
      <w:tr w14:paraId="251B81D7">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3707DEB">
            <w:pPr>
              <w:spacing w:line="440" w:lineRule="exact"/>
              <w:jc w:val="center"/>
              <w:rPr>
                <w:rFonts w:ascii="宋体" w:hAnsi="宋体"/>
                <w:szCs w:val="21"/>
              </w:rPr>
            </w:pPr>
            <w:r>
              <w:rPr>
                <w:rFonts w:ascii="宋体" w:hAnsi="宋体"/>
                <w:color w:val="0C0C0C"/>
                <w:szCs w:val="21"/>
              </w:rPr>
              <w:t>7.1</w:t>
            </w:r>
          </w:p>
        </w:tc>
        <w:tc>
          <w:tcPr>
            <w:tcW w:w="1712" w:type="dxa"/>
            <w:tcBorders>
              <w:top w:val="single" w:color="auto" w:sz="4" w:space="0"/>
              <w:left w:val="nil"/>
              <w:bottom w:val="single" w:color="auto" w:sz="4" w:space="0"/>
              <w:right w:val="single" w:color="auto" w:sz="4" w:space="0"/>
            </w:tcBorders>
            <w:vAlign w:val="center"/>
          </w:tcPr>
          <w:p w14:paraId="1E754F81">
            <w:pPr>
              <w:spacing w:line="440" w:lineRule="exact"/>
              <w:jc w:val="center"/>
              <w:rPr>
                <w:rFonts w:ascii="宋体" w:hAnsi="宋体"/>
                <w:szCs w:val="21"/>
              </w:rPr>
            </w:pPr>
            <w:r>
              <w:rPr>
                <w:rFonts w:hint="eastAsia" w:ascii="宋体" w:hAnsi="宋体"/>
                <w:color w:val="0C0C0C"/>
                <w:szCs w:val="21"/>
              </w:rPr>
              <w:t>中标候选人公示媒介</w:t>
            </w:r>
          </w:p>
        </w:tc>
        <w:tc>
          <w:tcPr>
            <w:tcW w:w="7141" w:type="dxa"/>
            <w:tcBorders>
              <w:top w:val="single" w:color="auto" w:sz="4" w:space="0"/>
              <w:left w:val="nil"/>
              <w:bottom w:val="single" w:color="auto" w:sz="4" w:space="0"/>
              <w:right w:val="single" w:color="auto" w:sz="4" w:space="0"/>
            </w:tcBorders>
            <w:vAlign w:val="center"/>
          </w:tcPr>
          <w:p w14:paraId="67E1F8F9">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cs="Times New Roman"/>
                <w:color w:val="0C0C0C"/>
                <w:szCs w:val="21"/>
              </w:rPr>
            </w:pPr>
            <w:r>
              <w:rPr>
                <w:rFonts w:hint="eastAsia" w:ascii="宋体" w:hAnsi="宋体" w:cs="Times New Roman"/>
                <w:color w:val="0C0C0C"/>
                <w:szCs w:val="21"/>
                <w:lang w:val="en-US" w:eastAsia="zh-CN"/>
              </w:rPr>
              <w:t>公告期限：</w:t>
            </w:r>
            <w:r>
              <w:rPr>
                <w:rFonts w:hint="eastAsia" w:ascii="宋体" w:hAnsi="宋体" w:eastAsia="宋体" w:cs="宋体"/>
                <w:sz w:val="21"/>
                <w:szCs w:val="21"/>
              </w:rPr>
              <w:t>同发布中标候选人公示媒介</w:t>
            </w:r>
          </w:p>
          <w:p w14:paraId="24F0BC1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公告期限：1日</w:t>
            </w:r>
          </w:p>
        </w:tc>
      </w:tr>
      <w:tr w14:paraId="17FB7767">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0F105A4">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olor w:val="0C0C0C"/>
                <w:szCs w:val="21"/>
                <w:lang w:val="en-US" w:eastAsia="zh-CN"/>
              </w:rPr>
            </w:pPr>
            <w:r>
              <w:rPr>
                <w:rFonts w:hint="eastAsia" w:ascii="宋体" w:hAnsi="宋体" w:eastAsia="宋体" w:cs="宋体"/>
                <w:sz w:val="21"/>
                <w:szCs w:val="21"/>
              </w:rPr>
              <w:t>7.</w:t>
            </w:r>
            <w:r>
              <w:rPr>
                <w:rFonts w:hint="eastAsia" w:ascii="宋体" w:hAnsi="宋体" w:cs="宋体"/>
                <w:sz w:val="21"/>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14:paraId="683141F4">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color w:val="0C0C0C"/>
                <w:szCs w:val="21"/>
              </w:rPr>
            </w:pPr>
            <w:r>
              <w:rPr>
                <w:rFonts w:hint="eastAsia" w:ascii="宋体" w:hAnsi="宋体" w:eastAsia="宋体" w:cs="宋体"/>
                <w:sz w:val="21"/>
                <w:szCs w:val="21"/>
              </w:rPr>
              <w:t>中标通知书和中标结果通知的发出形式</w:t>
            </w:r>
          </w:p>
        </w:tc>
        <w:tc>
          <w:tcPr>
            <w:tcW w:w="7141" w:type="dxa"/>
            <w:tcBorders>
              <w:top w:val="single" w:color="auto" w:sz="4" w:space="0"/>
              <w:left w:val="nil"/>
              <w:bottom w:val="single" w:color="auto" w:sz="4" w:space="0"/>
              <w:right w:val="single" w:color="auto" w:sz="4" w:space="0"/>
            </w:tcBorders>
            <w:vAlign w:val="center"/>
          </w:tcPr>
          <w:p w14:paraId="7471867C">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招标人在中标候选人公示期满且公示期内无异议，招标人应当确定排名第一名的中标候选人为中标人，并发布中标结果公告，同时向中标人发出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"https://www.baidu.com/s?wd=%E4%B8%AD%E6%A0%87%E9%80%9A%E7%9F%A5%E4%B9%A6&amp;tn=SE_PcZhidaonwhc_ngpagmjz&amp;rsv_dl=gh_pc_zhidao" \t "https://zhidao.baidu.com/question/_blank"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中标通知书</w:t>
            </w:r>
            <w:r>
              <w:rPr>
                <w:rFonts w:hint="eastAsia" w:ascii="宋体" w:hAnsi="宋体" w:eastAsia="宋体" w:cs="宋体"/>
                <w:sz w:val="21"/>
                <w:szCs w:val="21"/>
              </w:rPr>
              <w:fldChar w:fldCharType="end"/>
            </w:r>
          </w:p>
        </w:tc>
      </w:tr>
      <w:tr w14:paraId="41DFC586">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2C0EB3C">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r>
              <w:rPr>
                <w:rFonts w:hint="eastAsia" w:ascii="宋体" w:hAnsi="宋体" w:cs="宋体"/>
                <w:sz w:val="21"/>
                <w:szCs w:val="21"/>
                <w:lang w:val="en-US" w:eastAsia="zh-CN"/>
              </w:rPr>
              <w:t>3</w:t>
            </w:r>
          </w:p>
        </w:tc>
        <w:tc>
          <w:tcPr>
            <w:tcW w:w="1712" w:type="dxa"/>
            <w:tcBorders>
              <w:top w:val="single" w:color="auto" w:sz="4" w:space="0"/>
              <w:left w:val="nil"/>
              <w:bottom w:val="single" w:color="auto" w:sz="4" w:space="0"/>
              <w:right w:val="single" w:color="auto" w:sz="4" w:space="0"/>
            </w:tcBorders>
            <w:vAlign w:val="center"/>
          </w:tcPr>
          <w:p w14:paraId="548CD631">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7141" w:type="dxa"/>
            <w:tcBorders>
              <w:top w:val="single" w:color="auto" w:sz="4" w:space="0"/>
              <w:left w:val="nil"/>
              <w:bottom w:val="single" w:color="auto" w:sz="4" w:space="0"/>
              <w:right w:val="single" w:color="auto" w:sz="4" w:space="0"/>
            </w:tcBorders>
            <w:vAlign w:val="center"/>
          </w:tcPr>
          <w:p w14:paraId="003926FE">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履约担保的形式：保函(电子保函、银行纸质保函等)转账、支票、信用担保等形式，推广使用电子保函、银保行纸质保函、信用担保形式缴纳。</w:t>
            </w:r>
          </w:p>
          <w:p w14:paraId="431B1E54">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履约担保的金额：根据《中华人民共和国招标投标法实施条例》第58条规定，履约保证金不高于项目中标价的10%，按照省市优化营商环境之规定，建议项目履约保证金按中标价的3%进行缴纳。</w:t>
            </w:r>
          </w:p>
          <w:p w14:paraId="2C429761">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履约保证金由招标人按照合同之约定进行收取。</w:t>
            </w:r>
          </w:p>
        </w:tc>
      </w:tr>
      <w:tr w14:paraId="50F1B49A">
        <w:tblPrEx>
          <w:tblCellMar>
            <w:top w:w="0" w:type="dxa"/>
            <w:left w:w="108" w:type="dxa"/>
            <w:bottom w:w="0" w:type="dxa"/>
            <w:right w:w="108" w:type="dxa"/>
          </w:tblCellMar>
        </w:tblPrEx>
        <w:trPr>
          <w:trHeight w:val="49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5BF482C">
            <w:pPr>
              <w:spacing w:line="440" w:lineRule="exact"/>
              <w:jc w:val="center"/>
              <w:rPr>
                <w:rFonts w:ascii="宋体" w:hAnsi="宋体"/>
                <w:szCs w:val="21"/>
              </w:rPr>
            </w:pPr>
            <w:r>
              <w:rPr>
                <w:rFonts w:hint="eastAsia" w:ascii="宋体" w:hAnsi="宋体"/>
                <w:color w:val="0C0C0C"/>
                <w:szCs w:val="21"/>
              </w:rPr>
              <w:t>8</w:t>
            </w:r>
          </w:p>
        </w:tc>
        <w:tc>
          <w:tcPr>
            <w:tcW w:w="8853" w:type="dxa"/>
            <w:gridSpan w:val="2"/>
            <w:tcBorders>
              <w:top w:val="single" w:color="auto" w:sz="4" w:space="0"/>
              <w:left w:val="nil"/>
              <w:bottom w:val="single" w:color="auto" w:sz="4" w:space="0"/>
              <w:right w:val="single" w:color="auto" w:sz="4" w:space="0"/>
            </w:tcBorders>
            <w:vAlign w:val="center"/>
          </w:tcPr>
          <w:p w14:paraId="59F5CDDF">
            <w:pPr>
              <w:spacing w:line="440" w:lineRule="exact"/>
              <w:jc w:val="center"/>
              <w:rPr>
                <w:rFonts w:ascii="宋体" w:hAnsi="宋体"/>
                <w:szCs w:val="21"/>
              </w:rPr>
            </w:pPr>
            <w:r>
              <w:rPr>
                <w:rFonts w:hint="eastAsia" w:ascii="宋体" w:hAnsi="宋体"/>
                <w:b/>
                <w:bCs/>
                <w:color w:val="0C0C0C"/>
              </w:rPr>
              <w:t>需要补充的其他内容</w:t>
            </w:r>
          </w:p>
        </w:tc>
      </w:tr>
      <w:tr w14:paraId="6B13FF25">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14:paraId="7AC2F0F6">
            <w:pPr>
              <w:spacing w:line="420" w:lineRule="exact"/>
              <w:rPr>
                <w:rFonts w:ascii="宋体" w:hAnsi="宋体"/>
                <w:szCs w:val="21"/>
              </w:rPr>
            </w:pPr>
            <w:r>
              <w:rPr>
                <w:rFonts w:hint="eastAsia" w:ascii="宋体" w:hAnsi="宋体"/>
                <w:color w:val="0C0C0C"/>
                <w:szCs w:val="21"/>
              </w:rPr>
              <w:t>8.1 词语定义</w:t>
            </w:r>
          </w:p>
        </w:tc>
      </w:tr>
      <w:tr w14:paraId="6F34CAE2">
        <w:tblPrEx>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23DEBDB">
            <w:pPr>
              <w:spacing w:line="420" w:lineRule="exact"/>
              <w:jc w:val="center"/>
              <w:rPr>
                <w:rFonts w:ascii="宋体" w:hAnsi="宋体"/>
                <w:szCs w:val="21"/>
              </w:rPr>
            </w:pPr>
            <w:r>
              <w:rPr>
                <w:rFonts w:hint="eastAsia" w:ascii="宋体" w:hAnsi="宋体"/>
                <w:color w:val="0C0C0C"/>
                <w:szCs w:val="21"/>
              </w:rPr>
              <w:t>8.1.2</w:t>
            </w:r>
          </w:p>
        </w:tc>
        <w:tc>
          <w:tcPr>
            <w:tcW w:w="1712" w:type="dxa"/>
            <w:tcBorders>
              <w:top w:val="single" w:color="auto" w:sz="4" w:space="0"/>
              <w:left w:val="nil"/>
              <w:bottom w:val="single" w:color="auto" w:sz="4" w:space="0"/>
              <w:right w:val="single" w:color="auto" w:sz="4" w:space="0"/>
            </w:tcBorders>
            <w:vAlign w:val="center"/>
          </w:tcPr>
          <w:p w14:paraId="51ED3E3F">
            <w:pPr>
              <w:spacing w:line="420" w:lineRule="exact"/>
              <w:jc w:val="center"/>
              <w:rPr>
                <w:rFonts w:ascii="宋体" w:hAnsi="宋体"/>
                <w:szCs w:val="21"/>
                <w:highlight w:val="yellow"/>
              </w:rPr>
            </w:pPr>
            <w:r>
              <w:rPr>
                <w:rFonts w:hint="eastAsia" w:ascii="宋体" w:hAnsi="宋体"/>
                <w:color w:val="0C0C0C"/>
                <w:szCs w:val="21"/>
              </w:rPr>
              <w:t>不良行为记录</w:t>
            </w:r>
          </w:p>
        </w:tc>
        <w:tc>
          <w:tcPr>
            <w:tcW w:w="7141" w:type="dxa"/>
            <w:tcBorders>
              <w:top w:val="single" w:color="auto" w:sz="4" w:space="0"/>
              <w:left w:val="nil"/>
              <w:bottom w:val="single" w:color="auto" w:sz="4" w:space="0"/>
              <w:right w:val="single" w:color="auto" w:sz="4" w:space="0"/>
            </w:tcBorders>
            <w:vAlign w:val="top"/>
          </w:tcPr>
          <w:p w14:paraId="77311708">
            <w:pPr>
              <w:spacing w:line="420" w:lineRule="exact"/>
              <w:rPr>
                <w:rFonts w:ascii="宋体" w:hAnsi="宋体"/>
                <w:szCs w:val="21"/>
                <w:highlight w:val="yellow"/>
              </w:rPr>
            </w:pPr>
            <w:r>
              <w:rPr>
                <w:rFonts w:hint="eastAsia" w:ascii="宋体" w:hAnsi="宋体"/>
                <w:color w:val="0C0C0C"/>
                <w:szCs w:val="21"/>
              </w:rPr>
              <w:t>不良行为记录是指：《南阳市公共资源交易主体不良行为公示办法》所列相关内容</w:t>
            </w:r>
          </w:p>
        </w:tc>
      </w:tr>
      <w:tr w14:paraId="0F7CA4FA">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14:paraId="37FFC5C3">
            <w:pPr>
              <w:spacing w:line="420" w:lineRule="exact"/>
              <w:rPr>
                <w:rFonts w:ascii="宋体" w:hAnsi="宋体"/>
                <w:color w:val="0C0C0C"/>
                <w:szCs w:val="21"/>
              </w:rPr>
            </w:pPr>
            <w:bookmarkStart w:id="13" w:name="_Toc482374687"/>
            <w:bookmarkStart w:id="14" w:name="_Toc478565818"/>
            <w:bookmarkStart w:id="15" w:name="_Toc482375159"/>
            <w:bookmarkStart w:id="16" w:name="_Toc482374784"/>
            <w:bookmarkStart w:id="17" w:name="_Toc482721751"/>
            <w:r>
              <w:rPr>
                <w:rFonts w:hint="eastAsia" w:ascii="宋体" w:hAnsi="宋体"/>
                <w:color w:val="0C0C0C"/>
                <w:szCs w:val="21"/>
              </w:rPr>
              <w:t>8.2</w:t>
            </w:r>
            <w:r>
              <w:rPr>
                <w:rFonts w:hint="eastAsia" w:ascii="宋体" w:hAnsi="宋体"/>
                <w:color w:val="0C0C0C"/>
                <w:szCs w:val="21"/>
              </w:rPr>
              <w:tab/>
            </w:r>
            <w:r>
              <w:rPr>
                <w:rFonts w:hint="eastAsia" w:ascii="宋体" w:hAnsi="宋体"/>
                <w:color w:val="0C0C0C"/>
                <w:szCs w:val="21"/>
              </w:rPr>
              <w:t>招标控制价</w:t>
            </w:r>
          </w:p>
        </w:tc>
      </w:tr>
      <w:tr w14:paraId="15F80961">
        <w:tblPrEx>
          <w:tblCellMar>
            <w:top w:w="0" w:type="dxa"/>
            <w:left w:w="108" w:type="dxa"/>
            <w:bottom w:w="0" w:type="dxa"/>
            <w:right w:w="108" w:type="dxa"/>
          </w:tblCellMar>
        </w:tblPrEx>
        <w:trPr>
          <w:trHeight w:val="90" w:hRule="atLeast"/>
          <w:jc w:val="center"/>
        </w:trPr>
        <w:tc>
          <w:tcPr>
            <w:tcW w:w="1050" w:type="dxa"/>
            <w:vMerge w:val="restart"/>
            <w:tcBorders>
              <w:top w:val="single" w:color="auto" w:sz="4" w:space="0"/>
              <w:left w:val="single" w:color="auto" w:sz="4" w:space="0"/>
              <w:right w:val="single" w:color="auto" w:sz="4" w:space="0"/>
            </w:tcBorders>
            <w:vAlign w:val="center"/>
          </w:tcPr>
          <w:p w14:paraId="58E3200F">
            <w:pPr>
              <w:spacing w:line="420" w:lineRule="exact"/>
              <w:jc w:val="center"/>
              <w:rPr>
                <w:rFonts w:ascii="宋体" w:hAnsi="宋体"/>
                <w:color w:val="0C0C0C"/>
                <w:szCs w:val="21"/>
              </w:rPr>
            </w:pPr>
            <w:r>
              <w:rPr>
                <w:rFonts w:hint="eastAsia" w:ascii="宋体" w:hAnsi="宋体"/>
                <w:color w:val="0C0C0C"/>
                <w:szCs w:val="21"/>
              </w:rPr>
              <w:t>8.2.1</w:t>
            </w:r>
          </w:p>
        </w:tc>
        <w:tc>
          <w:tcPr>
            <w:tcW w:w="1712" w:type="dxa"/>
            <w:tcBorders>
              <w:top w:val="single" w:color="auto" w:sz="4" w:space="0"/>
              <w:left w:val="single" w:color="auto" w:sz="4" w:space="0"/>
              <w:bottom w:val="single" w:color="auto" w:sz="4" w:space="0"/>
              <w:right w:val="single" w:color="auto" w:sz="4" w:space="0"/>
            </w:tcBorders>
            <w:vAlign w:val="center"/>
          </w:tcPr>
          <w:p w14:paraId="081907C1">
            <w:pPr>
              <w:spacing w:line="420" w:lineRule="exact"/>
              <w:jc w:val="center"/>
              <w:rPr>
                <w:rFonts w:ascii="宋体" w:hAnsi="宋体"/>
                <w:color w:val="0C0C0C"/>
                <w:szCs w:val="21"/>
              </w:rPr>
            </w:pPr>
            <w:r>
              <w:rPr>
                <w:rFonts w:hint="eastAsia" w:ascii="宋体" w:hAnsi="宋体"/>
                <w:color w:val="0C0C0C"/>
                <w:szCs w:val="21"/>
              </w:rPr>
              <w:t>招标控制价</w:t>
            </w:r>
          </w:p>
        </w:tc>
        <w:tc>
          <w:tcPr>
            <w:tcW w:w="7141" w:type="dxa"/>
            <w:tcBorders>
              <w:top w:val="single" w:color="auto" w:sz="4" w:space="0"/>
              <w:left w:val="single" w:color="auto" w:sz="4" w:space="0"/>
              <w:bottom w:val="single" w:color="auto" w:sz="4" w:space="0"/>
              <w:right w:val="single" w:color="auto" w:sz="4" w:space="0"/>
            </w:tcBorders>
          </w:tcPr>
          <w:p w14:paraId="7A54CBF2">
            <w:pPr>
              <w:spacing w:line="420" w:lineRule="exact"/>
              <w:rPr>
                <w:rFonts w:hint="default" w:ascii="宋体" w:hAnsi="宋体" w:eastAsia="宋体"/>
                <w:color w:val="0C0C0C"/>
                <w:szCs w:val="21"/>
                <w:lang w:val="en-US" w:eastAsia="zh-CN"/>
              </w:rPr>
            </w:pPr>
            <w:r>
              <w:rPr>
                <w:rFonts w:hint="eastAsia" w:ascii="宋体" w:hAnsi="宋体"/>
                <w:color w:val="0C0C0C"/>
                <w:szCs w:val="21"/>
                <w:lang w:val="en-US" w:eastAsia="zh-CN"/>
              </w:rPr>
              <w:t>监理二标段：</w:t>
            </w:r>
          </w:p>
          <w:p w14:paraId="7A6DC0D4">
            <w:pPr>
              <w:spacing w:line="420" w:lineRule="exact"/>
              <w:rPr>
                <w:rFonts w:hint="eastAsia" w:ascii="宋体" w:hAnsi="宋体" w:eastAsia="宋体"/>
                <w:color w:val="0C0C0C"/>
                <w:szCs w:val="21"/>
                <w:lang w:val="en-US" w:eastAsia="zh-CN"/>
              </w:rPr>
            </w:pPr>
            <w:r>
              <w:rPr>
                <w:rFonts w:hint="eastAsia" w:ascii="宋体" w:hAnsi="宋体" w:eastAsia="宋体"/>
                <w:color w:val="0C0C0C"/>
                <w:szCs w:val="21"/>
                <w:lang w:val="en-US" w:eastAsia="zh-CN"/>
              </w:rPr>
              <w:t>大写：</w:t>
            </w:r>
            <w:r>
              <w:rPr>
                <w:rFonts w:hint="eastAsia" w:ascii="宋体" w:hAnsi="宋体" w:eastAsia="宋体" w:cs="Times New Roman"/>
                <w:color w:val="0C0C0C"/>
                <w:szCs w:val="21"/>
                <w:lang w:val="en-US" w:eastAsia="zh-CN"/>
              </w:rPr>
              <w:fldChar w:fldCharType="begin"/>
            </w:r>
            <w:r>
              <w:rPr>
                <w:rFonts w:hint="eastAsia" w:ascii="宋体" w:hAnsi="宋体" w:eastAsia="宋体" w:cs="Times New Roman"/>
                <w:color w:val="0C0C0C"/>
                <w:szCs w:val="21"/>
                <w:lang w:val="en-US" w:eastAsia="zh-CN"/>
              </w:rPr>
              <w:instrText xml:space="preserve"> = 483300 \* CHINESENUM2 \* MERGEFORMAT </w:instrText>
            </w:r>
            <w:r>
              <w:rPr>
                <w:rFonts w:hint="eastAsia" w:ascii="宋体" w:hAnsi="宋体" w:eastAsia="宋体" w:cs="Times New Roman"/>
                <w:color w:val="0C0C0C"/>
                <w:szCs w:val="21"/>
                <w:lang w:val="en-US" w:eastAsia="zh-CN"/>
              </w:rPr>
              <w:fldChar w:fldCharType="separate"/>
            </w:r>
            <w:r>
              <w:t>肆拾捌万叁仟叁佰</w:t>
            </w:r>
            <w:r>
              <w:rPr>
                <w:rFonts w:hint="eastAsia" w:ascii="宋体" w:hAnsi="宋体" w:eastAsia="宋体" w:cs="Times New Roman"/>
                <w:color w:val="0C0C0C"/>
                <w:szCs w:val="21"/>
                <w:lang w:val="en-US" w:eastAsia="zh-CN"/>
              </w:rPr>
              <w:fldChar w:fldCharType="end"/>
            </w:r>
            <w:r>
              <w:rPr>
                <w:rFonts w:hint="eastAsia" w:ascii="宋体" w:hAnsi="宋体" w:eastAsia="宋体"/>
                <w:color w:val="0C0C0C"/>
                <w:szCs w:val="21"/>
                <w:lang w:val="en-US" w:eastAsia="zh-CN"/>
              </w:rPr>
              <w:t xml:space="preserve">元整 </w:t>
            </w:r>
            <w:r>
              <w:rPr>
                <w:rFonts w:hint="eastAsia" w:ascii="宋体" w:hAnsi="宋体" w:eastAsia="宋体" w:cs="Times New Roman"/>
                <w:color w:val="0C0C0C"/>
                <w:szCs w:val="21"/>
                <w:lang w:val="en-US" w:eastAsia="zh-CN"/>
              </w:rPr>
              <w:t>小写：483300元</w:t>
            </w:r>
          </w:p>
          <w:p w14:paraId="6957B7C5">
            <w:pPr>
              <w:spacing w:line="420" w:lineRule="exact"/>
              <w:rPr>
                <w:rFonts w:ascii="宋体" w:hAnsi="宋体"/>
                <w:color w:val="0C0C0C"/>
                <w:szCs w:val="21"/>
              </w:rPr>
            </w:pPr>
            <w:r>
              <w:rPr>
                <w:rFonts w:hint="eastAsia" w:ascii="宋体" w:hAnsi="宋体" w:eastAsia="宋体"/>
                <w:color w:val="0C0C0C"/>
                <w:szCs w:val="21"/>
                <w:lang w:val="en-US" w:eastAsia="zh-CN"/>
              </w:rPr>
              <w:t>投标人的投标报价不得超过招标控制价，否</w:t>
            </w:r>
            <w:r>
              <w:rPr>
                <w:rFonts w:hint="eastAsia" w:ascii="宋体" w:hAnsi="宋体"/>
                <w:color w:val="0C0C0C"/>
                <w:szCs w:val="21"/>
              </w:rPr>
              <w:t>则按废标处理。</w:t>
            </w:r>
          </w:p>
        </w:tc>
      </w:tr>
      <w:tr w14:paraId="4FFAA2A7">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14:paraId="4FB9A4DE">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14:paraId="72A0D7EB">
            <w:pPr>
              <w:spacing w:line="420" w:lineRule="exact"/>
              <w:rPr>
                <w:rFonts w:ascii="宋体" w:hAnsi="宋体"/>
                <w:color w:val="0C0C0C"/>
                <w:szCs w:val="21"/>
              </w:rPr>
            </w:pPr>
            <w:r>
              <w:rPr>
                <w:rFonts w:hint="eastAsia" w:ascii="宋体" w:hAnsi="宋体"/>
                <w:color w:val="0C0C0C"/>
                <w:szCs w:val="21"/>
              </w:rPr>
              <w:t>投标人对招标控制价质疑截止时间</w:t>
            </w:r>
          </w:p>
        </w:tc>
        <w:tc>
          <w:tcPr>
            <w:tcW w:w="7141" w:type="dxa"/>
            <w:tcBorders>
              <w:top w:val="single" w:color="auto" w:sz="4" w:space="0"/>
              <w:left w:val="single" w:color="auto" w:sz="4" w:space="0"/>
              <w:bottom w:val="single" w:color="auto" w:sz="4" w:space="0"/>
              <w:right w:val="single" w:color="auto" w:sz="4" w:space="0"/>
            </w:tcBorders>
          </w:tcPr>
          <w:p w14:paraId="4D3C0391">
            <w:pPr>
              <w:spacing w:line="420" w:lineRule="exact"/>
              <w:rPr>
                <w:rFonts w:ascii="宋体" w:hAnsi="宋体"/>
                <w:color w:val="0C0C0C"/>
                <w:szCs w:val="21"/>
              </w:rPr>
            </w:pPr>
            <w:r>
              <w:rPr>
                <w:rFonts w:hint="eastAsia" w:ascii="宋体" w:hAnsi="宋体"/>
                <w:color w:val="0C0C0C"/>
                <w:szCs w:val="21"/>
              </w:rPr>
              <w:t>投标截止时间 10 日前</w:t>
            </w:r>
          </w:p>
        </w:tc>
      </w:tr>
      <w:tr w14:paraId="4DC441DF">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14:paraId="57404726">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14:paraId="1660E1CC">
            <w:pPr>
              <w:spacing w:line="420" w:lineRule="exact"/>
              <w:rPr>
                <w:rFonts w:ascii="宋体" w:hAnsi="宋体"/>
                <w:color w:val="0C0C0C"/>
                <w:szCs w:val="21"/>
              </w:rPr>
            </w:pPr>
            <w:r>
              <w:rPr>
                <w:rFonts w:hint="eastAsia" w:ascii="宋体" w:hAnsi="宋体"/>
                <w:color w:val="0C0C0C"/>
                <w:szCs w:val="21"/>
              </w:rPr>
              <w:t>招标人对招标控制价澄清截止时间</w:t>
            </w:r>
          </w:p>
        </w:tc>
        <w:tc>
          <w:tcPr>
            <w:tcW w:w="7141" w:type="dxa"/>
            <w:tcBorders>
              <w:top w:val="single" w:color="auto" w:sz="4" w:space="0"/>
              <w:left w:val="single" w:color="auto" w:sz="4" w:space="0"/>
              <w:bottom w:val="single" w:color="auto" w:sz="4" w:space="0"/>
              <w:right w:val="single" w:color="auto" w:sz="4" w:space="0"/>
            </w:tcBorders>
          </w:tcPr>
          <w:p w14:paraId="41BBEFF6">
            <w:pPr>
              <w:spacing w:line="420" w:lineRule="exact"/>
              <w:rPr>
                <w:rFonts w:ascii="宋体" w:hAnsi="宋体"/>
                <w:color w:val="0C0C0C"/>
                <w:szCs w:val="21"/>
              </w:rPr>
            </w:pPr>
            <w:r>
              <w:rPr>
                <w:rFonts w:hint="eastAsia" w:ascii="宋体" w:hAnsi="宋体"/>
                <w:color w:val="0C0C0C"/>
                <w:szCs w:val="21"/>
              </w:rPr>
              <w:t>提交投标文件截止时间 15 日前</w:t>
            </w:r>
          </w:p>
        </w:tc>
      </w:tr>
      <w:tr w14:paraId="1EF4539E">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CF70B83">
            <w:pPr>
              <w:spacing w:line="420" w:lineRule="exact"/>
              <w:jc w:val="center"/>
              <w:rPr>
                <w:rFonts w:ascii="宋体" w:hAnsi="宋体"/>
                <w:color w:val="0C0C0C"/>
                <w:szCs w:val="21"/>
              </w:rPr>
            </w:pPr>
            <w:r>
              <w:rPr>
                <w:rFonts w:hint="eastAsia" w:ascii="宋体" w:hAnsi="宋体"/>
                <w:color w:val="0C0C0C"/>
                <w:szCs w:val="21"/>
              </w:rPr>
              <w:t>8.3.1</w:t>
            </w:r>
          </w:p>
        </w:tc>
        <w:tc>
          <w:tcPr>
            <w:tcW w:w="1712" w:type="dxa"/>
            <w:tcBorders>
              <w:top w:val="single" w:color="auto" w:sz="4" w:space="0"/>
              <w:left w:val="single" w:color="auto" w:sz="4" w:space="0"/>
              <w:bottom w:val="single" w:color="auto" w:sz="4" w:space="0"/>
              <w:right w:val="single" w:color="auto" w:sz="4" w:space="0"/>
            </w:tcBorders>
          </w:tcPr>
          <w:p w14:paraId="013EECAB">
            <w:pPr>
              <w:spacing w:line="420" w:lineRule="exact"/>
              <w:rPr>
                <w:rFonts w:ascii="宋体" w:hAnsi="宋体"/>
                <w:color w:val="FF0000"/>
                <w:szCs w:val="21"/>
              </w:rPr>
            </w:pPr>
            <w:r>
              <w:rPr>
                <w:rFonts w:hint="eastAsia" w:ascii="宋体" w:hAnsi="宋体"/>
                <w:color w:val="FF0000"/>
                <w:szCs w:val="21"/>
              </w:rPr>
              <w:t>监理大纲是否采用“暗标”评审方式</w:t>
            </w:r>
          </w:p>
        </w:tc>
        <w:tc>
          <w:tcPr>
            <w:tcW w:w="7141" w:type="dxa"/>
            <w:tcBorders>
              <w:top w:val="single" w:color="auto" w:sz="4" w:space="0"/>
              <w:left w:val="single" w:color="auto" w:sz="4" w:space="0"/>
              <w:bottom w:val="single" w:color="auto" w:sz="4" w:space="0"/>
              <w:right w:val="single" w:color="auto" w:sz="4" w:space="0"/>
            </w:tcBorders>
          </w:tcPr>
          <w:p w14:paraId="2F690466">
            <w:pPr>
              <w:spacing w:line="420" w:lineRule="exact"/>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不采用</w:t>
            </w:r>
          </w:p>
          <w:p w14:paraId="7B4D7097">
            <w:pPr>
              <w:spacing w:line="420" w:lineRule="exact"/>
              <w:rPr>
                <w:rFonts w:ascii="宋体" w:hAnsi="宋体"/>
                <w:color w:val="FF0000"/>
                <w:szCs w:val="21"/>
              </w:rPr>
            </w:pPr>
            <w:r>
              <w:rPr>
                <w:rFonts w:hint="eastAsia" w:ascii="宋体" w:hAnsi="宋体"/>
                <w:color w:val="FF0000"/>
                <w:szCs w:val="21"/>
                <w:lang w:eastAsia="zh-CN"/>
              </w:rPr>
              <w:sym w:font="Wingdings 2" w:char="00A3"/>
            </w:r>
            <w:r>
              <w:rPr>
                <w:rFonts w:hint="eastAsia" w:ascii="宋体" w:hAnsi="宋体"/>
                <w:color w:val="FF0000"/>
                <w:szCs w:val="21"/>
              </w:rPr>
              <w:t xml:space="preserve"> 采用。“暗标”具体要求详见第三章评标办法。</w:t>
            </w:r>
          </w:p>
        </w:tc>
      </w:tr>
      <w:tr w14:paraId="3F8C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9903" w:type="dxa"/>
            <w:gridSpan w:val="3"/>
          </w:tcPr>
          <w:p w14:paraId="2A815CDB">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 xml:space="preserve"> 评标</w:t>
            </w:r>
          </w:p>
        </w:tc>
      </w:tr>
      <w:tr w14:paraId="52BB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050" w:type="dxa"/>
          </w:tcPr>
          <w:p w14:paraId="5567EFCE">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.1</w:t>
            </w:r>
          </w:p>
        </w:tc>
        <w:tc>
          <w:tcPr>
            <w:tcW w:w="8853" w:type="dxa"/>
            <w:gridSpan w:val="2"/>
          </w:tcPr>
          <w:p w14:paraId="1535767D">
            <w:pPr>
              <w:spacing w:line="420" w:lineRule="exact"/>
              <w:rPr>
                <w:rFonts w:ascii="宋体" w:hAnsi="宋体"/>
                <w:color w:val="0C0C0C"/>
                <w:szCs w:val="21"/>
              </w:rPr>
            </w:pPr>
            <w:r>
              <w:rPr>
                <w:rFonts w:hint="eastAsia" w:ascii="宋体" w:hAnsi="宋体"/>
                <w:color w:val="0C0C0C"/>
                <w:szCs w:val="21"/>
              </w:rPr>
              <w:t>评标方法详见第三章“评标办法”</w:t>
            </w:r>
          </w:p>
        </w:tc>
      </w:tr>
      <w:tr w14:paraId="463F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9903" w:type="dxa"/>
            <w:gridSpan w:val="3"/>
          </w:tcPr>
          <w:p w14:paraId="01E802BA">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 xml:space="preserve"> 中标公示</w:t>
            </w:r>
          </w:p>
        </w:tc>
      </w:tr>
      <w:tr w14:paraId="0F8E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jc w:val="center"/>
        </w:trPr>
        <w:tc>
          <w:tcPr>
            <w:tcW w:w="1050" w:type="dxa"/>
            <w:vAlign w:val="center"/>
          </w:tcPr>
          <w:p w14:paraId="6D0DD7BF">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.1</w:t>
            </w:r>
          </w:p>
        </w:tc>
        <w:tc>
          <w:tcPr>
            <w:tcW w:w="8853" w:type="dxa"/>
            <w:gridSpan w:val="2"/>
          </w:tcPr>
          <w:p w14:paraId="1ED0A257">
            <w:pPr>
              <w:spacing w:line="420" w:lineRule="exact"/>
              <w:jc w:val="left"/>
              <w:rPr>
                <w:rFonts w:hint="eastAsia" w:ascii="宋体" w:hAnsi="宋体"/>
                <w:color w:val="0C0C0C"/>
                <w:szCs w:val="21"/>
              </w:rPr>
            </w:pPr>
            <w:r>
              <w:rPr>
                <w:rFonts w:hint="eastAsia" w:ascii="宋体" w:hAnsi="宋体"/>
                <w:color w:val="0C0C0C"/>
                <w:szCs w:val="21"/>
              </w:rPr>
              <w:t>在中标通知书发出前，招标人将中标候选人的全部企业信息及评标结果在唐河县公共资源交易中心网（</w:t>
            </w:r>
            <w:r>
              <w:rPr>
                <w:rFonts w:hint="eastAsia" w:ascii="Calibri" w:hAnsi="Calibri" w:eastAsia="宋体" w:cs="Times New Roman"/>
                <w:color w:val="auto"/>
                <w:highlight w:val="white"/>
              </w:rPr>
              <w:fldChar w:fldCharType="begin"/>
            </w:r>
            <w:r>
              <w:rPr>
                <w:rFonts w:hint="eastAsia" w:ascii="Calibri" w:hAnsi="Calibri" w:eastAsia="宋体" w:cs="Times New Roman"/>
                <w:color w:val="auto"/>
                <w:highlight w:val="white"/>
              </w:rPr>
              <w:instrText xml:space="preserve"> HYPERLINK "http://ggzyjy.tanghe.gov.cn/" </w:instrText>
            </w:r>
            <w:r>
              <w:rPr>
                <w:rFonts w:hint="eastAsia" w:ascii="Calibri" w:hAnsi="Calibri" w:eastAsia="宋体" w:cs="Times New Roman"/>
                <w:color w:val="auto"/>
                <w:highlight w:val="white"/>
              </w:rPr>
              <w:fldChar w:fldCharType="separate"/>
            </w:r>
            <w:r>
              <w:rPr>
                <w:rFonts w:hint="eastAsia" w:ascii="Calibri" w:hAnsi="Calibri" w:eastAsia="宋体" w:cs="Times New Roman"/>
                <w:color w:val="auto"/>
                <w:highlight w:val="white"/>
              </w:rPr>
              <w:t>http://ggzyjy.tanghe.gov.cn</w:t>
            </w:r>
            <w:r>
              <w:rPr>
                <w:rFonts w:hint="eastAsia" w:ascii="Calibri" w:hAnsi="Calibri" w:eastAsia="宋体" w:cs="Times New Roman"/>
                <w:color w:val="auto"/>
                <w:highlight w:val="white"/>
              </w:rPr>
              <w:fldChar w:fldCharType="end"/>
            </w:r>
            <w:r>
              <w:rPr>
                <w:rFonts w:hint="eastAsia" w:ascii="宋体" w:hAnsi="宋体"/>
                <w:color w:val="0C0C0C"/>
                <w:szCs w:val="21"/>
              </w:rPr>
              <w:t>）予以公示，同时把评标结果在规定的其他媒介予以公示，公示期 3 日。</w:t>
            </w:r>
          </w:p>
        </w:tc>
      </w:tr>
      <w:tr w14:paraId="0433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1050" w:type="dxa"/>
            <w:vAlign w:val="center"/>
          </w:tcPr>
          <w:p w14:paraId="504FEBB5">
            <w:pPr>
              <w:spacing w:line="420" w:lineRule="exact"/>
              <w:jc w:val="center"/>
              <w:rPr>
                <w:rFonts w:hint="eastAsia" w:ascii="宋体" w:hAnsi="宋体"/>
                <w:color w:val="0C0C0C"/>
                <w:szCs w:val="21"/>
              </w:rPr>
            </w:pPr>
            <w:r>
              <w:rPr>
                <w:rFonts w:hint="eastAsia" w:ascii="宋体" w:hAnsi="宋体"/>
                <w:color w:val="0C0C0C"/>
                <w:szCs w:val="21"/>
                <w:lang w:val="en-US" w:eastAsia="zh-CN"/>
              </w:rPr>
              <w:t>8.5.2招标</w:t>
            </w:r>
            <w:r>
              <w:rPr>
                <w:rFonts w:hint="eastAsia" w:ascii="宋体" w:hAnsi="宋体"/>
                <w:color w:val="0C0C0C"/>
                <w:szCs w:val="21"/>
              </w:rPr>
              <w:t>代理服务费</w:t>
            </w:r>
          </w:p>
        </w:tc>
        <w:tc>
          <w:tcPr>
            <w:tcW w:w="8853" w:type="dxa"/>
            <w:gridSpan w:val="2"/>
            <w:vAlign w:val="center"/>
          </w:tcPr>
          <w:p w14:paraId="2BB3BEC2">
            <w:pPr>
              <w:spacing w:line="420" w:lineRule="exact"/>
              <w:jc w:val="left"/>
              <w:rPr>
                <w:rFonts w:hint="eastAsia" w:ascii="宋体" w:hAnsi="宋体"/>
                <w:color w:val="0C0C0C"/>
                <w:szCs w:val="21"/>
              </w:rPr>
            </w:pPr>
            <w:r>
              <w:rPr>
                <w:rFonts w:hint="eastAsia" w:ascii="宋体" w:hAnsi="宋体"/>
                <w:color w:val="0C0C0C"/>
                <w:szCs w:val="21"/>
                <w:lang w:val="en-US" w:eastAsia="zh-CN"/>
              </w:rPr>
              <w:t>受托</w:t>
            </w:r>
            <w:r>
              <w:rPr>
                <w:rFonts w:hint="eastAsia" w:ascii="宋体" w:hAnsi="宋体"/>
                <w:color w:val="0C0C0C"/>
                <w:szCs w:val="21"/>
              </w:rPr>
              <w:t>方参照豫招协【2023】002号文规定之招标代理服务收费计算标准向中标人收取中标服务费</w:t>
            </w:r>
          </w:p>
        </w:tc>
      </w:tr>
      <w:tr w14:paraId="4C70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050" w:type="dxa"/>
          </w:tcPr>
          <w:p w14:paraId="15299CA9">
            <w:pPr>
              <w:spacing w:line="420" w:lineRule="exact"/>
              <w:jc w:val="center"/>
              <w:rPr>
                <w:rFonts w:hint="eastAsia" w:ascii="宋体" w:hAnsi="宋体" w:eastAsia="宋体"/>
                <w:color w:val="0C0C0C"/>
                <w:szCs w:val="21"/>
                <w:lang w:eastAsia="zh-CN"/>
              </w:rPr>
            </w:pPr>
            <w:r>
              <w:rPr>
                <w:rFonts w:hint="eastAsia" w:ascii="宋体" w:hAnsi="宋体"/>
                <w:color w:val="0C0C0C"/>
                <w:szCs w:val="21"/>
              </w:rPr>
              <w:t>8.</w:t>
            </w:r>
            <w:r>
              <w:rPr>
                <w:rFonts w:hint="eastAsia" w:ascii="宋体" w:hAnsi="宋体"/>
                <w:color w:val="0C0C0C"/>
                <w:szCs w:val="21"/>
                <w:lang w:val="en-US" w:eastAsia="zh-CN"/>
              </w:rPr>
              <w:t>6</w:t>
            </w:r>
          </w:p>
          <w:p w14:paraId="545D4BE7">
            <w:pPr>
              <w:spacing w:line="420" w:lineRule="exact"/>
              <w:jc w:val="center"/>
              <w:rPr>
                <w:rFonts w:hint="eastAsia" w:ascii="宋体" w:hAnsi="宋体"/>
                <w:color w:val="0C0C0C"/>
                <w:szCs w:val="21"/>
              </w:rPr>
            </w:pPr>
            <w:r>
              <w:rPr>
                <w:rFonts w:hint="eastAsia" w:ascii="宋体" w:hAnsi="宋体"/>
                <w:color w:val="0C0C0C"/>
                <w:szCs w:val="21"/>
              </w:rPr>
              <w:t>知识产权</w:t>
            </w:r>
          </w:p>
        </w:tc>
        <w:tc>
          <w:tcPr>
            <w:tcW w:w="8853" w:type="dxa"/>
            <w:gridSpan w:val="2"/>
          </w:tcPr>
          <w:p w14:paraId="13FEC48E">
            <w:pPr>
              <w:spacing w:line="420" w:lineRule="exact"/>
              <w:jc w:val="left"/>
              <w:rPr>
                <w:rFonts w:ascii="宋体" w:hAnsi="宋体"/>
                <w:color w:val="0C0C0C"/>
                <w:szCs w:val="21"/>
              </w:rPr>
            </w:pPr>
            <w:r>
              <w:rPr>
                <w:rFonts w:hint="eastAsia" w:ascii="宋体" w:hAnsi="宋体"/>
                <w:color w:val="0C0C0C"/>
                <w:szCs w:val="21"/>
              </w:rPr>
              <w:t xml:space="preserve">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 </w:t>
            </w:r>
          </w:p>
        </w:tc>
      </w:tr>
      <w:tr w14:paraId="2216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jc w:val="center"/>
        </w:trPr>
        <w:tc>
          <w:tcPr>
            <w:tcW w:w="1050" w:type="dxa"/>
          </w:tcPr>
          <w:p w14:paraId="3E7EA55F">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7</w:t>
            </w:r>
            <w:r>
              <w:rPr>
                <w:rFonts w:hint="eastAsia" w:ascii="宋体" w:hAnsi="宋体"/>
                <w:color w:val="0C0C0C"/>
                <w:szCs w:val="21"/>
              </w:rPr>
              <w:t>重新招标的其他情形</w:t>
            </w:r>
          </w:p>
        </w:tc>
        <w:tc>
          <w:tcPr>
            <w:tcW w:w="8853" w:type="dxa"/>
            <w:gridSpan w:val="2"/>
          </w:tcPr>
          <w:p w14:paraId="2EDF8D57">
            <w:pPr>
              <w:spacing w:line="420" w:lineRule="exact"/>
              <w:jc w:val="left"/>
            </w:pPr>
            <w:r>
              <w:rPr>
                <w:rFonts w:hint="eastAsia"/>
              </w:rPr>
              <w:t>除投标人须知正文第 8 条规定的情形外，除非已经产生中标候选人，在投标有效期内同意延长投标有效期的投标人少于三个的，招标人应当依法重新招标。</w:t>
            </w:r>
          </w:p>
        </w:tc>
      </w:tr>
      <w:tr w14:paraId="5DC2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jc w:val="center"/>
        </w:trPr>
        <w:tc>
          <w:tcPr>
            <w:tcW w:w="1050" w:type="dxa"/>
          </w:tcPr>
          <w:p w14:paraId="41D46313">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8</w:t>
            </w:r>
            <w:r>
              <w:rPr>
                <w:rFonts w:hint="eastAsia" w:ascii="宋体" w:hAnsi="宋体"/>
                <w:color w:val="0C0C0C"/>
                <w:szCs w:val="21"/>
              </w:rPr>
              <w:t xml:space="preserve"> 同义词语</w:t>
            </w:r>
          </w:p>
        </w:tc>
        <w:tc>
          <w:tcPr>
            <w:tcW w:w="8853" w:type="dxa"/>
            <w:gridSpan w:val="2"/>
          </w:tcPr>
          <w:p w14:paraId="2158B7BF">
            <w:pPr>
              <w:spacing w:line="420" w:lineRule="exact"/>
              <w:jc w:val="left"/>
              <w:rPr>
                <w:rFonts w:ascii="宋体" w:hAnsi="宋体"/>
                <w:color w:val="0C0C0C"/>
                <w:szCs w:val="21"/>
              </w:rPr>
            </w:pPr>
            <w:r>
              <w:rPr>
                <w:rFonts w:hint="eastAsia" w:ascii="宋体" w:hAnsi="宋体"/>
                <w:color w:val="0C0C0C"/>
                <w:szCs w:val="21"/>
              </w:rPr>
              <w:t>构成招标文件组成部分的“通用合同条款”、“专用合同条款”、“技术标准和要求”和“工程量清单”等章节中出现的措辞“发包人”和“承包人”，在招标投标阶段应当分别按 “招标人”和“投标人”进行理解。</w:t>
            </w:r>
          </w:p>
        </w:tc>
      </w:tr>
      <w:tr w14:paraId="2190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1050" w:type="dxa"/>
          </w:tcPr>
          <w:p w14:paraId="5F631963">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 xml:space="preserve">9 </w:t>
            </w:r>
            <w:r>
              <w:rPr>
                <w:rFonts w:hint="eastAsia" w:ascii="宋体" w:hAnsi="宋体"/>
                <w:color w:val="0C0C0C"/>
                <w:szCs w:val="21"/>
              </w:rPr>
              <w:t>监督</w:t>
            </w:r>
          </w:p>
        </w:tc>
        <w:tc>
          <w:tcPr>
            <w:tcW w:w="8853" w:type="dxa"/>
            <w:gridSpan w:val="2"/>
          </w:tcPr>
          <w:p w14:paraId="19F1ACDB">
            <w:pPr>
              <w:spacing w:line="420" w:lineRule="exact"/>
              <w:jc w:val="left"/>
              <w:rPr>
                <w:rFonts w:ascii="宋体" w:hAnsi="宋体"/>
                <w:color w:val="0C0C0C"/>
                <w:szCs w:val="21"/>
              </w:rPr>
            </w:pPr>
            <w:r>
              <w:rPr>
                <w:rFonts w:hint="eastAsia" w:ascii="宋体" w:hAnsi="宋体"/>
                <w:color w:val="0C0C0C"/>
                <w:szCs w:val="21"/>
              </w:rPr>
              <w:t>本项目的招标投标活动及其相关当事人应当接受有管辖权的建设工程招标投标行政监督部门依法实施的监督。</w:t>
            </w:r>
          </w:p>
        </w:tc>
      </w:tr>
      <w:tr w14:paraId="2CBB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1" w:hRule="atLeast"/>
          <w:jc w:val="center"/>
        </w:trPr>
        <w:tc>
          <w:tcPr>
            <w:tcW w:w="1050" w:type="dxa"/>
            <w:vAlign w:val="center"/>
          </w:tcPr>
          <w:p w14:paraId="106EB947">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10</w:t>
            </w:r>
            <w:r>
              <w:rPr>
                <w:rFonts w:hint="eastAsia" w:ascii="宋体" w:hAnsi="宋体"/>
                <w:color w:val="0C0C0C"/>
                <w:szCs w:val="21"/>
              </w:rPr>
              <w:t xml:space="preserve"> 解释权</w:t>
            </w:r>
          </w:p>
        </w:tc>
        <w:tc>
          <w:tcPr>
            <w:tcW w:w="8853" w:type="dxa"/>
            <w:gridSpan w:val="2"/>
          </w:tcPr>
          <w:p w14:paraId="2B9B7254">
            <w:pPr>
              <w:spacing w:line="420" w:lineRule="exact"/>
              <w:jc w:val="left"/>
              <w:rPr>
                <w:rFonts w:ascii="宋体" w:hAnsi="宋体"/>
                <w:color w:val="0C0C0C"/>
                <w:szCs w:val="21"/>
              </w:rPr>
            </w:pPr>
            <w:r>
              <w:rPr>
                <w:rFonts w:hint="eastAsia" w:ascii="宋体" w:hAnsi="宋体"/>
                <w:color w:val="0C0C0C"/>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13"/>
      <w:bookmarkEnd w:id="14"/>
      <w:bookmarkEnd w:id="15"/>
      <w:bookmarkEnd w:id="16"/>
      <w:bookmarkEnd w:id="17"/>
    </w:tbl>
    <w:p w14:paraId="5B37B5FE">
      <w:pPr>
        <w:spacing w:line="460" w:lineRule="exact"/>
        <w:rPr>
          <w:rFonts w:hint="eastAsia" w:ascii="宋体" w:hAnsi="宋体"/>
          <w:b/>
          <w:sz w:val="24"/>
          <w:szCs w:val="24"/>
        </w:rPr>
      </w:pPr>
      <w:bookmarkStart w:id="18" w:name="_Toc482721752"/>
      <w:bookmarkStart w:id="19" w:name="_Toc482374785"/>
      <w:bookmarkStart w:id="20" w:name="_Toc6832"/>
      <w:bookmarkStart w:id="21" w:name="_Toc482375160"/>
      <w:bookmarkStart w:id="22" w:name="_Toc478565819"/>
      <w:bookmarkStart w:id="23" w:name="_Toc482374688"/>
    </w:p>
    <w:p w14:paraId="084ED39B">
      <w:pPr>
        <w:spacing w:line="460" w:lineRule="exact"/>
        <w:rPr>
          <w:rFonts w:ascii="宋体" w:hAnsi="宋体"/>
          <w:b/>
          <w:sz w:val="24"/>
          <w:szCs w:val="24"/>
        </w:rPr>
      </w:pPr>
      <w:r>
        <w:rPr>
          <w:rFonts w:hint="eastAsia" w:ascii="宋体" w:hAnsi="宋体"/>
          <w:b/>
          <w:sz w:val="24"/>
          <w:szCs w:val="24"/>
        </w:rPr>
        <w:t>1. 总则</w:t>
      </w:r>
      <w:bookmarkEnd w:id="18"/>
      <w:bookmarkEnd w:id="19"/>
      <w:bookmarkEnd w:id="20"/>
      <w:bookmarkEnd w:id="21"/>
      <w:bookmarkEnd w:id="22"/>
      <w:bookmarkEnd w:id="23"/>
      <w:bookmarkStart w:id="24" w:name="_Toc152042306"/>
      <w:bookmarkEnd w:id="24"/>
      <w:bookmarkStart w:id="25" w:name="_Toc179632547"/>
      <w:bookmarkEnd w:id="25"/>
      <w:bookmarkStart w:id="26" w:name="_Toc152045530"/>
      <w:bookmarkEnd w:id="26"/>
      <w:bookmarkStart w:id="27" w:name="_Toc144974498"/>
      <w:bookmarkEnd w:id="27"/>
      <w:bookmarkStart w:id="28" w:name="_Toc482721753"/>
      <w:bookmarkStart w:id="29" w:name="_Toc482374689"/>
      <w:bookmarkStart w:id="30" w:name="_Toc9927"/>
      <w:bookmarkStart w:id="31" w:name="_Toc482375161"/>
      <w:bookmarkStart w:id="32" w:name="_Toc482374786"/>
      <w:bookmarkStart w:id="33" w:name="_Toc478565820"/>
      <w:bookmarkStart w:id="34" w:name="_Toc459655406"/>
    </w:p>
    <w:p w14:paraId="71A4D5B3">
      <w:pPr>
        <w:spacing w:line="460" w:lineRule="exact"/>
        <w:ind w:firstLine="480" w:firstLineChars="200"/>
        <w:rPr>
          <w:rFonts w:ascii="宋体" w:hAnsi="宋体"/>
          <w:sz w:val="24"/>
          <w:szCs w:val="24"/>
        </w:rPr>
      </w:pPr>
      <w:r>
        <w:rPr>
          <w:rFonts w:hint="eastAsia" w:ascii="宋体" w:hAnsi="宋体"/>
          <w:sz w:val="24"/>
          <w:szCs w:val="24"/>
        </w:rPr>
        <w:t>1.1 项目概况</w:t>
      </w:r>
      <w:bookmarkEnd w:id="28"/>
      <w:bookmarkEnd w:id="29"/>
      <w:bookmarkEnd w:id="30"/>
      <w:bookmarkEnd w:id="31"/>
      <w:bookmarkEnd w:id="32"/>
      <w:bookmarkEnd w:id="33"/>
      <w:bookmarkEnd w:id="34"/>
    </w:p>
    <w:p w14:paraId="484DCD94">
      <w:pPr>
        <w:spacing w:line="460" w:lineRule="exact"/>
        <w:ind w:firstLine="480" w:firstLineChars="200"/>
        <w:rPr>
          <w:rFonts w:ascii="宋体" w:hAnsi="宋体"/>
          <w:sz w:val="24"/>
          <w:szCs w:val="24"/>
        </w:rPr>
      </w:pPr>
      <w:r>
        <w:rPr>
          <w:rFonts w:hint="eastAsia" w:ascii="宋体" w:hAnsi="宋体"/>
          <w:sz w:val="24"/>
          <w:szCs w:val="24"/>
        </w:rPr>
        <w:t>1.1.1根据《中华人民共和国招标投标法》、《中华人民共和国招标投标法实施条例》等有关法律、法规和规章的规定，本招标项目已具备招标条件，现对本项目进行招标。</w:t>
      </w:r>
    </w:p>
    <w:p w14:paraId="54775E7E">
      <w:pPr>
        <w:spacing w:line="460" w:lineRule="exact"/>
        <w:ind w:firstLine="480" w:firstLineChars="200"/>
        <w:rPr>
          <w:rFonts w:ascii="宋体" w:hAnsi="宋体"/>
          <w:sz w:val="24"/>
          <w:szCs w:val="24"/>
        </w:rPr>
      </w:pPr>
      <w:bookmarkStart w:id="35" w:name="_Toc152045531"/>
      <w:bookmarkEnd w:id="35"/>
      <w:bookmarkStart w:id="36" w:name="_Toc144974499"/>
      <w:bookmarkEnd w:id="36"/>
      <w:bookmarkStart w:id="37" w:name="_Toc152042307"/>
      <w:bookmarkEnd w:id="37"/>
      <w:bookmarkStart w:id="38" w:name="_Toc179632548"/>
      <w:r>
        <w:rPr>
          <w:rFonts w:hint="eastAsia" w:ascii="宋体" w:hAnsi="宋体"/>
          <w:sz w:val="24"/>
          <w:szCs w:val="24"/>
        </w:rPr>
        <w:t>1.1.2 本招标项目招标人：见投标人须知前附表。</w:t>
      </w:r>
      <w:bookmarkEnd w:id="38"/>
    </w:p>
    <w:p w14:paraId="7B1B02E6">
      <w:pPr>
        <w:spacing w:line="460" w:lineRule="exact"/>
        <w:ind w:firstLine="480" w:firstLineChars="200"/>
        <w:rPr>
          <w:rFonts w:ascii="宋体" w:hAnsi="宋体"/>
          <w:sz w:val="24"/>
          <w:szCs w:val="24"/>
        </w:rPr>
      </w:pPr>
      <w:r>
        <w:rPr>
          <w:rFonts w:hint="eastAsia" w:ascii="宋体" w:hAnsi="宋体"/>
          <w:sz w:val="24"/>
          <w:szCs w:val="24"/>
        </w:rPr>
        <w:t>1.1.3 本招标项目招标代理机构：见投标人须知前附表。</w:t>
      </w:r>
    </w:p>
    <w:p w14:paraId="16E1AE75">
      <w:pPr>
        <w:spacing w:line="460" w:lineRule="exact"/>
        <w:ind w:firstLine="480" w:firstLineChars="200"/>
        <w:rPr>
          <w:rFonts w:ascii="宋体" w:hAnsi="宋体"/>
          <w:sz w:val="24"/>
          <w:szCs w:val="24"/>
        </w:rPr>
      </w:pPr>
      <w:r>
        <w:rPr>
          <w:rFonts w:hint="eastAsia" w:ascii="宋体" w:hAnsi="宋体"/>
          <w:sz w:val="24"/>
          <w:szCs w:val="24"/>
        </w:rPr>
        <w:t>1.1.4 本招标项目名称：见投标人须知前附表。</w:t>
      </w:r>
    </w:p>
    <w:p w14:paraId="4BE37247">
      <w:pPr>
        <w:spacing w:line="460" w:lineRule="exact"/>
        <w:ind w:firstLine="480" w:firstLineChars="200"/>
        <w:rPr>
          <w:rFonts w:ascii="宋体" w:hAnsi="宋体"/>
          <w:sz w:val="24"/>
          <w:szCs w:val="24"/>
        </w:rPr>
      </w:pPr>
      <w:r>
        <w:rPr>
          <w:rFonts w:hint="eastAsia" w:ascii="宋体" w:hAnsi="宋体"/>
          <w:sz w:val="24"/>
          <w:szCs w:val="24"/>
        </w:rPr>
        <w:t>1.1.5 本招标项目建设地点：见投标人须知前附表。</w:t>
      </w:r>
    </w:p>
    <w:p w14:paraId="46040B9B">
      <w:pPr>
        <w:spacing w:line="460" w:lineRule="exact"/>
        <w:ind w:firstLine="480" w:firstLineChars="200"/>
        <w:rPr>
          <w:rFonts w:ascii="宋体" w:hAnsi="宋体"/>
          <w:sz w:val="24"/>
          <w:szCs w:val="24"/>
        </w:rPr>
      </w:pPr>
      <w:bookmarkStart w:id="39" w:name="_Toc8305"/>
      <w:bookmarkEnd w:id="39"/>
      <w:bookmarkStart w:id="40" w:name="_Toc459655407"/>
      <w:bookmarkStart w:id="41" w:name="_Toc482374787"/>
      <w:bookmarkStart w:id="42" w:name="_Toc478565821"/>
      <w:bookmarkStart w:id="43" w:name="_Toc482375162"/>
      <w:bookmarkStart w:id="44" w:name="_Toc482374690"/>
      <w:bookmarkStart w:id="45" w:name="_Toc482721754"/>
      <w:r>
        <w:rPr>
          <w:rFonts w:hint="eastAsia" w:ascii="宋体" w:hAnsi="宋体"/>
          <w:sz w:val="24"/>
          <w:szCs w:val="24"/>
        </w:rPr>
        <w:t>1.2 资金来源和落实情况</w:t>
      </w:r>
      <w:bookmarkEnd w:id="40"/>
      <w:bookmarkEnd w:id="41"/>
      <w:bookmarkEnd w:id="42"/>
      <w:bookmarkEnd w:id="43"/>
      <w:bookmarkEnd w:id="44"/>
      <w:bookmarkEnd w:id="45"/>
    </w:p>
    <w:p w14:paraId="2109497B">
      <w:pPr>
        <w:spacing w:line="460" w:lineRule="exact"/>
        <w:ind w:firstLine="480" w:firstLineChars="200"/>
        <w:rPr>
          <w:rFonts w:ascii="宋体" w:hAnsi="宋体"/>
          <w:sz w:val="24"/>
          <w:szCs w:val="24"/>
        </w:rPr>
      </w:pPr>
      <w:r>
        <w:rPr>
          <w:rFonts w:hint="eastAsia" w:ascii="宋体" w:hAnsi="宋体"/>
          <w:sz w:val="24"/>
          <w:szCs w:val="24"/>
        </w:rPr>
        <w:t>1.2.1 本招标项目的资金来源：见投标人须知前附表。</w:t>
      </w:r>
    </w:p>
    <w:p w14:paraId="0CEE9C46">
      <w:pPr>
        <w:spacing w:line="460" w:lineRule="exact"/>
        <w:ind w:firstLine="480" w:firstLineChars="200"/>
        <w:rPr>
          <w:rFonts w:ascii="宋体" w:hAnsi="宋体"/>
          <w:sz w:val="24"/>
          <w:szCs w:val="24"/>
        </w:rPr>
      </w:pPr>
      <w:r>
        <w:rPr>
          <w:rFonts w:hint="eastAsia" w:ascii="宋体" w:hAnsi="宋体"/>
          <w:sz w:val="24"/>
          <w:szCs w:val="24"/>
        </w:rPr>
        <w:t>1.2.2 本招标项目的资金落实情况：见投标人须知前附表。</w:t>
      </w:r>
    </w:p>
    <w:p w14:paraId="099693A0">
      <w:pPr>
        <w:spacing w:line="460" w:lineRule="exact"/>
        <w:ind w:firstLine="480" w:firstLineChars="200"/>
        <w:rPr>
          <w:rFonts w:ascii="宋体" w:hAnsi="宋体"/>
          <w:sz w:val="24"/>
          <w:szCs w:val="24"/>
        </w:rPr>
      </w:pPr>
      <w:bookmarkStart w:id="46" w:name="_Toc152045532"/>
      <w:bookmarkEnd w:id="46"/>
      <w:bookmarkStart w:id="47" w:name="_Toc152042308"/>
      <w:bookmarkEnd w:id="47"/>
      <w:bookmarkStart w:id="48" w:name="_Toc144974500"/>
      <w:bookmarkEnd w:id="48"/>
      <w:bookmarkStart w:id="49" w:name="_Toc179632549"/>
      <w:bookmarkEnd w:id="49"/>
      <w:bookmarkStart w:id="50" w:name="_Toc482721755"/>
      <w:bookmarkStart w:id="51" w:name="_Toc482375163"/>
      <w:bookmarkStart w:id="52" w:name="_Toc23254"/>
      <w:bookmarkStart w:id="53" w:name="_Toc482374691"/>
      <w:bookmarkStart w:id="54" w:name="_Toc482374788"/>
      <w:bookmarkStart w:id="55" w:name="_Toc478565822"/>
      <w:bookmarkStart w:id="56" w:name="_Toc459655408"/>
      <w:r>
        <w:rPr>
          <w:rFonts w:hint="eastAsia" w:ascii="宋体" w:hAnsi="宋体"/>
          <w:sz w:val="24"/>
          <w:szCs w:val="24"/>
        </w:rPr>
        <w:t>1.3 招标范围、计划工期和质量要求</w:t>
      </w:r>
      <w:bookmarkEnd w:id="50"/>
      <w:bookmarkEnd w:id="51"/>
      <w:bookmarkEnd w:id="52"/>
      <w:bookmarkEnd w:id="53"/>
      <w:bookmarkEnd w:id="54"/>
      <w:bookmarkEnd w:id="55"/>
      <w:bookmarkEnd w:id="56"/>
    </w:p>
    <w:p w14:paraId="7D3043CD">
      <w:pPr>
        <w:spacing w:line="460" w:lineRule="exact"/>
        <w:ind w:firstLine="480" w:firstLineChars="200"/>
        <w:rPr>
          <w:rFonts w:ascii="宋体" w:hAnsi="宋体"/>
          <w:sz w:val="24"/>
          <w:szCs w:val="24"/>
        </w:rPr>
      </w:pPr>
      <w:r>
        <w:rPr>
          <w:rFonts w:hint="eastAsia" w:ascii="宋体" w:hAnsi="宋体"/>
          <w:sz w:val="24"/>
          <w:szCs w:val="24"/>
        </w:rPr>
        <w:t>1.3.1 本次招标范围：见投标人须知前附表。</w:t>
      </w:r>
    </w:p>
    <w:p w14:paraId="3CB9BC7E">
      <w:pPr>
        <w:spacing w:line="460" w:lineRule="exact"/>
        <w:ind w:firstLine="480" w:firstLineChars="200"/>
        <w:rPr>
          <w:rFonts w:ascii="宋体" w:hAnsi="宋体"/>
          <w:sz w:val="24"/>
          <w:szCs w:val="24"/>
        </w:rPr>
      </w:pPr>
      <w:r>
        <w:rPr>
          <w:rFonts w:hint="eastAsia" w:ascii="宋体" w:hAnsi="宋体"/>
          <w:sz w:val="24"/>
          <w:szCs w:val="24"/>
        </w:rPr>
        <w:t>1.3.2 本项目的计划工期：见投标人须知前附表。</w:t>
      </w:r>
    </w:p>
    <w:p w14:paraId="60812154">
      <w:pPr>
        <w:spacing w:line="460" w:lineRule="exact"/>
        <w:ind w:firstLine="480" w:firstLineChars="200"/>
        <w:rPr>
          <w:rFonts w:ascii="宋体" w:hAnsi="宋体"/>
          <w:sz w:val="24"/>
          <w:szCs w:val="24"/>
        </w:rPr>
      </w:pPr>
      <w:r>
        <w:rPr>
          <w:rFonts w:hint="eastAsia" w:ascii="宋体" w:hAnsi="宋体"/>
          <w:sz w:val="24"/>
          <w:szCs w:val="24"/>
        </w:rPr>
        <w:t>1.3.3 本项目的质量要求：见投标人须知前附表。</w:t>
      </w:r>
    </w:p>
    <w:p w14:paraId="5FED4764">
      <w:pPr>
        <w:spacing w:line="460" w:lineRule="exact"/>
        <w:ind w:firstLine="480" w:firstLineChars="200"/>
        <w:rPr>
          <w:rFonts w:ascii="宋体" w:hAnsi="宋体"/>
          <w:sz w:val="24"/>
          <w:szCs w:val="24"/>
        </w:rPr>
      </w:pPr>
      <w:bookmarkStart w:id="57" w:name="_Toc152045534"/>
      <w:bookmarkEnd w:id="57"/>
      <w:bookmarkStart w:id="58" w:name="_Toc179632551"/>
      <w:bookmarkEnd w:id="58"/>
      <w:bookmarkStart w:id="59" w:name="_Toc152042310"/>
      <w:bookmarkEnd w:id="59"/>
      <w:bookmarkStart w:id="60" w:name="_Toc29162"/>
      <w:bookmarkEnd w:id="60"/>
      <w:bookmarkStart w:id="61" w:name="_Toc482374692"/>
      <w:bookmarkStart w:id="62" w:name="_Toc459655409"/>
      <w:bookmarkStart w:id="63" w:name="_Toc482374789"/>
      <w:bookmarkStart w:id="64" w:name="_Toc482375164"/>
      <w:bookmarkStart w:id="65" w:name="_Toc478565823"/>
      <w:bookmarkStart w:id="66" w:name="_Toc144974502"/>
      <w:bookmarkStart w:id="67" w:name="_Toc482721756"/>
      <w:r>
        <w:rPr>
          <w:rFonts w:hint="eastAsia" w:ascii="宋体" w:hAnsi="宋体"/>
          <w:sz w:val="24"/>
          <w:szCs w:val="24"/>
        </w:rPr>
        <w:t>1.4 投标人资格要求</w:t>
      </w:r>
      <w:bookmarkEnd w:id="61"/>
      <w:bookmarkEnd w:id="62"/>
      <w:bookmarkEnd w:id="63"/>
      <w:bookmarkEnd w:id="64"/>
      <w:bookmarkEnd w:id="65"/>
      <w:bookmarkEnd w:id="66"/>
      <w:bookmarkEnd w:id="67"/>
    </w:p>
    <w:p w14:paraId="38C5DE0D">
      <w:pPr>
        <w:spacing w:line="460" w:lineRule="exact"/>
        <w:ind w:firstLine="480" w:firstLineChars="200"/>
        <w:rPr>
          <w:rFonts w:ascii="宋体" w:hAnsi="宋体"/>
          <w:sz w:val="24"/>
          <w:szCs w:val="24"/>
        </w:rPr>
      </w:pPr>
      <w:r>
        <w:rPr>
          <w:rFonts w:hint="eastAsia" w:ascii="宋体" w:hAnsi="宋体"/>
          <w:sz w:val="24"/>
          <w:szCs w:val="24"/>
        </w:rPr>
        <w:t>1.4.1投标人应具备承担监理标段的资质条件、能力和信誉。</w:t>
      </w:r>
    </w:p>
    <w:p w14:paraId="1C0F4B3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）资质条件：见投标人须知前附表；</w:t>
      </w:r>
    </w:p>
    <w:p w14:paraId="7E54994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）财务要求：见投标人须知前附表；</w:t>
      </w:r>
    </w:p>
    <w:p w14:paraId="03A3496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）信誉要求：见投标人须知前附表；</w:t>
      </w:r>
    </w:p>
    <w:p w14:paraId="57521D9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）项目总监资格：见投标人须知前附表；</w:t>
      </w:r>
    </w:p>
    <w:p w14:paraId="3B6E442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）其他要求：见投标人须知前附表。</w:t>
      </w:r>
    </w:p>
    <w:p w14:paraId="516D74A1">
      <w:pPr>
        <w:spacing w:line="46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sz w:val="24"/>
          <w:szCs w:val="24"/>
          <w:lang w:val="en-US" w:eastAsia="zh-CN"/>
        </w:rPr>
        <w:t>2</w:t>
      </w:r>
      <w:r>
        <w:rPr>
          <w:rFonts w:hint="eastAsia" w:ascii="宋体" w:hAnsi="宋体"/>
          <w:sz w:val="24"/>
          <w:szCs w:val="24"/>
        </w:rPr>
        <w:t xml:space="preserve"> 投标人不得存在下列情形之一：</w:t>
      </w:r>
    </w:p>
    <w:p w14:paraId="3DF33DF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38F8A0C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 xml:space="preserve">）为本标段前期准备提供设计或咨询服务的，但设计施工总承包的除外； </w:t>
      </w:r>
    </w:p>
    <w:p w14:paraId="10BF076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）为本标段的监理人；</w:t>
      </w:r>
    </w:p>
    <w:p w14:paraId="3B9F79D1">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 xml:space="preserve">）为本标段的代建人； </w:t>
      </w:r>
    </w:p>
    <w:p w14:paraId="091C21E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 xml:space="preserve">）为本标段提供招标代理服务的； </w:t>
      </w:r>
    </w:p>
    <w:p w14:paraId="0AB5608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）与本标段的监理人或代建人或招标代理机构同为一个法定代表人的；</w:t>
      </w:r>
    </w:p>
    <w:p w14:paraId="452A00E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）与本标段的监理人或代建人或招标代理机构相互控股或参股的；</w:t>
      </w:r>
    </w:p>
    <w:p w14:paraId="063A02B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）与本标段的监理人或代建人或招标代理机构相互任职或工作的；</w:t>
      </w:r>
    </w:p>
    <w:p w14:paraId="578359F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 xml:space="preserve">）被责令停业的； </w:t>
      </w:r>
    </w:p>
    <w:p w14:paraId="4932E97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 xml:space="preserve">）被暂停或取消投标资格的； </w:t>
      </w:r>
    </w:p>
    <w:p w14:paraId="29EEA2CB">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）财产被接管或冻结的；</w:t>
      </w:r>
    </w:p>
    <w:p w14:paraId="0681EA5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）在最近三年内有骗取中标或严重违约或重大工程质量问题的。</w:t>
      </w:r>
    </w:p>
    <w:p w14:paraId="3F09ABD1">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13</w:t>
      </w:r>
      <w:r>
        <w:rPr>
          <w:rFonts w:hint="eastAsia" w:ascii="宋体" w:hAnsi="宋体"/>
          <w:sz w:val="24"/>
          <w:szCs w:val="24"/>
        </w:rPr>
        <w:t>）招标人存在利害关系可能影响招标公正性的法人、其他组织或者个人，不得参加投标。单位负责人为同一人或者存在控股、管理关系的不同单位，不得参加同一标段投标或者未划分标段的同一招标项目投标。</w:t>
      </w:r>
    </w:p>
    <w:p w14:paraId="518510E8">
      <w:pPr>
        <w:spacing w:line="460" w:lineRule="exact"/>
        <w:ind w:firstLine="480" w:firstLineChars="200"/>
        <w:rPr>
          <w:rFonts w:ascii="宋体" w:hAnsi="宋体"/>
          <w:sz w:val="24"/>
          <w:szCs w:val="24"/>
        </w:rPr>
      </w:pPr>
      <w:bookmarkStart w:id="68" w:name="_Toc25749"/>
      <w:bookmarkEnd w:id="68"/>
      <w:bookmarkStart w:id="69" w:name="_Toc179632552"/>
      <w:bookmarkEnd w:id="69"/>
      <w:bookmarkStart w:id="70" w:name="_Toc152045535"/>
      <w:bookmarkEnd w:id="70"/>
      <w:bookmarkStart w:id="71" w:name="_Toc152042311"/>
      <w:bookmarkEnd w:id="71"/>
      <w:bookmarkStart w:id="72" w:name="_Toc482374693"/>
      <w:bookmarkStart w:id="73" w:name="_Toc144974503"/>
      <w:bookmarkStart w:id="74" w:name="_Toc459655410"/>
      <w:bookmarkStart w:id="75" w:name="_Toc482374790"/>
      <w:bookmarkStart w:id="76" w:name="_Toc478565824"/>
      <w:bookmarkStart w:id="77" w:name="_Toc482721757"/>
      <w:bookmarkStart w:id="78" w:name="_Toc482375165"/>
      <w:r>
        <w:rPr>
          <w:rFonts w:hint="eastAsia" w:ascii="宋体" w:hAnsi="宋体"/>
          <w:sz w:val="24"/>
          <w:szCs w:val="24"/>
        </w:rPr>
        <w:t>1.5 费用承担</w:t>
      </w:r>
      <w:bookmarkEnd w:id="72"/>
      <w:bookmarkEnd w:id="73"/>
      <w:bookmarkEnd w:id="74"/>
      <w:bookmarkEnd w:id="75"/>
      <w:bookmarkEnd w:id="76"/>
      <w:bookmarkEnd w:id="77"/>
      <w:bookmarkEnd w:id="78"/>
    </w:p>
    <w:p w14:paraId="4F2302CA">
      <w:pPr>
        <w:spacing w:line="460" w:lineRule="exact"/>
        <w:ind w:firstLine="480" w:firstLineChars="200"/>
        <w:rPr>
          <w:rFonts w:ascii="宋体" w:hAnsi="宋体"/>
          <w:sz w:val="24"/>
          <w:szCs w:val="24"/>
        </w:rPr>
      </w:pPr>
      <w:r>
        <w:rPr>
          <w:rFonts w:hint="eastAsia" w:ascii="宋体" w:hAnsi="宋体"/>
          <w:sz w:val="24"/>
          <w:szCs w:val="24"/>
        </w:rPr>
        <w:t>投标人准备和参加投标活动发生的费用自理。</w:t>
      </w:r>
    </w:p>
    <w:p w14:paraId="6FC8B866">
      <w:pPr>
        <w:spacing w:line="460" w:lineRule="exact"/>
        <w:ind w:firstLine="480" w:firstLineChars="200"/>
        <w:rPr>
          <w:rFonts w:ascii="宋体" w:hAnsi="宋体"/>
          <w:sz w:val="24"/>
          <w:szCs w:val="24"/>
        </w:rPr>
      </w:pPr>
      <w:bookmarkStart w:id="79" w:name="_Toc152045536"/>
      <w:bookmarkEnd w:id="79"/>
      <w:bookmarkStart w:id="80" w:name="_Toc152042312"/>
      <w:bookmarkEnd w:id="80"/>
      <w:bookmarkStart w:id="81" w:name="_Toc179632553"/>
      <w:bookmarkEnd w:id="81"/>
      <w:bookmarkStart w:id="82" w:name="_Toc144974504"/>
      <w:bookmarkEnd w:id="82"/>
      <w:bookmarkStart w:id="83" w:name="_Toc482374791"/>
      <w:bookmarkStart w:id="84" w:name="_Toc482375166"/>
      <w:bookmarkStart w:id="85" w:name="_Toc482721758"/>
      <w:bookmarkStart w:id="86" w:name="_Toc1230"/>
      <w:bookmarkStart w:id="87" w:name="_Toc482374694"/>
      <w:bookmarkStart w:id="88" w:name="_Toc459655411"/>
      <w:bookmarkStart w:id="89" w:name="_Toc478565825"/>
      <w:r>
        <w:rPr>
          <w:rFonts w:hint="eastAsia" w:ascii="宋体" w:hAnsi="宋体"/>
          <w:sz w:val="24"/>
          <w:szCs w:val="24"/>
        </w:rPr>
        <w:t>1.6 保密</w:t>
      </w:r>
      <w:bookmarkEnd w:id="83"/>
      <w:bookmarkEnd w:id="84"/>
      <w:bookmarkEnd w:id="85"/>
      <w:bookmarkEnd w:id="86"/>
      <w:bookmarkEnd w:id="87"/>
      <w:bookmarkEnd w:id="88"/>
      <w:bookmarkEnd w:id="89"/>
    </w:p>
    <w:p w14:paraId="52172342">
      <w:pPr>
        <w:spacing w:line="460" w:lineRule="exact"/>
        <w:ind w:firstLine="480" w:firstLineChars="200"/>
        <w:rPr>
          <w:rFonts w:ascii="宋体" w:hAnsi="宋体"/>
          <w:sz w:val="24"/>
          <w:szCs w:val="24"/>
        </w:rPr>
      </w:pPr>
      <w:r>
        <w:rPr>
          <w:rFonts w:hint="eastAsia" w:ascii="宋体" w:hAnsi="宋体"/>
          <w:sz w:val="24"/>
          <w:szCs w:val="24"/>
        </w:rPr>
        <w:t xml:space="preserve">参与招标投标活动的各方应对招标文件和投标文件中的商业和技术等秘密保密，违者应对由此造成的后果承担法律责任。 </w:t>
      </w:r>
    </w:p>
    <w:p w14:paraId="417A5082">
      <w:pPr>
        <w:spacing w:line="460" w:lineRule="exact"/>
        <w:ind w:firstLine="480" w:firstLineChars="200"/>
        <w:rPr>
          <w:rFonts w:ascii="宋体" w:hAnsi="宋体"/>
          <w:sz w:val="24"/>
          <w:szCs w:val="24"/>
        </w:rPr>
      </w:pPr>
      <w:bookmarkStart w:id="90" w:name="_Toc144974505"/>
      <w:bookmarkEnd w:id="90"/>
      <w:bookmarkStart w:id="91" w:name="_Toc7078"/>
      <w:bookmarkEnd w:id="91"/>
      <w:bookmarkStart w:id="92" w:name="_Toc179632554"/>
      <w:bookmarkEnd w:id="92"/>
      <w:bookmarkStart w:id="93" w:name="_Toc152045537"/>
      <w:bookmarkEnd w:id="93"/>
      <w:bookmarkStart w:id="94" w:name="_Toc152042313"/>
      <w:bookmarkStart w:id="95" w:name="_Toc459655412"/>
      <w:bookmarkStart w:id="96" w:name="_Toc482721759"/>
      <w:bookmarkStart w:id="97" w:name="_Toc478565826"/>
      <w:bookmarkStart w:id="98" w:name="_Toc482374695"/>
      <w:bookmarkStart w:id="99" w:name="_Toc482374792"/>
      <w:bookmarkStart w:id="100" w:name="_Toc482375167"/>
      <w:r>
        <w:rPr>
          <w:rFonts w:hint="eastAsia" w:ascii="宋体" w:hAnsi="宋体"/>
          <w:sz w:val="24"/>
          <w:szCs w:val="24"/>
        </w:rPr>
        <w:t>1.7 语言</w:t>
      </w:r>
      <w:bookmarkEnd w:id="94"/>
      <w:r>
        <w:rPr>
          <w:rFonts w:hint="eastAsia" w:ascii="宋体" w:hAnsi="宋体"/>
          <w:sz w:val="24"/>
          <w:szCs w:val="24"/>
        </w:rPr>
        <w:t>文字</w:t>
      </w:r>
      <w:bookmarkEnd w:id="95"/>
      <w:bookmarkEnd w:id="96"/>
      <w:bookmarkEnd w:id="97"/>
      <w:bookmarkEnd w:id="98"/>
      <w:bookmarkEnd w:id="99"/>
      <w:bookmarkEnd w:id="100"/>
    </w:p>
    <w:p w14:paraId="2487AF34">
      <w:pPr>
        <w:spacing w:line="460" w:lineRule="exact"/>
        <w:ind w:firstLine="480" w:firstLineChars="200"/>
        <w:rPr>
          <w:rFonts w:ascii="宋体" w:hAnsi="宋体"/>
          <w:sz w:val="24"/>
          <w:szCs w:val="24"/>
        </w:rPr>
      </w:pPr>
      <w:r>
        <w:rPr>
          <w:rFonts w:hint="eastAsia" w:ascii="宋体" w:hAnsi="宋体"/>
          <w:sz w:val="24"/>
          <w:szCs w:val="24"/>
        </w:rPr>
        <w:t>除专用术语外，与招标投标有关的语言均使用中文。必要时专用术语应附有中文注释。</w:t>
      </w:r>
    </w:p>
    <w:p w14:paraId="10921BA6">
      <w:pPr>
        <w:spacing w:line="460" w:lineRule="exact"/>
        <w:ind w:firstLine="480" w:firstLineChars="200"/>
        <w:rPr>
          <w:rFonts w:ascii="宋体" w:hAnsi="宋体"/>
          <w:sz w:val="24"/>
          <w:szCs w:val="24"/>
        </w:rPr>
      </w:pPr>
      <w:bookmarkStart w:id="101" w:name="_Toc152042314"/>
      <w:bookmarkEnd w:id="101"/>
      <w:bookmarkStart w:id="102" w:name="_Toc144974506"/>
      <w:bookmarkEnd w:id="102"/>
      <w:bookmarkStart w:id="103" w:name="_Toc152045538"/>
      <w:bookmarkEnd w:id="103"/>
      <w:bookmarkStart w:id="104" w:name="_Toc4106"/>
      <w:bookmarkEnd w:id="104"/>
      <w:bookmarkStart w:id="105" w:name="_Toc482374793"/>
      <w:bookmarkStart w:id="106" w:name="_Toc179632555"/>
      <w:bookmarkStart w:id="107" w:name="_Toc478565827"/>
      <w:bookmarkStart w:id="108" w:name="_Toc482375168"/>
      <w:bookmarkStart w:id="109" w:name="_Toc482721760"/>
      <w:bookmarkStart w:id="110" w:name="_Toc459655413"/>
      <w:bookmarkStart w:id="111" w:name="_Toc482374696"/>
      <w:r>
        <w:rPr>
          <w:rFonts w:hint="eastAsia" w:ascii="宋体" w:hAnsi="宋体"/>
          <w:sz w:val="24"/>
          <w:szCs w:val="24"/>
        </w:rPr>
        <w:t>1.8 计量单位</w:t>
      </w:r>
      <w:bookmarkEnd w:id="105"/>
      <w:bookmarkEnd w:id="106"/>
      <w:bookmarkEnd w:id="107"/>
      <w:bookmarkEnd w:id="108"/>
      <w:bookmarkEnd w:id="109"/>
      <w:bookmarkEnd w:id="110"/>
      <w:bookmarkEnd w:id="111"/>
    </w:p>
    <w:p w14:paraId="75F70A85">
      <w:pPr>
        <w:spacing w:line="460" w:lineRule="exact"/>
        <w:ind w:firstLine="480" w:firstLineChars="200"/>
        <w:rPr>
          <w:rFonts w:ascii="宋体" w:hAnsi="宋体"/>
          <w:sz w:val="24"/>
          <w:szCs w:val="24"/>
        </w:rPr>
      </w:pPr>
      <w:r>
        <w:rPr>
          <w:rFonts w:hint="eastAsia" w:ascii="宋体" w:hAnsi="宋体"/>
          <w:sz w:val="24"/>
          <w:szCs w:val="24"/>
        </w:rPr>
        <w:t>所有计量均采用中华人民共和国法定计量单位。</w:t>
      </w:r>
    </w:p>
    <w:p w14:paraId="3EB1DD6E">
      <w:pPr>
        <w:spacing w:line="460" w:lineRule="exact"/>
        <w:ind w:firstLine="480" w:firstLineChars="200"/>
        <w:rPr>
          <w:rFonts w:ascii="宋体" w:hAnsi="宋体"/>
          <w:sz w:val="24"/>
          <w:szCs w:val="24"/>
        </w:rPr>
      </w:pPr>
      <w:bookmarkStart w:id="112" w:name="_Toc152045539"/>
      <w:bookmarkEnd w:id="112"/>
      <w:bookmarkStart w:id="113" w:name="_Toc152042315"/>
      <w:bookmarkEnd w:id="113"/>
      <w:bookmarkStart w:id="114" w:name="_Toc179632556"/>
      <w:bookmarkEnd w:id="114"/>
      <w:bookmarkStart w:id="115" w:name="_Toc144974507"/>
      <w:bookmarkEnd w:id="115"/>
      <w:bookmarkStart w:id="116" w:name="_Toc27079"/>
      <w:bookmarkStart w:id="117" w:name="_Toc482721761"/>
      <w:bookmarkStart w:id="118" w:name="_Toc482374794"/>
      <w:bookmarkStart w:id="119" w:name="_Toc459655414"/>
      <w:bookmarkStart w:id="120" w:name="_Toc478565828"/>
      <w:bookmarkStart w:id="121" w:name="_Toc482374697"/>
      <w:bookmarkStart w:id="122" w:name="_Toc482375169"/>
      <w:r>
        <w:rPr>
          <w:rFonts w:hint="eastAsia" w:ascii="宋体" w:hAnsi="宋体"/>
          <w:sz w:val="24"/>
          <w:szCs w:val="24"/>
        </w:rPr>
        <w:t>1.9 踏勘现场</w:t>
      </w:r>
      <w:bookmarkEnd w:id="116"/>
      <w:bookmarkEnd w:id="117"/>
      <w:bookmarkEnd w:id="118"/>
      <w:bookmarkEnd w:id="119"/>
      <w:bookmarkEnd w:id="120"/>
      <w:bookmarkEnd w:id="121"/>
      <w:bookmarkEnd w:id="122"/>
    </w:p>
    <w:p w14:paraId="02239A89">
      <w:pPr>
        <w:spacing w:line="460" w:lineRule="exact"/>
        <w:ind w:firstLine="480" w:firstLineChars="200"/>
        <w:rPr>
          <w:rFonts w:hint="eastAsia" w:ascii="宋体" w:hAnsi="宋体"/>
          <w:sz w:val="24"/>
          <w:szCs w:val="24"/>
          <w:lang w:val="en-US" w:eastAsia="zh-CN"/>
        </w:rPr>
      </w:pPr>
      <w:bookmarkStart w:id="123" w:name="_Toc179632557"/>
      <w:bookmarkEnd w:id="123"/>
      <w:bookmarkStart w:id="124" w:name="_Toc21186"/>
      <w:bookmarkEnd w:id="124"/>
      <w:bookmarkStart w:id="125" w:name="_Toc152045540"/>
      <w:bookmarkEnd w:id="125"/>
      <w:bookmarkStart w:id="126" w:name="_Toc152042316"/>
      <w:bookmarkEnd w:id="126"/>
      <w:bookmarkStart w:id="127" w:name="_Toc478565829"/>
      <w:bookmarkStart w:id="128" w:name="_Toc144974508"/>
      <w:bookmarkStart w:id="129" w:name="_Toc482374795"/>
      <w:bookmarkStart w:id="130" w:name="_Toc482374698"/>
      <w:bookmarkStart w:id="131" w:name="_Toc459655415"/>
      <w:bookmarkStart w:id="132" w:name="_Toc482375170"/>
      <w:bookmarkStart w:id="133" w:name="_Toc482721762"/>
      <w:r>
        <w:rPr>
          <w:rFonts w:hint="eastAsia" w:ascii="宋体" w:hAnsi="宋体"/>
          <w:sz w:val="24"/>
          <w:szCs w:val="24"/>
          <w:lang w:val="en-US" w:eastAsia="zh-CN"/>
        </w:rPr>
        <w:t>见投标人须知前附表。</w:t>
      </w:r>
    </w:p>
    <w:bookmarkEnd w:id="127"/>
    <w:bookmarkEnd w:id="128"/>
    <w:bookmarkEnd w:id="129"/>
    <w:bookmarkEnd w:id="130"/>
    <w:bookmarkEnd w:id="131"/>
    <w:bookmarkEnd w:id="132"/>
    <w:bookmarkEnd w:id="133"/>
    <w:p w14:paraId="5B408A66">
      <w:pPr>
        <w:spacing w:line="460" w:lineRule="exact"/>
        <w:ind w:firstLine="480" w:firstLineChars="200"/>
        <w:rPr>
          <w:rFonts w:hint="eastAsia" w:ascii="宋体" w:hAnsi="宋体"/>
          <w:sz w:val="24"/>
          <w:szCs w:val="24"/>
        </w:rPr>
      </w:pPr>
      <w:bookmarkStart w:id="134" w:name="_Toc478565830"/>
      <w:bookmarkStart w:id="135" w:name="_Toc482374699"/>
      <w:bookmarkStart w:id="136" w:name="_Toc482375171"/>
      <w:bookmarkStart w:id="137" w:name="_Toc144974509"/>
      <w:bookmarkStart w:id="138" w:name="_Toc482721763"/>
      <w:bookmarkStart w:id="139" w:name="_Toc459655416"/>
      <w:bookmarkStart w:id="140" w:name="_Toc482374796"/>
      <w:r>
        <w:rPr>
          <w:rFonts w:hint="eastAsia" w:ascii="宋体" w:hAnsi="宋体"/>
          <w:sz w:val="24"/>
          <w:szCs w:val="24"/>
        </w:rPr>
        <w:t>1.1</w:t>
      </w:r>
      <w:r>
        <w:rPr>
          <w:rFonts w:hint="eastAsia" w:ascii="宋体" w:hAnsi="宋体"/>
          <w:sz w:val="24"/>
          <w:szCs w:val="24"/>
          <w:lang w:val="en-US" w:eastAsia="zh-CN"/>
        </w:rPr>
        <w:t>0</w:t>
      </w:r>
      <w:r>
        <w:rPr>
          <w:rFonts w:hint="eastAsia" w:ascii="宋体" w:hAnsi="宋体"/>
          <w:sz w:val="24"/>
          <w:szCs w:val="24"/>
        </w:rPr>
        <w:t xml:space="preserve"> 分包</w:t>
      </w:r>
      <w:bookmarkEnd w:id="134"/>
      <w:bookmarkEnd w:id="135"/>
      <w:bookmarkEnd w:id="136"/>
      <w:bookmarkEnd w:id="137"/>
      <w:bookmarkEnd w:id="138"/>
      <w:bookmarkEnd w:id="139"/>
      <w:bookmarkEnd w:id="140"/>
    </w:p>
    <w:p w14:paraId="4B5A368D">
      <w:pPr>
        <w:spacing w:line="460" w:lineRule="exact"/>
        <w:ind w:firstLine="480" w:firstLineChars="200"/>
        <w:rPr>
          <w:rFonts w:hint="eastAsia" w:ascii="宋体" w:hAnsi="宋体"/>
          <w:sz w:val="24"/>
          <w:szCs w:val="24"/>
        </w:rPr>
      </w:pPr>
      <w:bookmarkStart w:id="141" w:name="_Toc179632559"/>
      <w:bookmarkEnd w:id="141"/>
      <w:bookmarkStart w:id="142" w:name="_Toc478565831"/>
      <w:bookmarkStart w:id="143" w:name="_Toc482721764"/>
      <w:bookmarkStart w:id="144" w:name="_Toc482375172"/>
      <w:bookmarkStart w:id="145" w:name="_Toc482374797"/>
      <w:bookmarkStart w:id="146" w:name="_Toc482374700"/>
      <w:bookmarkStart w:id="147" w:name="_Toc459655417"/>
      <w:bookmarkStart w:id="148" w:name="_Toc31765"/>
      <w:r>
        <w:rPr>
          <w:rFonts w:hint="eastAsia" w:ascii="宋体" w:hAnsi="宋体"/>
          <w:sz w:val="24"/>
          <w:szCs w:val="24"/>
        </w:rPr>
        <w:t>本工程不允许分包。</w:t>
      </w:r>
      <w:bookmarkEnd w:id="142"/>
      <w:bookmarkEnd w:id="143"/>
      <w:bookmarkEnd w:id="144"/>
      <w:bookmarkEnd w:id="145"/>
      <w:bookmarkEnd w:id="146"/>
    </w:p>
    <w:p w14:paraId="41774030">
      <w:pPr>
        <w:spacing w:line="460" w:lineRule="exact"/>
        <w:ind w:firstLine="480" w:firstLineChars="200"/>
        <w:rPr>
          <w:rFonts w:ascii="宋体" w:hAnsi="宋体"/>
          <w:sz w:val="24"/>
          <w:szCs w:val="24"/>
        </w:rPr>
      </w:pPr>
      <w:bookmarkStart w:id="149" w:name="_Toc482374798"/>
      <w:bookmarkStart w:id="150" w:name="_Toc482374701"/>
      <w:bookmarkStart w:id="151" w:name="_Toc482375173"/>
      <w:bookmarkStart w:id="152" w:name="_Toc482721765"/>
      <w:bookmarkStart w:id="153" w:name="_Toc478565832"/>
      <w:r>
        <w:rPr>
          <w:rFonts w:hint="eastAsia" w:ascii="宋体" w:hAnsi="宋体"/>
          <w:sz w:val="24"/>
          <w:szCs w:val="24"/>
        </w:rPr>
        <w:t>1.1</w:t>
      </w:r>
      <w:r>
        <w:rPr>
          <w:rFonts w:hint="eastAsia" w:ascii="宋体" w:hAnsi="宋体"/>
          <w:sz w:val="24"/>
          <w:szCs w:val="24"/>
          <w:lang w:val="en-US" w:eastAsia="zh-CN"/>
        </w:rPr>
        <w:t>1</w:t>
      </w:r>
      <w:r>
        <w:rPr>
          <w:rFonts w:hint="eastAsia" w:ascii="宋体" w:hAnsi="宋体"/>
          <w:sz w:val="24"/>
          <w:szCs w:val="24"/>
        </w:rPr>
        <w:t xml:space="preserve"> 偏离</w:t>
      </w:r>
      <w:bookmarkEnd w:id="147"/>
      <w:bookmarkEnd w:id="148"/>
      <w:bookmarkEnd w:id="149"/>
      <w:bookmarkEnd w:id="150"/>
      <w:bookmarkEnd w:id="151"/>
      <w:bookmarkEnd w:id="152"/>
      <w:bookmarkEnd w:id="153"/>
    </w:p>
    <w:p w14:paraId="37DDD0E6">
      <w:pPr>
        <w:spacing w:line="460" w:lineRule="exact"/>
        <w:ind w:firstLine="480" w:firstLineChars="200"/>
        <w:rPr>
          <w:rFonts w:ascii="宋体" w:hAnsi="宋体"/>
          <w:sz w:val="24"/>
          <w:szCs w:val="24"/>
        </w:rPr>
      </w:pPr>
      <w:r>
        <w:rPr>
          <w:rFonts w:hint="eastAsia" w:ascii="宋体" w:hAnsi="宋体"/>
          <w:sz w:val="24"/>
          <w:szCs w:val="24"/>
        </w:rPr>
        <w:t>不允许。</w:t>
      </w:r>
    </w:p>
    <w:p w14:paraId="541C05D0">
      <w:pPr>
        <w:spacing w:line="460" w:lineRule="exact"/>
        <w:rPr>
          <w:rFonts w:ascii="宋体" w:hAnsi="宋体"/>
          <w:b/>
          <w:sz w:val="24"/>
          <w:szCs w:val="24"/>
        </w:rPr>
      </w:pPr>
      <w:bookmarkStart w:id="154" w:name="_Toc144974510"/>
      <w:bookmarkEnd w:id="154"/>
      <w:bookmarkStart w:id="155" w:name="_Toc179632560"/>
      <w:bookmarkEnd w:id="155"/>
      <w:bookmarkStart w:id="156" w:name="_Toc152045542"/>
      <w:bookmarkEnd w:id="156"/>
      <w:bookmarkStart w:id="157" w:name="_Toc152042318"/>
      <w:bookmarkEnd w:id="157"/>
      <w:bookmarkStart w:id="158" w:name="_Toc482721767"/>
      <w:bookmarkStart w:id="159" w:name="_Toc482374702"/>
      <w:bookmarkStart w:id="160" w:name="_Toc482375174"/>
      <w:bookmarkStart w:id="161" w:name="_Toc478565833"/>
      <w:bookmarkStart w:id="162" w:name="_Toc30687"/>
      <w:bookmarkStart w:id="163" w:name="_Toc482374799"/>
      <w:r>
        <w:rPr>
          <w:rFonts w:hint="eastAsia" w:ascii="宋体" w:hAnsi="宋体"/>
          <w:b/>
          <w:sz w:val="24"/>
          <w:szCs w:val="24"/>
        </w:rPr>
        <w:t>2. 招标文件</w:t>
      </w:r>
      <w:bookmarkEnd w:id="158"/>
      <w:bookmarkEnd w:id="159"/>
      <w:bookmarkEnd w:id="160"/>
      <w:bookmarkEnd w:id="161"/>
      <w:bookmarkEnd w:id="162"/>
      <w:bookmarkEnd w:id="163"/>
    </w:p>
    <w:p w14:paraId="65845B9B">
      <w:pPr>
        <w:spacing w:line="460" w:lineRule="exact"/>
        <w:ind w:firstLine="480" w:firstLineChars="200"/>
        <w:rPr>
          <w:rFonts w:ascii="宋体" w:hAnsi="宋体"/>
          <w:sz w:val="24"/>
          <w:szCs w:val="24"/>
        </w:rPr>
      </w:pPr>
      <w:bookmarkStart w:id="164" w:name="_Toc144974511"/>
      <w:bookmarkEnd w:id="164"/>
      <w:bookmarkStart w:id="165" w:name="_Toc152045543"/>
      <w:bookmarkEnd w:id="165"/>
      <w:bookmarkStart w:id="166" w:name="_Toc152042319"/>
      <w:bookmarkEnd w:id="166"/>
      <w:bookmarkStart w:id="167" w:name="_Toc179632561"/>
      <w:bookmarkEnd w:id="167"/>
      <w:bookmarkStart w:id="168" w:name="_Toc535"/>
      <w:bookmarkStart w:id="169" w:name="_Toc482375175"/>
      <w:bookmarkStart w:id="170" w:name="_Toc482721768"/>
      <w:bookmarkStart w:id="171" w:name="_Toc482374800"/>
      <w:bookmarkStart w:id="172" w:name="_Toc482374703"/>
      <w:bookmarkStart w:id="173" w:name="_Toc478565834"/>
      <w:bookmarkStart w:id="174" w:name="_Toc459655419"/>
      <w:r>
        <w:rPr>
          <w:rFonts w:hint="eastAsia" w:ascii="宋体" w:hAnsi="宋体"/>
          <w:sz w:val="24"/>
          <w:szCs w:val="24"/>
        </w:rPr>
        <w:t>2.1 招标文件的组成</w:t>
      </w:r>
      <w:bookmarkEnd w:id="168"/>
      <w:bookmarkEnd w:id="169"/>
      <w:bookmarkEnd w:id="170"/>
      <w:bookmarkEnd w:id="171"/>
      <w:bookmarkEnd w:id="172"/>
      <w:bookmarkEnd w:id="173"/>
      <w:bookmarkEnd w:id="174"/>
    </w:p>
    <w:p w14:paraId="336F9D23">
      <w:pPr>
        <w:spacing w:line="460" w:lineRule="exact"/>
        <w:ind w:firstLine="480" w:firstLineChars="200"/>
        <w:rPr>
          <w:rFonts w:hint="eastAsia" w:ascii="宋体" w:hAnsi="宋体"/>
          <w:sz w:val="24"/>
          <w:szCs w:val="24"/>
        </w:rPr>
      </w:pPr>
      <w:r>
        <w:rPr>
          <w:rFonts w:hint="eastAsia" w:ascii="宋体" w:hAnsi="宋体"/>
          <w:sz w:val="24"/>
          <w:szCs w:val="24"/>
        </w:rPr>
        <w:t>本招标文件包括：</w:t>
      </w:r>
    </w:p>
    <w:p w14:paraId="0E43242E">
      <w:pPr>
        <w:spacing w:line="460" w:lineRule="exact"/>
        <w:ind w:firstLine="480" w:firstLineChars="200"/>
        <w:rPr>
          <w:rFonts w:hint="eastAsia" w:ascii="宋体" w:hAnsi="宋体"/>
          <w:sz w:val="24"/>
          <w:szCs w:val="24"/>
        </w:rPr>
      </w:pPr>
      <w:r>
        <w:rPr>
          <w:rFonts w:hint="eastAsia" w:ascii="宋体" w:hAnsi="宋体"/>
          <w:sz w:val="24"/>
          <w:szCs w:val="24"/>
        </w:rPr>
        <w:t>第一章 招标公告；</w:t>
      </w:r>
    </w:p>
    <w:p w14:paraId="509EAA19">
      <w:pPr>
        <w:spacing w:line="460" w:lineRule="exact"/>
        <w:ind w:firstLine="480" w:firstLineChars="200"/>
        <w:rPr>
          <w:rFonts w:hint="eastAsia" w:ascii="宋体" w:hAnsi="宋体"/>
          <w:sz w:val="24"/>
          <w:szCs w:val="24"/>
        </w:rPr>
      </w:pPr>
      <w:r>
        <w:rPr>
          <w:rFonts w:hint="eastAsia" w:ascii="宋体" w:hAnsi="宋体"/>
          <w:sz w:val="24"/>
          <w:szCs w:val="24"/>
        </w:rPr>
        <w:t>第二章 投标人须知；</w:t>
      </w:r>
    </w:p>
    <w:p w14:paraId="770E8DCF">
      <w:pPr>
        <w:spacing w:line="460" w:lineRule="exact"/>
        <w:ind w:firstLine="480" w:firstLineChars="200"/>
        <w:rPr>
          <w:rFonts w:ascii="宋体" w:hAnsi="宋体"/>
          <w:sz w:val="24"/>
          <w:szCs w:val="24"/>
        </w:rPr>
      </w:pPr>
      <w:r>
        <w:rPr>
          <w:rFonts w:hint="eastAsia" w:ascii="宋体" w:hAnsi="宋体"/>
          <w:sz w:val="24"/>
          <w:szCs w:val="24"/>
        </w:rPr>
        <w:t>第三章 评标办法（综合评分法）；</w:t>
      </w:r>
    </w:p>
    <w:p w14:paraId="4748E4F0">
      <w:pPr>
        <w:spacing w:line="460" w:lineRule="exact"/>
        <w:ind w:firstLine="480" w:firstLineChars="200"/>
        <w:rPr>
          <w:rFonts w:ascii="宋体" w:hAnsi="宋体"/>
          <w:sz w:val="24"/>
          <w:szCs w:val="24"/>
        </w:rPr>
      </w:pPr>
      <w:r>
        <w:rPr>
          <w:rFonts w:hint="eastAsia" w:ascii="宋体" w:hAnsi="宋体"/>
          <w:sz w:val="24"/>
          <w:szCs w:val="24"/>
        </w:rPr>
        <w:t>第四章 合同条款及格式；</w:t>
      </w:r>
    </w:p>
    <w:p w14:paraId="5B252883">
      <w:pPr>
        <w:spacing w:line="460" w:lineRule="exact"/>
        <w:ind w:firstLine="480" w:firstLineChars="200"/>
        <w:rPr>
          <w:rFonts w:ascii="宋体" w:hAnsi="宋体"/>
          <w:sz w:val="24"/>
          <w:szCs w:val="24"/>
        </w:rPr>
      </w:pPr>
      <w:r>
        <w:rPr>
          <w:rFonts w:hint="eastAsia" w:ascii="宋体" w:hAnsi="宋体"/>
          <w:sz w:val="24"/>
          <w:szCs w:val="24"/>
        </w:rPr>
        <w:t>第五章 投标文件格式；</w:t>
      </w:r>
    </w:p>
    <w:p w14:paraId="73143902">
      <w:pPr>
        <w:spacing w:line="460" w:lineRule="exact"/>
        <w:ind w:firstLine="480" w:firstLineChars="200"/>
        <w:rPr>
          <w:rFonts w:ascii="宋体" w:hAnsi="宋体" w:cs="宋体"/>
          <w:sz w:val="24"/>
          <w:szCs w:val="24"/>
        </w:rPr>
      </w:pPr>
      <w:bookmarkStart w:id="175" w:name="_Toc22401"/>
      <w:bookmarkEnd w:id="175"/>
      <w:bookmarkStart w:id="176" w:name="_Toc179632564"/>
      <w:bookmarkEnd w:id="176"/>
      <w:bookmarkStart w:id="177" w:name="_Toc144974514"/>
      <w:bookmarkEnd w:id="177"/>
      <w:bookmarkStart w:id="178" w:name="_Toc152042322"/>
      <w:bookmarkEnd w:id="178"/>
      <w:bookmarkStart w:id="179" w:name="_Toc152045546"/>
      <w:bookmarkStart w:id="180" w:name="_Toc478565837"/>
      <w:bookmarkStart w:id="181" w:name="_Toc482375178"/>
      <w:bookmarkStart w:id="182" w:name="_Toc482721771"/>
      <w:bookmarkStart w:id="183" w:name="_Toc482374706"/>
      <w:bookmarkStart w:id="184" w:name="_Toc482374803"/>
      <w:r>
        <w:rPr>
          <w:rFonts w:hint="eastAsia" w:ascii="宋体" w:hAnsi="宋体" w:cs="宋体"/>
          <w:sz w:val="24"/>
          <w:szCs w:val="24"/>
        </w:rPr>
        <w:t xml:space="preserve">根据本章第 1.10 款第 2.2 款和第 2.3 款对招标文件所作的澄清、修改，构成招标文件的组成部分。 </w:t>
      </w:r>
    </w:p>
    <w:p w14:paraId="5B281933">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投标人在投标截止时间前，应通过“唐河县公共资源交易中心网”随时查看有关该工程招标文件的澄清、修改(招标答疑、补遗文件)公示等内容。否则，其风险应由投标人自行承担。 </w:t>
      </w:r>
    </w:p>
    <w:p w14:paraId="57005478">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从“唐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 </w:t>
      </w:r>
    </w:p>
    <w:p w14:paraId="565EF922">
      <w:pPr>
        <w:spacing w:line="460" w:lineRule="exact"/>
        <w:ind w:firstLine="482" w:firstLineChars="200"/>
        <w:rPr>
          <w:rFonts w:ascii="宋体" w:hAnsi="宋体" w:cs="宋体"/>
          <w:b/>
          <w:bCs/>
          <w:sz w:val="24"/>
          <w:szCs w:val="24"/>
        </w:rPr>
      </w:pPr>
      <w:r>
        <w:rPr>
          <w:rFonts w:hint="eastAsia" w:ascii="宋体" w:hAnsi="宋体" w:cs="宋体"/>
          <w:b/>
          <w:bCs/>
          <w:sz w:val="24"/>
          <w:szCs w:val="24"/>
        </w:rPr>
        <w:t>2.2招标文件的澄清与修改</w:t>
      </w:r>
    </w:p>
    <w:p w14:paraId="500C3CFA">
      <w:pPr>
        <w:spacing w:line="460" w:lineRule="exact"/>
        <w:ind w:firstLine="480" w:firstLineChars="200"/>
        <w:rPr>
          <w:rFonts w:ascii="宋体" w:hAnsi="宋体" w:cs="宋体"/>
          <w:sz w:val="24"/>
          <w:szCs w:val="24"/>
        </w:rPr>
      </w:pPr>
      <w:r>
        <w:rPr>
          <w:rFonts w:hint="eastAsia" w:ascii="宋体" w:hAnsi="宋体" w:cs="宋体"/>
          <w:sz w:val="24"/>
          <w:szCs w:val="24"/>
        </w:rPr>
        <w:t xml:space="preserve">2.2.1投标人从“唐河县公共资源交易中心网”下载招标文件后，应仔细阅读招标文件的全部内容。如有疑问，应及时向招标人提出，以便澄清。 </w:t>
      </w:r>
    </w:p>
    <w:p w14:paraId="58E91735">
      <w:pPr>
        <w:spacing w:line="460" w:lineRule="exact"/>
        <w:ind w:firstLine="480" w:firstLineChars="200"/>
        <w:rPr>
          <w:rFonts w:ascii="宋体" w:hAnsi="宋体" w:cs="宋体"/>
          <w:sz w:val="24"/>
          <w:szCs w:val="24"/>
        </w:rPr>
      </w:pPr>
      <w:r>
        <w:rPr>
          <w:rFonts w:hint="eastAsia" w:ascii="宋体" w:hAnsi="宋体" w:cs="宋体"/>
          <w:sz w:val="24"/>
          <w:szCs w:val="24"/>
        </w:rPr>
        <w:t xml:space="preserve">2.2.2招标人不集中组织答疑，实行网上提疑和答疑。投标人若对招标文件有疑问，需要招标人予以澄清，应登录“唐河县公共资源交易中心网”以不署名的形式提出。按投标人须知前附表规定时限前提疑。详见《唐河县公共资源交易中心网上招投标系统操作手册》。 </w:t>
      </w:r>
    </w:p>
    <w:p w14:paraId="4EDDAB31">
      <w:pPr>
        <w:spacing w:line="460" w:lineRule="exact"/>
        <w:ind w:firstLine="480" w:firstLineChars="200"/>
        <w:rPr>
          <w:rFonts w:ascii="宋体" w:hAnsi="宋体" w:cs="宋体"/>
          <w:sz w:val="24"/>
          <w:szCs w:val="24"/>
        </w:rPr>
      </w:pPr>
      <w:r>
        <w:rPr>
          <w:rFonts w:hint="eastAsia" w:ascii="宋体" w:hAnsi="宋体" w:cs="宋体"/>
          <w:sz w:val="24"/>
          <w:szCs w:val="24"/>
        </w:rPr>
        <w:t xml:space="preserve">2.2.3招标人将按投标人须知前附表规定时限前在网上解答招标文件的疑问，并形成招标文件的澄清答疑文件。招标文件的澄清答疑文件将在“唐河县公共资源交易中心网”向所有投标人公示，但不指明来源。 </w:t>
      </w:r>
    </w:p>
    <w:p w14:paraId="637F7D0D">
      <w:pPr>
        <w:spacing w:line="460" w:lineRule="exact"/>
        <w:ind w:firstLine="480" w:firstLineChars="200"/>
        <w:rPr>
          <w:rFonts w:ascii="宋体" w:hAnsi="宋体" w:cs="宋体"/>
          <w:sz w:val="24"/>
          <w:szCs w:val="24"/>
        </w:rPr>
      </w:pPr>
      <w:r>
        <w:rPr>
          <w:rFonts w:hint="eastAsia" w:ascii="宋体" w:hAnsi="宋体" w:cs="宋体"/>
          <w:sz w:val="24"/>
          <w:szCs w:val="24"/>
        </w:rPr>
        <w:t xml:space="preserve">2.2.4招标文件发布后，在投标人须知前附表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 </w:t>
      </w:r>
    </w:p>
    <w:p w14:paraId="76DD05AE">
      <w:pPr>
        <w:spacing w:line="460" w:lineRule="exact"/>
        <w:ind w:firstLine="480" w:firstLineChars="200"/>
        <w:rPr>
          <w:rFonts w:ascii="宋体" w:hAnsi="宋体" w:cs="宋体"/>
          <w:sz w:val="24"/>
          <w:szCs w:val="24"/>
        </w:rPr>
      </w:pPr>
      <w:r>
        <w:rPr>
          <w:rFonts w:hint="eastAsia" w:ascii="宋体" w:hAnsi="宋体" w:cs="宋体"/>
          <w:sz w:val="24"/>
          <w:szCs w:val="24"/>
        </w:rPr>
        <w:t xml:space="preserve">2.2.5招标文件的答疑在“唐河县公共资源交易中心网”公示后，若投标人对招标文件的答疑有需要进一步澄清的，应在 24 小时内以不署名的形式在“唐河县公共资源交易中心网”提出。 </w:t>
      </w:r>
    </w:p>
    <w:p w14:paraId="211AA0A5">
      <w:pPr>
        <w:spacing w:line="460" w:lineRule="exact"/>
        <w:ind w:firstLine="480" w:firstLineChars="200"/>
        <w:rPr>
          <w:rFonts w:ascii="宋体" w:hAnsi="宋体" w:cs="宋体"/>
          <w:sz w:val="24"/>
          <w:szCs w:val="24"/>
        </w:rPr>
      </w:pPr>
      <w:r>
        <w:rPr>
          <w:rFonts w:hint="eastAsia" w:ascii="宋体" w:hAnsi="宋体" w:cs="宋体"/>
          <w:sz w:val="24"/>
          <w:szCs w:val="24"/>
        </w:rPr>
        <w:t xml:space="preserve">2.2.6投标人应注意及时浏览网上发布的澄清和修改通知并下载，因投标人原因未及时获知澄清、修改内容而导致的任何后果，概由投标人自己承担。 </w:t>
      </w:r>
    </w:p>
    <w:p w14:paraId="105523BA">
      <w:pPr>
        <w:spacing w:line="460" w:lineRule="exact"/>
        <w:ind w:firstLine="480" w:firstLineChars="200"/>
        <w:rPr>
          <w:rFonts w:ascii="宋体" w:hAnsi="宋体" w:cs="宋体"/>
          <w:sz w:val="24"/>
          <w:szCs w:val="24"/>
        </w:rPr>
      </w:pPr>
      <w:r>
        <w:rPr>
          <w:rFonts w:hint="eastAsia" w:ascii="宋体" w:hAnsi="宋体" w:cs="宋体"/>
          <w:sz w:val="24"/>
          <w:szCs w:val="24"/>
        </w:rPr>
        <w:t xml:space="preserve">2.2.7如果澄清、修改招标文件的时间距投标截止时间不足15天，招标人应当顺延提交投标文件的截止时间。 </w:t>
      </w:r>
    </w:p>
    <w:p w14:paraId="6F67E719">
      <w:pPr>
        <w:spacing w:line="460" w:lineRule="exact"/>
        <w:ind w:firstLine="480" w:firstLineChars="200"/>
        <w:rPr>
          <w:rFonts w:ascii="宋体" w:hAnsi="宋体" w:cs="宋体"/>
          <w:sz w:val="24"/>
          <w:szCs w:val="24"/>
        </w:rPr>
      </w:pPr>
      <w:r>
        <w:rPr>
          <w:rFonts w:hint="eastAsia" w:ascii="宋体" w:hAnsi="宋体" w:cs="宋体"/>
          <w:sz w:val="24"/>
          <w:szCs w:val="24"/>
        </w:rPr>
        <w:t xml:space="preserve">2.2.8招标文件的澄清、修改、补充等内容均以网上答疑形式明确的内容为准。当招标文件的澄清、修改、补充等在同一内容的表述上不一致时，以最后发出的网上答疑为准。 </w:t>
      </w:r>
    </w:p>
    <w:p w14:paraId="3113BEC7">
      <w:pPr>
        <w:spacing w:line="460" w:lineRule="exact"/>
        <w:rPr>
          <w:rFonts w:ascii="宋体" w:hAnsi="宋体"/>
          <w:b/>
          <w:sz w:val="24"/>
          <w:szCs w:val="24"/>
        </w:rPr>
      </w:pPr>
      <w:r>
        <w:rPr>
          <w:rFonts w:hint="eastAsia" w:ascii="宋体" w:hAnsi="宋体"/>
          <w:b/>
          <w:sz w:val="24"/>
          <w:szCs w:val="24"/>
        </w:rPr>
        <w:t xml:space="preserve">3. </w:t>
      </w:r>
      <w:bookmarkEnd w:id="179"/>
      <w:r>
        <w:rPr>
          <w:rFonts w:hint="eastAsia" w:ascii="宋体" w:hAnsi="宋体"/>
          <w:b/>
          <w:sz w:val="24"/>
          <w:szCs w:val="24"/>
        </w:rPr>
        <w:t>投标文件</w:t>
      </w:r>
      <w:bookmarkEnd w:id="180"/>
      <w:bookmarkEnd w:id="181"/>
      <w:bookmarkEnd w:id="182"/>
      <w:bookmarkEnd w:id="183"/>
      <w:bookmarkEnd w:id="184"/>
    </w:p>
    <w:p w14:paraId="0E38D6DC">
      <w:pPr>
        <w:spacing w:line="460" w:lineRule="exact"/>
        <w:ind w:firstLine="480" w:firstLineChars="200"/>
        <w:rPr>
          <w:rFonts w:ascii="宋体" w:hAnsi="宋体"/>
          <w:sz w:val="24"/>
          <w:szCs w:val="24"/>
        </w:rPr>
      </w:pPr>
      <w:bookmarkStart w:id="185" w:name="_Toc152042323"/>
      <w:bookmarkEnd w:id="185"/>
      <w:bookmarkStart w:id="186" w:name="_Toc179632565"/>
      <w:bookmarkEnd w:id="186"/>
      <w:bookmarkStart w:id="187" w:name="_Toc152045547"/>
      <w:bookmarkEnd w:id="187"/>
      <w:bookmarkStart w:id="188" w:name="_Toc144974515"/>
      <w:bookmarkEnd w:id="188"/>
      <w:bookmarkStart w:id="189" w:name="_Toc482375179"/>
      <w:bookmarkStart w:id="190" w:name="_Toc478565838"/>
      <w:bookmarkStart w:id="191" w:name="_Toc482374707"/>
      <w:bookmarkStart w:id="192" w:name="_Toc459655423"/>
      <w:bookmarkStart w:id="193" w:name="_Toc20011"/>
      <w:bookmarkStart w:id="194" w:name="_Toc482374804"/>
      <w:bookmarkStart w:id="195" w:name="_Toc482721772"/>
      <w:r>
        <w:rPr>
          <w:rFonts w:hint="eastAsia" w:ascii="宋体" w:hAnsi="宋体"/>
          <w:sz w:val="24"/>
          <w:szCs w:val="24"/>
        </w:rPr>
        <w:t>3.1 投标文件的组成</w:t>
      </w:r>
      <w:bookmarkEnd w:id="189"/>
      <w:bookmarkEnd w:id="190"/>
      <w:bookmarkEnd w:id="191"/>
      <w:bookmarkEnd w:id="192"/>
      <w:bookmarkEnd w:id="193"/>
      <w:bookmarkEnd w:id="194"/>
      <w:bookmarkEnd w:id="195"/>
    </w:p>
    <w:p w14:paraId="784ED24D">
      <w:pPr>
        <w:spacing w:line="460" w:lineRule="exact"/>
        <w:ind w:firstLine="480" w:firstLineChars="200"/>
        <w:rPr>
          <w:rFonts w:ascii="宋体" w:hAnsi="宋体"/>
          <w:sz w:val="24"/>
          <w:szCs w:val="24"/>
        </w:rPr>
      </w:pPr>
      <w:r>
        <w:rPr>
          <w:rFonts w:hint="eastAsia" w:ascii="宋体" w:hAnsi="宋体"/>
          <w:sz w:val="24"/>
          <w:szCs w:val="24"/>
        </w:rPr>
        <w:t>3.1.1投标文件应包括下列内容：</w:t>
      </w:r>
    </w:p>
    <w:p w14:paraId="5D146482">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"_Toc15053 " </w:instrText>
      </w:r>
      <w:r>
        <w:rPr>
          <w:sz w:val="24"/>
          <w:szCs w:val="24"/>
        </w:rPr>
        <w:fldChar w:fldCharType="separate"/>
      </w:r>
      <w:r>
        <w:rPr>
          <w:rStyle w:val="27"/>
          <w:rFonts w:hint="eastAsia" w:ascii="宋体" w:hAnsi="宋体"/>
          <w:color w:val="auto"/>
          <w:sz w:val="24"/>
          <w:szCs w:val="24"/>
        </w:rPr>
        <w:t>一、投标函及投标函附录</w:t>
      </w:r>
      <w:r>
        <w:rPr>
          <w:rStyle w:val="27"/>
          <w:rFonts w:hint="eastAsia" w:ascii="宋体" w:hAnsi="宋体"/>
          <w:color w:val="auto"/>
          <w:sz w:val="24"/>
          <w:szCs w:val="24"/>
        </w:rPr>
        <w:fldChar w:fldCharType="end"/>
      </w:r>
      <w:r>
        <w:rPr>
          <w:rFonts w:hint="eastAsia" w:ascii="宋体" w:hAnsi="宋体"/>
          <w:sz w:val="24"/>
          <w:szCs w:val="24"/>
        </w:rPr>
        <w:t>；</w:t>
      </w:r>
    </w:p>
    <w:p w14:paraId="325D3577">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"_Toc15486 " </w:instrText>
      </w:r>
      <w:r>
        <w:rPr>
          <w:sz w:val="24"/>
          <w:szCs w:val="24"/>
        </w:rPr>
        <w:fldChar w:fldCharType="separate"/>
      </w:r>
      <w:r>
        <w:rPr>
          <w:rStyle w:val="27"/>
          <w:rFonts w:hint="eastAsia" w:ascii="宋体" w:hAnsi="宋体"/>
          <w:color w:val="auto"/>
          <w:sz w:val="24"/>
          <w:szCs w:val="24"/>
        </w:rPr>
        <w:t>二、法定代表人身份证明</w:t>
      </w:r>
      <w:r>
        <w:rPr>
          <w:rStyle w:val="27"/>
          <w:rFonts w:hint="eastAsia" w:ascii="宋体" w:hAnsi="宋体"/>
          <w:color w:val="auto"/>
          <w:sz w:val="24"/>
          <w:szCs w:val="24"/>
        </w:rPr>
        <w:fldChar w:fldCharType="end"/>
      </w:r>
      <w:r>
        <w:rPr>
          <w:rFonts w:hint="eastAsia" w:ascii="宋体" w:hAnsi="宋体"/>
          <w:sz w:val="24"/>
          <w:szCs w:val="24"/>
        </w:rPr>
        <w:t>；</w:t>
      </w:r>
    </w:p>
    <w:p w14:paraId="56215731">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"_Toc7585 " </w:instrText>
      </w:r>
      <w:r>
        <w:rPr>
          <w:sz w:val="24"/>
          <w:szCs w:val="24"/>
        </w:rPr>
        <w:fldChar w:fldCharType="separate"/>
      </w:r>
      <w:r>
        <w:rPr>
          <w:rStyle w:val="27"/>
          <w:rFonts w:hint="eastAsia" w:ascii="宋体" w:hAnsi="宋体"/>
          <w:color w:val="auto"/>
          <w:sz w:val="24"/>
          <w:szCs w:val="24"/>
        </w:rPr>
        <w:t>三、法定代表人授权委托书</w:t>
      </w:r>
      <w:r>
        <w:rPr>
          <w:rStyle w:val="27"/>
          <w:rFonts w:hint="eastAsia" w:ascii="宋体" w:hAnsi="宋体"/>
          <w:color w:val="auto"/>
          <w:sz w:val="24"/>
          <w:szCs w:val="24"/>
        </w:rPr>
        <w:fldChar w:fldCharType="end"/>
      </w:r>
      <w:r>
        <w:rPr>
          <w:rFonts w:hint="eastAsia" w:ascii="宋体" w:hAnsi="宋体"/>
          <w:sz w:val="24"/>
          <w:szCs w:val="24"/>
        </w:rPr>
        <w:t>；</w:t>
      </w:r>
    </w:p>
    <w:p w14:paraId="5B0C85FF">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"_Toc18118 " </w:instrText>
      </w:r>
      <w:r>
        <w:rPr>
          <w:sz w:val="24"/>
          <w:szCs w:val="24"/>
        </w:rPr>
        <w:fldChar w:fldCharType="separate"/>
      </w:r>
      <w:r>
        <w:rPr>
          <w:rStyle w:val="27"/>
          <w:rFonts w:hint="eastAsia" w:ascii="宋体" w:hAnsi="宋体"/>
          <w:color w:val="auto"/>
          <w:sz w:val="24"/>
          <w:szCs w:val="24"/>
        </w:rPr>
        <w:t>四、投标保证金</w:t>
      </w:r>
      <w:r>
        <w:rPr>
          <w:rStyle w:val="27"/>
          <w:rFonts w:hint="eastAsia" w:ascii="宋体" w:hAnsi="宋体"/>
          <w:color w:val="auto"/>
          <w:sz w:val="24"/>
          <w:szCs w:val="24"/>
        </w:rPr>
        <w:fldChar w:fldCharType="end"/>
      </w:r>
      <w:r>
        <w:rPr>
          <w:rFonts w:hint="eastAsia" w:ascii="宋体" w:hAnsi="宋体"/>
          <w:sz w:val="24"/>
          <w:szCs w:val="24"/>
        </w:rPr>
        <w:t>；</w:t>
      </w:r>
    </w:p>
    <w:p w14:paraId="3A9613BF">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"_Toc26233 " </w:instrText>
      </w:r>
      <w:r>
        <w:rPr>
          <w:sz w:val="24"/>
          <w:szCs w:val="24"/>
        </w:rPr>
        <w:fldChar w:fldCharType="separate"/>
      </w:r>
      <w:r>
        <w:rPr>
          <w:rStyle w:val="27"/>
          <w:rFonts w:hint="eastAsia" w:ascii="宋体" w:hAnsi="宋体"/>
          <w:color w:val="auto"/>
          <w:sz w:val="24"/>
          <w:szCs w:val="24"/>
        </w:rPr>
        <w:t>五、监理大纲</w:t>
      </w:r>
      <w:r>
        <w:rPr>
          <w:rStyle w:val="27"/>
          <w:rFonts w:hint="eastAsia" w:ascii="宋体" w:hAnsi="宋体"/>
          <w:color w:val="auto"/>
          <w:sz w:val="24"/>
          <w:szCs w:val="24"/>
        </w:rPr>
        <w:fldChar w:fldCharType="end"/>
      </w:r>
      <w:r>
        <w:rPr>
          <w:rFonts w:hint="eastAsia" w:ascii="宋体" w:hAnsi="宋体"/>
          <w:sz w:val="24"/>
          <w:szCs w:val="24"/>
        </w:rPr>
        <w:t>；</w:t>
      </w:r>
    </w:p>
    <w:p w14:paraId="147DAD76">
      <w:pPr>
        <w:spacing w:line="460" w:lineRule="exact"/>
        <w:ind w:firstLine="480" w:firstLineChars="200"/>
        <w:rPr>
          <w:rFonts w:ascii="宋体" w:hAnsi="宋体"/>
          <w:sz w:val="24"/>
          <w:szCs w:val="24"/>
        </w:rPr>
      </w:pPr>
      <w:r>
        <w:rPr>
          <w:rFonts w:hint="eastAsia" w:ascii="宋体" w:hAnsi="宋体"/>
          <w:sz w:val="24"/>
          <w:szCs w:val="24"/>
        </w:rPr>
        <w:t>六、</w:t>
      </w:r>
      <w:r>
        <w:rPr>
          <w:sz w:val="24"/>
          <w:szCs w:val="24"/>
        </w:rPr>
        <w:fldChar w:fldCharType="begin"/>
      </w:r>
      <w:r>
        <w:rPr>
          <w:sz w:val="24"/>
          <w:szCs w:val="24"/>
        </w:rPr>
        <w:instrText xml:space="preserve"> HYPERLINK \l "_Toc23098 " </w:instrText>
      </w:r>
      <w:r>
        <w:rPr>
          <w:sz w:val="24"/>
          <w:szCs w:val="24"/>
        </w:rPr>
        <w:fldChar w:fldCharType="separate"/>
      </w:r>
      <w:r>
        <w:rPr>
          <w:rStyle w:val="27"/>
          <w:rFonts w:hint="eastAsia" w:ascii="宋体" w:hAnsi="宋体"/>
          <w:color w:val="auto"/>
          <w:sz w:val="24"/>
          <w:szCs w:val="24"/>
        </w:rPr>
        <w:t>项目管理机构</w:t>
      </w:r>
      <w:r>
        <w:rPr>
          <w:rStyle w:val="27"/>
          <w:rFonts w:hint="eastAsia" w:ascii="宋体" w:hAnsi="宋体"/>
          <w:color w:val="auto"/>
          <w:sz w:val="24"/>
          <w:szCs w:val="24"/>
        </w:rPr>
        <w:fldChar w:fldCharType="end"/>
      </w:r>
      <w:r>
        <w:rPr>
          <w:rFonts w:hint="eastAsia" w:ascii="宋体" w:hAnsi="宋体"/>
          <w:sz w:val="24"/>
          <w:szCs w:val="24"/>
        </w:rPr>
        <w:t>；</w:t>
      </w:r>
    </w:p>
    <w:p w14:paraId="12452393">
      <w:pPr>
        <w:spacing w:line="460" w:lineRule="exact"/>
        <w:ind w:firstLine="480" w:firstLineChars="200"/>
        <w:rPr>
          <w:rFonts w:ascii="宋体" w:hAnsi="宋体"/>
          <w:sz w:val="24"/>
          <w:szCs w:val="24"/>
        </w:rPr>
      </w:pPr>
      <w:r>
        <w:rPr>
          <w:rFonts w:hint="eastAsia" w:ascii="宋体" w:hAnsi="宋体"/>
          <w:sz w:val="24"/>
          <w:szCs w:val="24"/>
        </w:rPr>
        <w:t>七</w:t>
      </w:r>
      <w:r>
        <w:rPr>
          <w:sz w:val="24"/>
          <w:szCs w:val="24"/>
        </w:rPr>
        <w:fldChar w:fldCharType="begin"/>
      </w:r>
      <w:r>
        <w:rPr>
          <w:sz w:val="24"/>
          <w:szCs w:val="24"/>
        </w:rPr>
        <w:instrText xml:space="preserve"> HYPERLINK \l "_Toc12441 " </w:instrText>
      </w:r>
      <w:r>
        <w:rPr>
          <w:sz w:val="24"/>
          <w:szCs w:val="24"/>
        </w:rPr>
        <w:fldChar w:fldCharType="separate"/>
      </w:r>
      <w:r>
        <w:rPr>
          <w:rStyle w:val="27"/>
          <w:rFonts w:hint="eastAsia" w:ascii="宋体" w:hAnsi="宋体"/>
          <w:color w:val="auto"/>
          <w:sz w:val="24"/>
          <w:szCs w:val="24"/>
        </w:rPr>
        <w:t>、资格审查资料</w:t>
      </w:r>
      <w:r>
        <w:rPr>
          <w:rStyle w:val="27"/>
          <w:rFonts w:hint="eastAsia" w:ascii="宋体" w:hAnsi="宋体"/>
          <w:color w:val="auto"/>
          <w:sz w:val="24"/>
          <w:szCs w:val="24"/>
        </w:rPr>
        <w:fldChar w:fldCharType="end"/>
      </w:r>
      <w:r>
        <w:rPr>
          <w:rFonts w:hint="eastAsia" w:ascii="宋体" w:hAnsi="宋体"/>
          <w:sz w:val="24"/>
          <w:szCs w:val="24"/>
        </w:rPr>
        <w:t>；</w:t>
      </w:r>
    </w:p>
    <w:p w14:paraId="6294F240">
      <w:pPr>
        <w:spacing w:line="460" w:lineRule="exact"/>
        <w:ind w:firstLine="480" w:firstLineChars="200"/>
        <w:rPr>
          <w:rFonts w:ascii="宋体" w:hAnsi="宋体"/>
          <w:sz w:val="24"/>
          <w:szCs w:val="24"/>
        </w:rPr>
      </w:pPr>
      <w:r>
        <w:rPr>
          <w:rFonts w:hint="eastAsia" w:ascii="宋体" w:hAnsi="宋体"/>
          <w:sz w:val="24"/>
          <w:szCs w:val="24"/>
        </w:rPr>
        <w:t>八</w:t>
      </w:r>
      <w:r>
        <w:rPr>
          <w:sz w:val="24"/>
          <w:szCs w:val="24"/>
        </w:rPr>
        <w:fldChar w:fldCharType="begin"/>
      </w:r>
      <w:r>
        <w:rPr>
          <w:sz w:val="24"/>
          <w:szCs w:val="24"/>
        </w:rPr>
        <w:instrText xml:space="preserve"> HYPERLINK \l "_Toc7686 " </w:instrText>
      </w:r>
      <w:r>
        <w:rPr>
          <w:sz w:val="24"/>
          <w:szCs w:val="24"/>
        </w:rPr>
        <w:fldChar w:fldCharType="separate"/>
      </w:r>
      <w:r>
        <w:rPr>
          <w:rStyle w:val="27"/>
          <w:rFonts w:hint="eastAsia" w:ascii="宋体" w:hAnsi="宋体"/>
          <w:color w:val="auto"/>
          <w:sz w:val="24"/>
          <w:szCs w:val="24"/>
        </w:rPr>
        <w:t>、其他资料</w:t>
      </w:r>
      <w:r>
        <w:rPr>
          <w:rStyle w:val="27"/>
          <w:rFonts w:hint="eastAsia" w:ascii="宋体" w:hAnsi="宋体"/>
          <w:color w:val="auto"/>
          <w:sz w:val="24"/>
          <w:szCs w:val="24"/>
        </w:rPr>
        <w:fldChar w:fldCharType="end"/>
      </w:r>
      <w:r>
        <w:rPr>
          <w:rFonts w:hint="eastAsia" w:ascii="宋体" w:hAnsi="宋体"/>
          <w:sz w:val="24"/>
          <w:szCs w:val="24"/>
        </w:rPr>
        <w:t>。</w:t>
      </w:r>
    </w:p>
    <w:p w14:paraId="51F5D3E8">
      <w:pPr>
        <w:spacing w:line="460" w:lineRule="exact"/>
        <w:ind w:firstLine="361" w:firstLineChars="150"/>
        <w:rPr>
          <w:rFonts w:ascii="宋体" w:hAnsi="宋体"/>
          <w:b/>
          <w:bCs/>
          <w:sz w:val="24"/>
          <w:szCs w:val="24"/>
        </w:rPr>
      </w:pPr>
      <w:r>
        <w:rPr>
          <w:rFonts w:hint="eastAsia" w:ascii="宋体" w:hAnsi="宋体"/>
          <w:b/>
          <w:bCs/>
          <w:sz w:val="24"/>
          <w:szCs w:val="24"/>
        </w:rPr>
        <w:t>3.1.2 技术标（监理大纲）</w:t>
      </w:r>
    </w:p>
    <w:p w14:paraId="2C23A73E">
      <w:pPr>
        <w:spacing w:line="460" w:lineRule="exact"/>
        <w:ind w:firstLine="482" w:firstLineChars="200"/>
        <w:rPr>
          <w:rFonts w:ascii="宋体" w:hAnsi="宋体"/>
          <w:b/>
          <w:bCs/>
          <w:color w:val="FF0000"/>
          <w:sz w:val="24"/>
          <w:szCs w:val="24"/>
        </w:rPr>
      </w:pPr>
      <w:r>
        <w:rPr>
          <w:rFonts w:hint="eastAsia" w:ascii="宋体" w:hAnsi="宋体"/>
          <w:b/>
          <w:bCs/>
          <w:color w:val="FF0000"/>
          <w:sz w:val="24"/>
          <w:szCs w:val="24"/>
        </w:rPr>
        <w:t>投标人应根据有关规定，结合工程实际情况，制定监理工作内容和工作目标大纲。</w:t>
      </w:r>
    </w:p>
    <w:p w14:paraId="26C411B5">
      <w:pPr>
        <w:spacing w:line="460" w:lineRule="exact"/>
        <w:ind w:firstLine="480" w:firstLineChars="200"/>
        <w:rPr>
          <w:rFonts w:ascii="宋体" w:hAnsi="宋体"/>
          <w:sz w:val="24"/>
          <w:szCs w:val="24"/>
        </w:rPr>
      </w:pPr>
      <w:r>
        <w:rPr>
          <w:rFonts w:hint="eastAsia" w:ascii="宋体" w:hAnsi="宋体"/>
          <w:sz w:val="24"/>
          <w:szCs w:val="24"/>
        </w:rPr>
        <w:t>3.1.3构成投标文件的其它资料：见投标人须知前附表。</w:t>
      </w:r>
    </w:p>
    <w:p w14:paraId="11F49E35">
      <w:pPr>
        <w:spacing w:line="460" w:lineRule="exact"/>
        <w:ind w:firstLine="480" w:firstLineChars="200"/>
        <w:rPr>
          <w:rFonts w:ascii="宋体" w:hAnsi="宋体"/>
          <w:sz w:val="24"/>
          <w:szCs w:val="24"/>
        </w:rPr>
      </w:pPr>
      <w:bookmarkStart w:id="196" w:name="_Toc144974516"/>
      <w:bookmarkEnd w:id="196"/>
      <w:bookmarkStart w:id="197" w:name="_Toc152045548"/>
      <w:bookmarkEnd w:id="197"/>
      <w:bookmarkStart w:id="198" w:name="_Toc179632566"/>
      <w:bookmarkEnd w:id="198"/>
      <w:bookmarkStart w:id="199" w:name="_Toc152042324"/>
      <w:bookmarkEnd w:id="199"/>
      <w:bookmarkStart w:id="200" w:name="_Toc459655424"/>
      <w:bookmarkStart w:id="201" w:name="_Toc482374708"/>
      <w:bookmarkStart w:id="202" w:name="_Toc18156"/>
      <w:bookmarkStart w:id="203" w:name="_Toc482375180"/>
      <w:bookmarkStart w:id="204" w:name="_Toc482721773"/>
      <w:bookmarkStart w:id="205" w:name="_Toc482374805"/>
      <w:bookmarkStart w:id="206" w:name="_Toc478565839"/>
      <w:r>
        <w:rPr>
          <w:rFonts w:hint="eastAsia" w:ascii="宋体" w:hAnsi="宋体"/>
          <w:sz w:val="24"/>
          <w:szCs w:val="24"/>
        </w:rPr>
        <w:t>3.2 投标报价</w:t>
      </w:r>
      <w:bookmarkEnd w:id="200"/>
      <w:bookmarkEnd w:id="201"/>
      <w:bookmarkEnd w:id="202"/>
      <w:bookmarkEnd w:id="203"/>
      <w:bookmarkEnd w:id="204"/>
      <w:bookmarkEnd w:id="205"/>
      <w:bookmarkEnd w:id="206"/>
    </w:p>
    <w:p w14:paraId="5B226A5F">
      <w:pPr>
        <w:spacing w:line="460" w:lineRule="exact"/>
        <w:ind w:firstLine="480" w:firstLineChars="200"/>
        <w:rPr>
          <w:rFonts w:ascii="宋体" w:hAnsi="宋体"/>
          <w:sz w:val="24"/>
          <w:szCs w:val="24"/>
        </w:rPr>
      </w:pPr>
      <w:bookmarkStart w:id="207" w:name="_Toc179632567"/>
      <w:bookmarkEnd w:id="207"/>
      <w:bookmarkStart w:id="208" w:name="_Toc152045549"/>
      <w:bookmarkEnd w:id="208"/>
      <w:bookmarkStart w:id="209" w:name="_Toc11995"/>
      <w:bookmarkEnd w:id="209"/>
      <w:bookmarkStart w:id="210" w:name="_Toc144974517"/>
      <w:bookmarkEnd w:id="210"/>
      <w:bookmarkStart w:id="211" w:name="_Toc478565840"/>
      <w:bookmarkStart w:id="212" w:name="_Toc152042325"/>
      <w:bookmarkStart w:id="213" w:name="_Toc459655425"/>
      <w:bookmarkStart w:id="214" w:name="_Toc482375181"/>
      <w:bookmarkStart w:id="215" w:name="_Toc482374806"/>
      <w:bookmarkStart w:id="216" w:name="_Toc482374709"/>
      <w:r>
        <w:rPr>
          <w:rFonts w:hint="eastAsia" w:ascii="宋体" w:hAnsi="宋体"/>
          <w:sz w:val="24"/>
          <w:szCs w:val="24"/>
        </w:rPr>
        <w:t>3.2.1 投标人应充分了解该项目的总体情况以及影响投标报价的其他要素，结合本工程实际情况和企业成本、市场行情自主报价，招标人设有最高投标限价的，投标人的投标报价不得超过最高投标限价，最高投标限价在投标人须知前附表中载明</w:t>
      </w:r>
    </w:p>
    <w:p w14:paraId="3BF9D5FB">
      <w:pPr>
        <w:spacing w:line="460" w:lineRule="exact"/>
        <w:ind w:firstLine="480" w:firstLineChars="200"/>
        <w:rPr>
          <w:rFonts w:ascii="宋体" w:hAnsi="宋体"/>
          <w:sz w:val="24"/>
          <w:szCs w:val="24"/>
        </w:rPr>
      </w:pPr>
      <w:r>
        <w:rPr>
          <w:rFonts w:hint="eastAsia" w:ascii="宋体" w:hAnsi="宋体"/>
          <w:sz w:val="24"/>
          <w:szCs w:val="24"/>
        </w:rPr>
        <w:t>3.2.2投标人的报价已包括了实施完成本项目全部监理咨询工作所需的劳务费、技术服务费、检测、测量、抽检、交通、通讯、保险、税费和利润等与监理业务有关的一切费用。</w:t>
      </w:r>
    </w:p>
    <w:p w14:paraId="3E2C7596">
      <w:pPr>
        <w:spacing w:line="460" w:lineRule="exact"/>
        <w:ind w:firstLine="480" w:firstLineChars="200"/>
        <w:rPr>
          <w:rFonts w:ascii="宋体" w:hAnsi="宋体"/>
          <w:sz w:val="24"/>
          <w:szCs w:val="24"/>
        </w:rPr>
      </w:pPr>
      <w:r>
        <w:rPr>
          <w:rFonts w:hint="eastAsia" w:ascii="宋体" w:hAnsi="宋体"/>
          <w:sz w:val="24"/>
          <w:szCs w:val="24"/>
        </w:rPr>
        <w:t>3.2.3投标人在报价时应考虑监理期间的物价上涨，政策性调整等诸多因素以及由此引起的费用变动并计入报价。</w:t>
      </w:r>
    </w:p>
    <w:p w14:paraId="7D1F5A07">
      <w:pPr>
        <w:spacing w:line="460" w:lineRule="exact"/>
        <w:ind w:firstLine="480" w:firstLineChars="200"/>
        <w:rPr>
          <w:rFonts w:ascii="宋体" w:hAnsi="宋体"/>
          <w:color w:val="000000"/>
          <w:sz w:val="24"/>
          <w:szCs w:val="24"/>
        </w:rPr>
      </w:pPr>
      <w:bookmarkStart w:id="217" w:name="_Toc482721774"/>
      <w:r>
        <w:rPr>
          <w:rFonts w:hint="eastAsia" w:ascii="宋体" w:hAnsi="宋体"/>
          <w:color w:val="000000"/>
          <w:sz w:val="24"/>
          <w:szCs w:val="24"/>
        </w:rPr>
        <w:t>3.3 投标有效期</w:t>
      </w:r>
      <w:bookmarkEnd w:id="211"/>
      <w:bookmarkEnd w:id="212"/>
      <w:bookmarkEnd w:id="213"/>
      <w:bookmarkEnd w:id="214"/>
      <w:bookmarkEnd w:id="215"/>
      <w:bookmarkEnd w:id="216"/>
      <w:bookmarkEnd w:id="217"/>
    </w:p>
    <w:p w14:paraId="73738FAE">
      <w:pPr>
        <w:spacing w:line="460" w:lineRule="exact"/>
        <w:ind w:firstLine="480" w:firstLineChars="200"/>
        <w:rPr>
          <w:rFonts w:ascii="宋体" w:hAnsi="宋体"/>
          <w:color w:val="000000"/>
          <w:sz w:val="24"/>
          <w:szCs w:val="24"/>
        </w:rPr>
      </w:pPr>
      <w:bookmarkStart w:id="218" w:name="_Toc152042326"/>
      <w:bookmarkEnd w:id="218"/>
      <w:bookmarkStart w:id="219" w:name="_Toc1834"/>
      <w:bookmarkEnd w:id="219"/>
      <w:bookmarkStart w:id="220" w:name="_Toc152045550"/>
      <w:bookmarkEnd w:id="220"/>
      <w:bookmarkStart w:id="221" w:name="_Toc144974518"/>
      <w:bookmarkEnd w:id="221"/>
      <w:bookmarkStart w:id="222" w:name="_Toc478565841"/>
      <w:bookmarkStart w:id="223" w:name="_Toc482374710"/>
      <w:bookmarkStart w:id="224" w:name="_Toc482374807"/>
      <w:bookmarkStart w:id="225" w:name="_Toc179632568"/>
      <w:bookmarkStart w:id="226" w:name="_Toc482375182"/>
      <w:bookmarkStart w:id="227" w:name="_Toc459655426"/>
      <w:r>
        <w:rPr>
          <w:rFonts w:hint="eastAsia" w:ascii="宋体" w:hAnsi="宋体"/>
          <w:color w:val="000000"/>
          <w:sz w:val="24"/>
          <w:szCs w:val="24"/>
        </w:rPr>
        <w:t>3.3.1 除投标人须知前附表另有规定外，投标有效期为60天。</w:t>
      </w:r>
    </w:p>
    <w:p w14:paraId="668B80D6">
      <w:pPr>
        <w:spacing w:line="460" w:lineRule="exact"/>
        <w:ind w:firstLine="480" w:firstLineChars="200"/>
        <w:rPr>
          <w:rFonts w:ascii="宋体" w:hAnsi="宋体"/>
          <w:color w:val="000000"/>
          <w:sz w:val="24"/>
          <w:szCs w:val="24"/>
        </w:rPr>
      </w:pPr>
      <w:r>
        <w:rPr>
          <w:rFonts w:hint="eastAsia" w:ascii="宋体" w:hAnsi="宋体"/>
          <w:color w:val="000000"/>
          <w:sz w:val="24"/>
          <w:szCs w:val="24"/>
        </w:rPr>
        <w:t>3.3.2在投标人须知前附表规定的投标有效期内，投标人不得要求撤销或修改其投标文件。</w:t>
      </w:r>
    </w:p>
    <w:p w14:paraId="0D2822B8">
      <w:pPr>
        <w:spacing w:line="460" w:lineRule="exact"/>
        <w:ind w:firstLine="480" w:firstLineChars="200"/>
        <w:rPr>
          <w:rFonts w:ascii="宋体" w:hAnsi="宋体"/>
          <w:color w:val="000000"/>
          <w:sz w:val="24"/>
          <w:szCs w:val="24"/>
        </w:rPr>
      </w:pPr>
      <w:r>
        <w:rPr>
          <w:rFonts w:hint="eastAsia" w:ascii="宋体" w:hAnsi="宋体"/>
          <w:color w:val="000000"/>
          <w:sz w:val="24"/>
          <w:szCs w:val="24"/>
        </w:rPr>
        <w:t>3.3.3在投标有效期内，投标人撤销或修改其投标文件的，应承担招标文件和法律规定的责任。</w:t>
      </w:r>
    </w:p>
    <w:p w14:paraId="5B268C95">
      <w:pPr>
        <w:spacing w:line="460" w:lineRule="exact"/>
        <w:ind w:firstLine="480" w:firstLineChars="200"/>
        <w:rPr>
          <w:rFonts w:ascii="宋体" w:hAnsi="宋体"/>
          <w:color w:val="000000"/>
          <w:sz w:val="24"/>
          <w:szCs w:val="24"/>
        </w:rPr>
      </w:pPr>
      <w:r>
        <w:rPr>
          <w:rFonts w:hint="eastAsia" w:ascii="宋体" w:hAnsi="宋体"/>
          <w:color w:val="000000"/>
          <w:sz w:val="24"/>
          <w:szCs w:val="24"/>
        </w:rPr>
        <w:t xml:space="preserve">3.3.4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B60D74C">
      <w:pPr>
        <w:spacing w:line="460" w:lineRule="exact"/>
        <w:ind w:firstLine="480" w:firstLineChars="200"/>
        <w:rPr>
          <w:rFonts w:ascii="宋体" w:hAnsi="宋体"/>
          <w:color w:val="000000"/>
          <w:sz w:val="24"/>
          <w:szCs w:val="24"/>
        </w:rPr>
      </w:pPr>
      <w:bookmarkStart w:id="228" w:name="_Toc482721775"/>
      <w:r>
        <w:rPr>
          <w:rFonts w:hint="eastAsia" w:ascii="宋体" w:hAnsi="宋体"/>
          <w:color w:val="000000"/>
          <w:sz w:val="24"/>
          <w:szCs w:val="24"/>
        </w:rPr>
        <w:t>3.4 投标保证金</w:t>
      </w:r>
      <w:bookmarkEnd w:id="222"/>
      <w:bookmarkEnd w:id="223"/>
      <w:bookmarkEnd w:id="224"/>
      <w:bookmarkEnd w:id="225"/>
      <w:bookmarkEnd w:id="226"/>
      <w:bookmarkEnd w:id="227"/>
      <w:bookmarkEnd w:id="228"/>
    </w:p>
    <w:p w14:paraId="710C2206">
      <w:pPr>
        <w:spacing w:line="460" w:lineRule="exact"/>
        <w:ind w:firstLine="480" w:firstLineChars="200"/>
        <w:rPr>
          <w:rFonts w:ascii="宋体" w:hAnsi="宋体" w:cs="宋体"/>
          <w:color w:val="0C0C0C"/>
          <w:sz w:val="24"/>
          <w:szCs w:val="24"/>
        </w:rPr>
      </w:pPr>
      <w:bookmarkStart w:id="229" w:name="_Toc31198"/>
      <w:bookmarkStart w:id="230" w:name="_Toc459655427"/>
      <w:r>
        <w:rPr>
          <w:rFonts w:hint="eastAsia" w:ascii="宋体" w:hAnsi="宋体" w:cs="宋体"/>
          <w:color w:val="000000"/>
          <w:sz w:val="24"/>
          <w:szCs w:val="24"/>
        </w:rPr>
        <w:t>3.4.1 投标人在递交投标文件的同时，应</w:t>
      </w:r>
      <w:r>
        <w:rPr>
          <w:rFonts w:hint="eastAsia" w:ascii="宋体" w:hAnsi="宋体" w:cs="宋体"/>
          <w:color w:val="0C0C0C"/>
          <w:sz w:val="24"/>
          <w:szCs w:val="24"/>
        </w:rPr>
        <w:t>按“投标人须知前附表”中第3.4.1 项规定的金额、形式递交投标保证金，并作为其投标文件的组成部分。具体要求见投标人须知前附表。</w:t>
      </w:r>
    </w:p>
    <w:p w14:paraId="3DDC7044">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3.4.2投标人不按本章“投标人须知前附表”中第3.4.1 项要求提交投标保证金的，评标委员会将否决其投标。</w:t>
      </w:r>
    </w:p>
    <w:p w14:paraId="7E544F8F">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3.4.3未中标投标单位在发布中标结果公告后1个工作日内退还未中标单位投标保证金；</w:t>
      </w:r>
    </w:p>
    <w:p w14:paraId="59FD6F49">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中标单位与招标人签订正式合同后，应将合同扫描件和中标通知书扫描件上传至公共资源交易中心网站进行合同各案，合同备案成功后2个工作日内，系统自动退还中标单位的投标保证金。</w:t>
      </w:r>
    </w:p>
    <w:p w14:paraId="6DA2ABB5">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3.4.4下列任何情况发生时，投标保证金将被没收：</w:t>
      </w:r>
    </w:p>
    <w:p w14:paraId="3D243E9E">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（1）投标人在招标文件规定的投标有效期内撤回其投标文件；</w:t>
      </w:r>
    </w:p>
    <w:p w14:paraId="63619E71">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（2）在投标文件中有意提供虚假材料谋取中标；</w:t>
      </w:r>
    </w:p>
    <w:p w14:paraId="0DCB703E">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（3）中标人无正当理由不与采购人订立合同，在签订合同时向采购人提出附加条件；</w:t>
      </w:r>
    </w:p>
    <w:p w14:paraId="4AB22A9B">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（4）将中标项目转让给他人，或者在投标文件中未说明，且未经采购人同意，将中标项目分包给他人的；</w:t>
      </w:r>
    </w:p>
    <w:p w14:paraId="260EF011">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（5）中标人未按招标文件规定按时向采购代理机构交纳中标服务费的。</w:t>
      </w:r>
    </w:p>
    <w:p w14:paraId="7949AFFF">
      <w:pPr>
        <w:spacing w:line="460" w:lineRule="exact"/>
        <w:ind w:firstLine="480" w:firstLineChars="200"/>
        <w:rPr>
          <w:rFonts w:hint="eastAsia" w:ascii="宋体" w:hAnsi="宋体" w:cs="宋体"/>
          <w:color w:val="0C0C0C"/>
          <w:sz w:val="24"/>
          <w:szCs w:val="24"/>
          <w:lang w:val="en-US" w:eastAsia="zh-CN"/>
        </w:rPr>
      </w:pPr>
      <w:r>
        <w:rPr>
          <w:rFonts w:hint="eastAsia" w:ascii="宋体" w:hAnsi="宋体" w:cs="宋体"/>
          <w:color w:val="0C0C0C"/>
          <w:sz w:val="24"/>
          <w:szCs w:val="24"/>
          <w:lang w:val="en-US" w:eastAsia="zh-CN"/>
        </w:rPr>
        <w:t>3.4.5保证金免缴</w:t>
      </w:r>
    </w:p>
    <w:p w14:paraId="4D117C0B">
      <w:pPr>
        <w:numPr>
          <w:ilvl w:val="0"/>
          <w:numId w:val="1"/>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纳入南阳市建筑业企业信用评价且结果为AAA级的各类投标企业，在参与南阳市政府投资项目招标投标活动中，可免缴投标保证金。信用评价结果为AAA级的企业在投标时直接上传投标文件，无需其他操作，系统直接认定。2020年度全市建筑业企业信用评价结果有效期</w:t>
      </w:r>
      <w:r>
        <w:rPr>
          <w:rFonts w:hint="eastAsia" w:ascii="宋体" w:hAnsi="宋体" w:eastAsia="宋体" w:cs="宋体"/>
          <w:color w:val="0C0C0C"/>
          <w:sz w:val="24"/>
          <w:szCs w:val="24"/>
          <w:lang w:val="en-US" w:eastAsia="zh-CN"/>
        </w:rPr>
        <w:t>自2021年4月30日到2022年4月29日止。</w:t>
      </w:r>
    </w:p>
    <w:p w14:paraId="08A6180A">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14:paraId="5E31057C">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3.5 资格审查资料</w:t>
      </w:r>
      <w:bookmarkEnd w:id="229"/>
      <w:bookmarkEnd w:id="230"/>
    </w:p>
    <w:p w14:paraId="2EFD6EE5">
      <w:pPr>
        <w:spacing w:line="460" w:lineRule="exact"/>
        <w:ind w:firstLine="480" w:firstLineChars="200"/>
        <w:rPr>
          <w:rFonts w:hint="eastAsia" w:ascii="宋体" w:hAnsi="宋体" w:cs="宋体"/>
          <w:color w:val="0C0C0C"/>
          <w:sz w:val="24"/>
          <w:szCs w:val="24"/>
          <w:lang w:eastAsia="zh-CN"/>
        </w:rPr>
      </w:pPr>
      <w:bookmarkStart w:id="231" w:name="_Toc152045553"/>
      <w:bookmarkEnd w:id="231"/>
      <w:bookmarkStart w:id="232" w:name="_Toc152042329"/>
      <w:bookmarkEnd w:id="232"/>
      <w:bookmarkStart w:id="233" w:name="_Toc179632571"/>
      <w:bookmarkEnd w:id="233"/>
      <w:bookmarkStart w:id="234" w:name="_Toc27405"/>
      <w:bookmarkEnd w:id="234"/>
      <w:bookmarkStart w:id="235" w:name="_Toc459655428"/>
      <w:bookmarkStart w:id="236" w:name="_Toc482374808"/>
      <w:bookmarkStart w:id="237" w:name="_Toc482375183"/>
      <w:bookmarkStart w:id="238" w:name="_Toc144974521"/>
      <w:bookmarkStart w:id="239" w:name="_Toc478565842"/>
      <w:bookmarkStart w:id="240" w:name="_Toc482721776"/>
      <w:bookmarkStart w:id="241" w:name="_Toc482374711"/>
      <w:r>
        <w:rPr>
          <w:rFonts w:hint="eastAsia" w:ascii="宋体" w:hAnsi="宋体" w:cs="宋体"/>
          <w:color w:val="0C0C0C"/>
          <w:sz w:val="24"/>
          <w:szCs w:val="24"/>
        </w:rPr>
        <w:t>见投标人须知前附表</w:t>
      </w:r>
      <w:r>
        <w:rPr>
          <w:rFonts w:hint="eastAsia" w:ascii="宋体" w:hAnsi="宋体" w:cs="宋体"/>
          <w:color w:val="0C0C0C"/>
          <w:sz w:val="24"/>
          <w:szCs w:val="24"/>
          <w:lang w:eastAsia="zh-CN"/>
        </w:rPr>
        <w:t>。</w:t>
      </w:r>
    </w:p>
    <w:p w14:paraId="2765E972">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3.6 备选投标方案</w:t>
      </w:r>
      <w:bookmarkEnd w:id="235"/>
      <w:bookmarkEnd w:id="236"/>
      <w:bookmarkEnd w:id="237"/>
      <w:bookmarkEnd w:id="238"/>
      <w:bookmarkEnd w:id="239"/>
      <w:bookmarkEnd w:id="240"/>
      <w:bookmarkEnd w:id="241"/>
    </w:p>
    <w:p w14:paraId="696EF6F4">
      <w:pPr>
        <w:spacing w:line="460" w:lineRule="exact"/>
        <w:ind w:firstLine="480" w:firstLineChars="200"/>
        <w:rPr>
          <w:rFonts w:ascii="宋体" w:hAnsi="宋体"/>
          <w:sz w:val="24"/>
          <w:szCs w:val="24"/>
        </w:rPr>
      </w:pPr>
      <w:r>
        <w:rPr>
          <w:rFonts w:hint="eastAsia" w:ascii="宋体" w:hAnsi="宋体"/>
          <w:sz w:val="24"/>
          <w:szCs w:val="24"/>
        </w:rPr>
        <w:t>除投标人须知前附表另有规定，投标人不得递交备选投标方案。</w:t>
      </w:r>
    </w:p>
    <w:p w14:paraId="77E1BFBC">
      <w:pPr>
        <w:spacing w:line="460" w:lineRule="exact"/>
        <w:ind w:firstLine="480" w:firstLineChars="200"/>
        <w:rPr>
          <w:rFonts w:ascii="宋体" w:hAnsi="宋体"/>
          <w:sz w:val="24"/>
          <w:szCs w:val="24"/>
        </w:rPr>
      </w:pPr>
      <w:bookmarkStart w:id="242" w:name="_Toc152045554"/>
      <w:bookmarkEnd w:id="242"/>
      <w:bookmarkStart w:id="243" w:name="_Toc152042330"/>
      <w:bookmarkEnd w:id="243"/>
      <w:bookmarkStart w:id="244" w:name="_Toc18187"/>
      <w:bookmarkEnd w:id="244"/>
      <w:bookmarkStart w:id="245" w:name="_Toc179632572"/>
      <w:bookmarkEnd w:id="245"/>
      <w:bookmarkStart w:id="246" w:name="_Toc144974522"/>
      <w:bookmarkStart w:id="247" w:name="_Toc482374712"/>
      <w:bookmarkStart w:id="248" w:name="_Toc482721777"/>
      <w:bookmarkStart w:id="249" w:name="_Toc478565843"/>
      <w:bookmarkStart w:id="250" w:name="_Toc482374809"/>
      <w:bookmarkStart w:id="251" w:name="_Toc459655429"/>
      <w:bookmarkStart w:id="252" w:name="_Toc482375184"/>
      <w:r>
        <w:rPr>
          <w:rFonts w:hint="eastAsia" w:ascii="宋体" w:hAnsi="宋体"/>
          <w:sz w:val="24"/>
          <w:szCs w:val="24"/>
        </w:rPr>
        <w:t>3.7 投标文件的编制</w:t>
      </w:r>
      <w:bookmarkEnd w:id="246"/>
      <w:bookmarkEnd w:id="247"/>
      <w:bookmarkEnd w:id="248"/>
      <w:bookmarkEnd w:id="249"/>
      <w:bookmarkEnd w:id="250"/>
      <w:bookmarkEnd w:id="251"/>
      <w:bookmarkEnd w:id="252"/>
    </w:p>
    <w:p w14:paraId="4C70A592">
      <w:pPr>
        <w:spacing w:line="460" w:lineRule="exact"/>
        <w:ind w:firstLine="480" w:firstLineChars="200"/>
        <w:rPr>
          <w:rFonts w:ascii="宋体" w:hAnsi="宋体"/>
          <w:sz w:val="24"/>
          <w:szCs w:val="24"/>
        </w:rPr>
      </w:pPr>
      <w:r>
        <w:rPr>
          <w:rFonts w:hint="eastAsia" w:ascii="宋体" w:hAnsi="宋体"/>
          <w:sz w:val="24"/>
          <w:szCs w:val="24"/>
        </w:rPr>
        <w:t>3.7.1投标文件应按第五章“投标文件格式”进行编写，如有必要，可以增加附页，作为投标文件的组成部分。其中，投标函附录在满足招标文件实质性要求的基础上，可以提出比招标文件要求更有利于招标人的承诺。</w:t>
      </w:r>
    </w:p>
    <w:p w14:paraId="7E13CD42">
      <w:pPr>
        <w:spacing w:line="460" w:lineRule="exact"/>
        <w:ind w:firstLine="480" w:firstLineChars="200"/>
        <w:rPr>
          <w:rFonts w:ascii="宋体" w:hAnsi="宋体"/>
          <w:sz w:val="24"/>
          <w:szCs w:val="24"/>
        </w:rPr>
      </w:pPr>
      <w:r>
        <w:rPr>
          <w:rFonts w:hint="eastAsia" w:ascii="宋体" w:hAnsi="宋体"/>
          <w:sz w:val="24"/>
          <w:szCs w:val="24"/>
        </w:rPr>
        <w:t>3.7.2 投标文件应当对招标文件有关工期、投标有效期、质量要求、技术标准和要求、招标范围等实质性内容作出响应。</w:t>
      </w:r>
    </w:p>
    <w:p w14:paraId="07B1CAAD">
      <w:pPr>
        <w:spacing w:line="460" w:lineRule="exact"/>
        <w:ind w:firstLine="480" w:firstLineChars="200"/>
        <w:rPr>
          <w:rFonts w:ascii="宋体" w:hAnsi="宋体"/>
          <w:sz w:val="24"/>
          <w:szCs w:val="24"/>
        </w:rPr>
      </w:pPr>
      <w:r>
        <w:rPr>
          <w:rFonts w:hint="eastAsia" w:ascii="宋体" w:hAnsi="宋体"/>
          <w:sz w:val="24"/>
          <w:szCs w:val="24"/>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72E6BE61">
      <w:pPr>
        <w:spacing w:line="460" w:lineRule="exact"/>
        <w:ind w:firstLine="480" w:firstLineChars="200"/>
        <w:rPr>
          <w:rFonts w:ascii="宋体" w:hAnsi="宋体"/>
          <w:sz w:val="24"/>
          <w:szCs w:val="24"/>
        </w:rPr>
      </w:pPr>
      <w:r>
        <w:rPr>
          <w:rFonts w:hint="eastAsia" w:ascii="宋体" w:hAnsi="宋体"/>
          <w:sz w:val="24"/>
          <w:szCs w:val="24"/>
        </w:rPr>
        <w:t>3.7.4 投标文件份数见投标人须知前附表。</w:t>
      </w:r>
    </w:p>
    <w:p w14:paraId="10CB6720">
      <w:pPr>
        <w:spacing w:line="460" w:lineRule="exact"/>
        <w:rPr>
          <w:rFonts w:ascii="宋体" w:hAnsi="宋体"/>
          <w:b/>
          <w:sz w:val="24"/>
          <w:szCs w:val="24"/>
        </w:rPr>
      </w:pPr>
      <w:bookmarkStart w:id="253" w:name="_Toc152045555"/>
      <w:bookmarkEnd w:id="253"/>
      <w:bookmarkStart w:id="254" w:name="_Toc152042331"/>
      <w:bookmarkEnd w:id="254"/>
      <w:bookmarkStart w:id="255" w:name="_Toc144974523"/>
      <w:bookmarkEnd w:id="255"/>
      <w:bookmarkStart w:id="256" w:name="_Toc179632573"/>
      <w:bookmarkEnd w:id="256"/>
      <w:bookmarkStart w:id="257" w:name="_Toc16926"/>
      <w:bookmarkStart w:id="258" w:name="_Toc478565844"/>
      <w:bookmarkStart w:id="259" w:name="_Toc482721778"/>
      <w:bookmarkStart w:id="260" w:name="_Toc482375185"/>
      <w:bookmarkStart w:id="261" w:name="_Toc482374713"/>
      <w:bookmarkStart w:id="262" w:name="_Toc482374810"/>
      <w:r>
        <w:rPr>
          <w:rFonts w:hint="eastAsia" w:ascii="宋体" w:hAnsi="宋体"/>
          <w:b/>
          <w:sz w:val="24"/>
          <w:szCs w:val="24"/>
        </w:rPr>
        <w:t xml:space="preserve">4. </w:t>
      </w:r>
      <w:bookmarkEnd w:id="257"/>
      <w:r>
        <w:rPr>
          <w:rFonts w:hint="eastAsia" w:ascii="宋体" w:hAnsi="宋体"/>
          <w:b/>
          <w:sz w:val="24"/>
          <w:szCs w:val="24"/>
        </w:rPr>
        <w:t>投标</w:t>
      </w:r>
      <w:bookmarkEnd w:id="258"/>
      <w:bookmarkEnd w:id="259"/>
      <w:bookmarkEnd w:id="260"/>
      <w:bookmarkEnd w:id="261"/>
      <w:bookmarkEnd w:id="262"/>
    </w:p>
    <w:p w14:paraId="052EF7C9">
      <w:pPr>
        <w:spacing w:line="460" w:lineRule="exact"/>
        <w:rPr>
          <w:rFonts w:ascii="宋体" w:hAnsi="宋体"/>
          <w:bCs/>
          <w:sz w:val="24"/>
          <w:szCs w:val="24"/>
        </w:rPr>
      </w:pPr>
      <w:bookmarkStart w:id="263" w:name="_Toc152045556"/>
      <w:bookmarkEnd w:id="263"/>
      <w:bookmarkStart w:id="264" w:name="_Toc152042332"/>
      <w:bookmarkEnd w:id="264"/>
      <w:bookmarkStart w:id="265" w:name="_Toc152042335"/>
      <w:bookmarkEnd w:id="265"/>
      <w:bookmarkStart w:id="266" w:name="_Toc152045559"/>
      <w:bookmarkEnd w:id="266"/>
      <w:bookmarkStart w:id="267" w:name="_Toc29602"/>
      <w:bookmarkEnd w:id="267"/>
      <w:bookmarkStart w:id="268" w:name="_Toc179632577"/>
      <w:bookmarkEnd w:id="268"/>
      <w:bookmarkStart w:id="269" w:name="_Toc179632574"/>
      <w:bookmarkEnd w:id="269"/>
      <w:bookmarkStart w:id="270" w:name="_Toc144974524"/>
      <w:bookmarkEnd w:id="270"/>
      <w:bookmarkStart w:id="271" w:name="_Toc296602445"/>
      <w:bookmarkStart w:id="272" w:name="_Toc152045557"/>
      <w:bookmarkStart w:id="273" w:name="_Toc417283087"/>
      <w:bookmarkStart w:id="274" w:name="_Toc9702"/>
      <w:bookmarkStart w:id="275" w:name="_Toc246996944"/>
      <w:bookmarkStart w:id="276" w:name="_Toc246996201"/>
      <w:bookmarkStart w:id="277" w:name="_Toc179632575"/>
      <w:bookmarkStart w:id="278" w:name="_Toc144974525"/>
      <w:bookmarkStart w:id="279" w:name="_Toc247085715"/>
      <w:bookmarkStart w:id="280" w:name="_Toc417283175"/>
      <w:bookmarkStart w:id="281" w:name="_Toc152042333"/>
      <w:bookmarkStart w:id="282" w:name="_Toc144974527"/>
      <w:bookmarkStart w:id="283" w:name="_Toc482375189"/>
      <w:bookmarkStart w:id="284" w:name="_Toc478565848"/>
      <w:bookmarkStart w:id="285" w:name="_Toc482374717"/>
      <w:bookmarkStart w:id="286" w:name="_Toc482374814"/>
      <w:bookmarkStart w:id="287" w:name="_Toc482721782"/>
      <w:r>
        <w:rPr>
          <w:rFonts w:hint="eastAsia" w:ascii="宋体" w:hAnsi="宋体"/>
          <w:bCs/>
          <w:sz w:val="24"/>
          <w:szCs w:val="24"/>
        </w:rPr>
        <w:t>4.1 投标文件的递交</w:t>
      </w:r>
      <w:bookmarkEnd w:id="271"/>
      <w:bookmarkEnd w:id="272"/>
      <w:bookmarkEnd w:id="273"/>
      <w:bookmarkEnd w:id="274"/>
      <w:bookmarkEnd w:id="275"/>
      <w:bookmarkEnd w:id="276"/>
      <w:bookmarkEnd w:id="277"/>
      <w:bookmarkEnd w:id="278"/>
      <w:bookmarkEnd w:id="279"/>
      <w:bookmarkEnd w:id="280"/>
      <w:bookmarkEnd w:id="281"/>
    </w:p>
    <w:p w14:paraId="5A07C454">
      <w:pPr>
        <w:spacing w:line="460" w:lineRule="exact"/>
        <w:ind w:firstLine="480" w:firstLineChars="200"/>
        <w:rPr>
          <w:rFonts w:ascii="宋体" w:hAnsi="宋体"/>
          <w:bCs/>
          <w:sz w:val="24"/>
          <w:szCs w:val="24"/>
        </w:rPr>
      </w:pPr>
      <w:r>
        <w:rPr>
          <w:rFonts w:hint="eastAsia" w:ascii="宋体" w:hAnsi="宋体"/>
          <w:bCs/>
          <w:sz w:val="24"/>
          <w:szCs w:val="24"/>
        </w:rPr>
        <w:t>4.1.1 电子投标文件备份电子U盘的要求:见投标人须知前附表。</w:t>
      </w:r>
    </w:p>
    <w:p w14:paraId="1FF17551">
      <w:pPr>
        <w:spacing w:line="460" w:lineRule="exact"/>
        <w:ind w:firstLine="480" w:firstLineChars="200"/>
        <w:rPr>
          <w:rFonts w:ascii="宋体" w:hAnsi="宋体"/>
          <w:bCs/>
          <w:sz w:val="24"/>
          <w:szCs w:val="24"/>
        </w:rPr>
      </w:pPr>
      <w:r>
        <w:rPr>
          <w:rFonts w:hint="eastAsia" w:ascii="宋体" w:hAnsi="宋体"/>
          <w:bCs/>
          <w:sz w:val="24"/>
          <w:szCs w:val="24"/>
        </w:rPr>
        <w:t>4.1.2 电子投标文件的递交：见投标人须知前附表。</w:t>
      </w:r>
    </w:p>
    <w:p w14:paraId="1182C369">
      <w:pPr>
        <w:spacing w:line="460" w:lineRule="exact"/>
        <w:rPr>
          <w:rFonts w:ascii="宋体" w:hAnsi="宋体"/>
          <w:bCs/>
          <w:sz w:val="24"/>
          <w:szCs w:val="24"/>
        </w:rPr>
      </w:pPr>
      <w:r>
        <w:rPr>
          <w:rFonts w:hint="eastAsia" w:ascii="宋体" w:hAnsi="宋体"/>
          <w:bCs/>
          <w:sz w:val="24"/>
          <w:szCs w:val="24"/>
        </w:rPr>
        <w:t>4.2 电子投标文件的修改与撤回</w:t>
      </w:r>
    </w:p>
    <w:p w14:paraId="2C798CEC">
      <w:pPr>
        <w:spacing w:line="460" w:lineRule="exact"/>
        <w:ind w:firstLine="480" w:firstLineChars="200"/>
        <w:rPr>
          <w:rFonts w:ascii="宋体" w:hAnsi="宋体"/>
          <w:bCs/>
          <w:sz w:val="24"/>
          <w:szCs w:val="24"/>
        </w:rPr>
      </w:pPr>
      <w:r>
        <w:rPr>
          <w:rFonts w:hint="eastAsia" w:ascii="宋体" w:hAnsi="宋体"/>
          <w:bCs/>
          <w:sz w:val="24"/>
          <w:szCs w:val="24"/>
        </w:rPr>
        <w:t>4.2.1 投标人可以在投标截止期之前修改电子投标文件。</w:t>
      </w:r>
    </w:p>
    <w:p w14:paraId="4B4CD91E">
      <w:pPr>
        <w:spacing w:line="460" w:lineRule="exact"/>
        <w:ind w:firstLine="480" w:firstLineChars="200"/>
        <w:rPr>
          <w:rFonts w:ascii="宋体" w:hAnsi="宋体"/>
          <w:bCs/>
          <w:sz w:val="24"/>
          <w:szCs w:val="24"/>
        </w:rPr>
      </w:pPr>
      <w:r>
        <w:rPr>
          <w:rFonts w:hint="eastAsia" w:ascii="宋体" w:hAnsi="宋体"/>
          <w:bCs/>
          <w:sz w:val="24"/>
          <w:szCs w:val="24"/>
        </w:rPr>
        <w:t>4.2.2 在投标截止期后不能修改及撤回其电子投标文件。</w:t>
      </w:r>
    </w:p>
    <w:p w14:paraId="304B95BE">
      <w:pPr>
        <w:spacing w:line="460" w:lineRule="exact"/>
        <w:rPr>
          <w:rFonts w:ascii="宋体" w:hAnsi="宋体"/>
          <w:b/>
          <w:sz w:val="24"/>
          <w:szCs w:val="24"/>
        </w:rPr>
      </w:pPr>
      <w:r>
        <w:rPr>
          <w:rFonts w:hint="eastAsia" w:ascii="宋体" w:hAnsi="宋体"/>
          <w:b/>
          <w:sz w:val="24"/>
          <w:szCs w:val="24"/>
        </w:rPr>
        <w:t xml:space="preserve">5. </w:t>
      </w:r>
      <w:bookmarkEnd w:id="282"/>
      <w:r>
        <w:rPr>
          <w:rFonts w:hint="eastAsia" w:ascii="宋体" w:hAnsi="宋体"/>
          <w:b/>
          <w:sz w:val="24"/>
          <w:szCs w:val="24"/>
        </w:rPr>
        <w:t>开标</w:t>
      </w:r>
      <w:bookmarkEnd w:id="283"/>
      <w:bookmarkEnd w:id="284"/>
      <w:bookmarkEnd w:id="285"/>
      <w:bookmarkEnd w:id="286"/>
      <w:bookmarkEnd w:id="287"/>
    </w:p>
    <w:p w14:paraId="4A46C0A2">
      <w:pPr>
        <w:spacing w:line="460" w:lineRule="exact"/>
        <w:rPr>
          <w:rFonts w:ascii="宋体" w:hAnsi="宋体"/>
          <w:bCs/>
          <w:sz w:val="24"/>
          <w:szCs w:val="24"/>
        </w:rPr>
      </w:pPr>
      <w:bookmarkStart w:id="288" w:name="_Toc152042336"/>
      <w:bookmarkEnd w:id="288"/>
      <w:bookmarkStart w:id="289" w:name="_Toc152045560"/>
      <w:bookmarkEnd w:id="289"/>
      <w:bookmarkStart w:id="290" w:name="_Toc16161"/>
      <w:bookmarkEnd w:id="290"/>
      <w:bookmarkStart w:id="291" w:name="_Toc152045562"/>
      <w:bookmarkEnd w:id="291"/>
      <w:bookmarkStart w:id="292" w:name="_Toc144974530"/>
      <w:bookmarkEnd w:id="292"/>
      <w:bookmarkStart w:id="293" w:name="_Toc179632578"/>
      <w:bookmarkEnd w:id="293"/>
      <w:bookmarkStart w:id="294" w:name="_Toc26634"/>
      <w:bookmarkEnd w:id="294"/>
      <w:bookmarkStart w:id="295" w:name="_Toc152042338"/>
      <w:bookmarkEnd w:id="295"/>
      <w:bookmarkStart w:id="296" w:name="_Toc246996947"/>
      <w:bookmarkStart w:id="297" w:name="_Toc417283090"/>
      <w:bookmarkStart w:id="298" w:name="_Toc247085718"/>
      <w:bookmarkStart w:id="299" w:name="_Toc417283178"/>
      <w:bookmarkStart w:id="300" w:name="_Toc19690"/>
      <w:bookmarkStart w:id="301" w:name="_Toc144974528"/>
      <w:bookmarkStart w:id="302" w:name="_Toc296602448"/>
      <w:bookmarkStart w:id="303" w:name="_Toc246996204"/>
      <w:bookmarkStart w:id="304" w:name="_Toc482375192"/>
      <w:bookmarkStart w:id="305" w:name="_Toc478565851"/>
      <w:bookmarkStart w:id="306" w:name="_Toc482721785"/>
      <w:bookmarkStart w:id="307" w:name="_Toc482374720"/>
      <w:bookmarkStart w:id="308" w:name="_Toc482374817"/>
      <w:bookmarkStart w:id="309" w:name="_Toc179632580"/>
      <w:r>
        <w:rPr>
          <w:rFonts w:hint="eastAsia" w:ascii="宋体" w:hAnsi="宋体"/>
          <w:bCs/>
          <w:sz w:val="24"/>
          <w:szCs w:val="24"/>
        </w:rPr>
        <w:t>5.1 开标时间和地点</w:t>
      </w:r>
      <w:bookmarkEnd w:id="296"/>
      <w:bookmarkEnd w:id="297"/>
      <w:bookmarkEnd w:id="298"/>
      <w:bookmarkEnd w:id="299"/>
      <w:bookmarkEnd w:id="300"/>
      <w:bookmarkEnd w:id="301"/>
      <w:bookmarkEnd w:id="302"/>
      <w:bookmarkEnd w:id="303"/>
    </w:p>
    <w:p w14:paraId="21CCB311">
      <w:pPr>
        <w:spacing w:line="460" w:lineRule="exact"/>
        <w:ind w:firstLine="720" w:firstLineChars="300"/>
        <w:rPr>
          <w:rFonts w:hint="eastAsia" w:ascii="宋体" w:hAnsi="宋体"/>
          <w:color w:val="000000"/>
          <w:kern w:val="0"/>
          <w:sz w:val="24"/>
          <w:lang w:eastAsia="zh-CN"/>
        </w:rPr>
      </w:pPr>
      <w:bookmarkStart w:id="310" w:name="_Toc417283091"/>
      <w:bookmarkStart w:id="311" w:name="_Toc144974529"/>
      <w:bookmarkStart w:id="312" w:name="_Toc179632579"/>
      <w:bookmarkStart w:id="313" w:name="_Toc246996205"/>
      <w:bookmarkStart w:id="314" w:name="_Toc152042337"/>
      <w:bookmarkStart w:id="315" w:name="_Toc1687"/>
      <w:bookmarkStart w:id="316" w:name="_Toc246996948"/>
      <w:bookmarkStart w:id="317" w:name="_Toc247085719"/>
      <w:bookmarkStart w:id="318" w:name="_Toc152045561"/>
      <w:bookmarkStart w:id="319" w:name="_Toc296602449"/>
      <w:bookmarkStart w:id="320" w:name="_Toc417283179"/>
      <w:r>
        <w:rPr>
          <w:rFonts w:hint="eastAsia" w:ascii="宋体" w:hAnsi="宋体"/>
          <w:color w:val="000000"/>
          <w:kern w:val="0"/>
          <w:sz w:val="24"/>
        </w:rPr>
        <w:t>见投标人须知前附表</w:t>
      </w:r>
      <w:r>
        <w:rPr>
          <w:rFonts w:hint="eastAsia" w:ascii="宋体" w:hAnsi="宋体"/>
          <w:color w:val="000000"/>
          <w:kern w:val="0"/>
          <w:sz w:val="24"/>
          <w:lang w:eastAsia="zh-CN"/>
        </w:rPr>
        <w:t>。</w:t>
      </w:r>
    </w:p>
    <w:p w14:paraId="5D338017">
      <w:pPr>
        <w:spacing w:line="460" w:lineRule="exact"/>
        <w:rPr>
          <w:rFonts w:ascii="宋体" w:hAnsi="宋体"/>
          <w:bCs/>
          <w:sz w:val="24"/>
          <w:szCs w:val="24"/>
        </w:rPr>
      </w:pPr>
      <w:r>
        <w:rPr>
          <w:rFonts w:hint="eastAsia" w:ascii="宋体" w:hAnsi="宋体"/>
          <w:bCs/>
          <w:sz w:val="24"/>
          <w:szCs w:val="24"/>
        </w:rPr>
        <w:t>5.2 开标程序</w:t>
      </w:r>
      <w:bookmarkEnd w:id="310"/>
      <w:bookmarkEnd w:id="311"/>
      <w:bookmarkEnd w:id="312"/>
      <w:bookmarkEnd w:id="313"/>
      <w:bookmarkEnd w:id="314"/>
      <w:bookmarkEnd w:id="315"/>
      <w:bookmarkEnd w:id="316"/>
      <w:bookmarkEnd w:id="317"/>
      <w:bookmarkEnd w:id="318"/>
      <w:bookmarkEnd w:id="319"/>
      <w:bookmarkEnd w:id="320"/>
    </w:p>
    <w:p w14:paraId="12FDC793">
      <w:pPr>
        <w:spacing w:line="460" w:lineRule="exact"/>
        <w:ind w:firstLine="720" w:firstLineChars="300"/>
        <w:rPr>
          <w:rFonts w:hint="eastAsia" w:ascii="宋体" w:hAnsi="宋体"/>
          <w:color w:val="000000"/>
          <w:kern w:val="0"/>
          <w:sz w:val="24"/>
          <w:lang w:eastAsia="zh-CN"/>
        </w:rPr>
      </w:pPr>
      <w:r>
        <w:rPr>
          <w:rFonts w:hint="eastAsia" w:ascii="宋体" w:hAnsi="宋体"/>
          <w:color w:val="000000"/>
          <w:kern w:val="0"/>
          <w:sz w:val="24"/>
        </w:rPr>
        <w:t>见投标人须知前附表</w:t>
      </w:r>
      <w:r>
        <w:rPr>
          <w:rFonts w:hint="eastAsia" w:ascii="宋体" w:hAnsi="宋体"/>
          <w:color w:val="000000"/>
          <w:kern w:val="0"/>
          <w:sz w:val="24"/>
          <w:lang w:eastAsia="zh-CN"/>
        </w:rPr>
        <w:t>。</w:t>
      </w:r>
    </w:p>
    <w:p w14:paraId="2E72A671">
      <w:pPr>
        <w:spacing w:line="460" w:lineRule="exact"/>
        <w:rPr>
          <w:rFonts w:ascii="宋体" w:hAnsi="宋体"/>
          <w:b/>
          <w:sz w:val="24"/>
          <w:szCs w:val="24"/>
        </w:rPr>
      </w:pPr>
      <w:r>
        <w:rPr>
          <w:rFonts w:hint="eastAsia" w:ascii="宋体" w:hAnsi="宋体"/>
          <w:b/>
          <w:sz w:val="24"/>
          <w:szCs w:val="24"/>
        </w:rPr>
        <w:t>6. 评标</w:t>
      </w:r>
      <w:bookmarkEnd w:id="304"/>
      <w:bookmarkEnd w:id="305"/>
      <w:bookmarkEnd w:id="306"/>
      <w:bookmarkEnd w:id="307"/>
      <w:bookmarkEnd w:id="308"/>
      <w:bookmarkEnd w:id="309"/>
    </w:p>
    <w:p w14:paraId="2636C7C5">
      <w:pPr>
        <w:spacing w:line="460" w:lineRule="exact"/>
        <w:ind w:firstLine="480" w:firstLineChars="200"/>
        <w:rPr>
          <w:rFonts w:ascii="宋体" w:hAnsi="宋体"/>
          <w:bCs/>
          <w:sz w:val="24"/>
          <w:szCs w:val="24"/>
        </w:rPr>
      </w:pPr>
      <w:bookmarkStart w:id="321" w:name="_Toc144974531"/>
      <w:bookmarkEnd w:id="321"/>
      <w:bookmarkStart w:id="322" w:name="_Toc152042339"/>
      <w:bookmarkEnd w:id="322"/>
      <w:bookmarkStart w:id="323" w:name="_Toc179632581"/>
      <w:bookmarkEnd w:id="323"/>
      <w:bookmarkStart w:id="324" w:name="_Toc152045563"/>
      <w:bookmarkEnd w:id="324"/>
      <w:bookmarkStart w:id="325" w:name="_Toc482374821"/>
      <w:bookmarkStart w:id="326" w:name="_Toc482374724"/>
      <w:bookmarkStart w:id="327" w:name="_Toc482375196"/>
      <w:bookmarkStart w:id="328" w:name="_Toc482374524"/>
      <w:bookmarkStart w:id="329" w:name="_Toc478565855"/>
      <w:bookmarkStart w:id="330" w:name="_Toc482721789"/>
      <w:r>
        <w:rPr>
          <w:rFonts w:hint="eastAsia" w:ascii="宋体" w:hAnsi="宋体"/>
          <w:bCs/>
          <w:sz w:val="24"/>
          <w:szCs w:val="24"/>
        </w:rPr>
        <w:t>6.1.1 评标由招标人依法组建的评标委员会负责。评标委员会由招标人代表，以及有关技术、经济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等方面的专家组成。评标委员会成员人数以及技术、经济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等方面专家的确定方式见投标人须知前附表。</w:t>
      </w:r>
    </w:p>
    <w:p w14:paraId="7DFEC46C">
      <w:pPr>
        <w:spacing w:line="460" w:lineRule="exact"/>
        <w:ind w:firstLine="480" w:firstLineChars="200"/>
        <w:rPr>
          <w:rFonts w:ascii="宋体" w:hAnsi="宋体"/>
          <w:bCs/>
          <w:sz w:val="24"/>
          <w:szCs w:val="24"/>
        </w:rPr>
      </w:pPr>
      <w:r>
        <w:rPr>
          <w:rFonts w:hint="eastAsia" w:ascii="宋体" w:hAnsi="宋体"/>
          <w:bCs/>
          <w:sz w:val="24"/>
          <w:szCs w:val="24"/>
        </w:rPr>
        <w:t>6.1.2 评标委员会成员有下列情形之一的，应当回避：</w:t>
      </w:r>
    </w:p>
    <w:p w14:paraId="0D0CF396">
      <w:pPr>
        <w:spacing w:line="460" w:lineRule="exact"/>
        <w:ind w:firstLine="480" w:firstLineChars="200"/>
        <w:rPr>
          <w:rFonts w:ascii="宋体" w:hAnsi="宋体"/>
          <w:bCs/>
          <w:sz w:val="24"/>
          <w:szCs w:val="24"/>
        </w:rPr>
      </w:pPr>
      <w:r>
        <w:rPr>
          <w:rFonts w:hint="eastAsia" w:ascii="宋体" w:hAnsi="宋体"/>
          <w:bCs/>
          <w:sz w:val="24"/>
          <w:szCs w:val="24"/>
        </w:rPr>
        <w:t>（1）投标人或投标人主要负责人的近亲属；</w:t>
      </w:r>
    </w:p>
    <w:p w14:paraId="6BE0A99C">
      <w:pPr>
        <w:spacing w:line="460" w:lineRule="exact"/>
        <w:ind w:firstLine="480" w:firstLineChars="200"/>
        <w:rPr>
          <w:rFonts w:ascii="宋体" w:hAnsi="宋体"/>
          <w:bCs/>
          <w:sz w:val="24"/>
          <w:szCs w:val="24"/>
        </w:rPr>
      </w:pPr>
      <w:r>
        <w:rPr>
          <w:rFonts w:hint="eastAsia" w:ascii="宋体" w:hAnsi="宋体"/>
          <w:bCs/>
          <w:sz w:val="24"/>
          <w:szCs w:val="24"/>
        </w:rPr>
        <w:t>（2）项目主管部门或者行政监督部门的人员；</w:t>
      </w:r>
    </w:p>
    <w:p w14:paraId="6887B4B5">
      <w:pPr>
        <w:spacing w:line="460" w:lineRule="exact"/>
        <w:ind w:firstLine="480" w:firstLineChars="200"/>
        <w:rPr>
          <w:rFonts w:ascii="宋体" w:hAnsi="宋体"/>
          <w:bCs/>
          <w:sz w:val="24"/>
          <w:szCs w:val="24"/>
        </w:rPr>
      </w:pPr>
      <w:r>
        <w:rPr>
          <w:rFonts w:hint="eastAsia" w:ascii="宋体" w:hAnsi="宋体"/>
          <w:bCs/>
          <w:sz w:val="24"/>
          <w:szCs w:val="24"/>
        </w:rPr>
        <w:t>（3）与投标人有经济利益关系；</w:t>
      </w:r>
    </w:p>
    <w:p w14:paraId="22D0BF83">
      <w:pPr>
        <w:spacing w:line="460" w:lineRule="exact"/>
        <w:ind w:firstLine="480" w:firstLineChars="200"/>
        <w:rPr>
          <w:rFonts w:ascii="宋体" w:hAnsi="宋体"/>
          <w:bCs/>
          <w:sz w:val="24"/>
          <w:szCs w:val="24"/>
        </w:rPr>
      </w:pPr>
      <w:r>
        <w:rPr>
          <w:rFonts w:hint="eastAsia" w:ascii="宋体" w:hAnsi="宋体"/>
          <w:bCs/>
          <w:sz w:val="24"/>
          <w:szCs w:val="24"/>
        </w:rPr>
        <w:t>（4）曾因在招标、评标以及其他与招标投标有关活动中从事违法行为而受过行政处罚或刑事处罚的；</w:t>
      </w:r>
    </w:p>
    <w:p w14:paraId="51DDA000">
      <w:pPr>
        <w:spacing w:line="460" w:lineRule="exact"/>
        <w:ind w:firstLine="480" w:firstLineChars="200"/>
        <w:rPr>
          <w:rFonts w:ascii="宋体" w:hAnsi="宋体"/>
          <w:bCs/>
          <w:sz w:val="24"/>
          <w:szCs w:val="24"/>
        </w:rPr>
      </w:pPr>
      <w:r>
        <w:rPr>
          <w:rFonts w:hint="eastAsia" w:ascii="宋体" w:hAnsi="宋体"/>
          <w:bCs/>
          <w:sz w:val="24"/>
          <w:szCs w:val="24"/>
        </w:rPr>
        <w:t>（5）与投标人有其他利害关系。</w:t>
      </w:r>
    </w:p>
    <w:p w14:paraId="34A83418">
      <w:pPr>
        <w:spacing w:line="460" w:lineRule="exact"/>
        <w:ind w:firstLine="480" w:firstLineChars="200"/>
        <w:rPr>
          <w:rFonts w:ascii="宋体" w:hAnsi="宋体"/>
          <w:bCs/>
          <w:sz w:val="24"/>
          <w:szCs w:val="24"/>
        </w:rPr>
      </w:pPr>
      <w:bookmarkStart w:id="331" w:name="_Toc417283183"/>
      <w:bookmarkStart w:id="332" w:name="_Toc10414"/>
      <w:bookmarkStart w:id="333" w:name="_Toc247085722"/>
      <w:bookmarkStart w:id="334" w:name="_Toc417283095"/>
      <w:bookmarkStart w:id="335" w:name="_Toc246996951"/>
      <w:bookmarkStart w:id="336" w:name="_Toc296602453"/>
      <w:bookmarkStart w:id="337" w:name="_Toc246996208"/>
      <w:r>
        <w:rPr>
          <w:rFonts w:hint="eastAsia" w:ascii="宋体" w:hAnsi="宋体"/>
          <w:bCs/>
          <w:sz w:val="24"/>
          <w:szCs w:val="24"/>
        </w:rPr>
        <w:t>6.2 评标原则</w:t>
      </w:r>
      <w:bookmarkEnd w:id="331"/>
      <w:bookmarkEnd w:id="332"/>
      <w:bookmarkEnd w:id="333"/>
      <w:bookmarkEnd w:id="334"/>
      <w:bookmarkEnd w:id="335"/>
      <w:bookmarkEnd w:id="336"/>
      <w:bookmarkEnd w:id="337"/>
    </w:p>
    <w:p w14:paraId="301FE631">
      <w:pPr>
        <w:spacing w:line="460" w:lineRule="exact"/>
        <w:ind w:firstLine="480" w:firstLineChars="200"/>
        <w:rPr>
          <w:rFonts w:ascii="宋体" w:hAnsi="宋体"/>
          <w:bCs/>
          <w:sz w:val="24"/>
          <w:szCs w:val="24"/>
        </w:rPr>
      </w:pPr>
      <w:r>
        <w:rPr>
          <w:rFonts w:hint="eastAsia" w:ascii="宋体" w:hAnsi="宋体"/>
          <w:bCs/>
          <w:sz w:val="24"/>
          <w:szCs w:val="24"/>
        </w:rPr>
        <w:t>评标活动遵循公平、公正、科学和择优的原则。</w:t>
      </w:r>
    </w:p>
    <w:p w14:paraId="12267BE9">
      <w:pPr>
        <w:spacing w:line="460" w:lineRule="exact"/>
        <w:ind w:firstLine="480" w:firstLineChars="200"/>
        <w:rPr>
          <w:rFonts w:ascii="宋体" w:hAnsi="宋体"/>
          <w:bCs/>
          <w:sz w:val="24"/>
          <w:szCs w:val="24"/>
        </w:rPr>
      </w:pPr>
      <w:bookmarkStart w:id="338" w:name="_Toc144974533"/>
      <w:bookmarkStart w:id="339" w:name="_Toc246996952"/>
      <w:bookmarkStart w:id="340" w:name="_Toc247085723"/>
      <w:bookmarkStart w:id="341" w:name="_Toc152042341"/>
      <w:bookmarkStart w:id="342" w:name="_Toc246996209"/>
      <w:bookmarkStart w:id="343" w:name="_Toc179632583"/>
      <w:bookmarkStart w:id="344" w:name="_Toc417283184"/>
      <w:bookmarkStart w:id="345" w:name="_Toc152045565"/>
      <w:bookmarkStart w:id="346" w:name="_Toc417283096"/>
      <w:bookmarkStart w:id="347" w:name="_Toc18171"/>
      <w:bookmarkStart w:id="348" w:name="_Toc296602454"/>
      <w:r>
        <w:rPr>
          <w:rFonts w:hint="eastAsia" w:ascii="宋体" w:hAnsi="宋体"/>
          <w:bCs/>
          <w:sz w:val="24"/>
          <w:szCs w:val="24"/>
        </w:rPr>
        <w:t>6.3 评标</w:t>
      </w:r>
      <w:bookmarkEnd w:id="338"/>
      <w:bookmarkEnd w:id="339"/>
      <w:bookmarkEnd w:id="340"/>
      <w:bookmarkEnd w:id="341"/>
      <w:bookmarkEnd w:id="342"/>
      <w:bookmarkEnd w:id="343"/>
      <w:bookmarkEnd w:id="344"/>
      <w:bookmarkEnd w:id="345"/>
      <w:bookmarkEnd w:id="346"/>
      <w:bookmarkEnd w:id="347"/>
      <w:bookmarkEnd w:id="348"/>
    </w:p>
    <w:p w14:paraId="6987526B">
      <w:pPr>
        <w:spacing w:line="460" w:lineRule="exact"/>
        <w:ind w:firstLine="480" w:firstLineChars="200"/>
        <w:rPr>
          <w:rFonts w:ascii="宋体" w:hAnsi="宋体"/>
          <w:bCs/>
          <w:sz w:val="24"/>
          <w:szCs w:val="24"/>
        </w:rPr>
      </w:pPr>
      <w:r>
        <w:rPr>
          <w:rFonts w:hint="eastAsia" w:ascii="宋体" w:hAnsi="宋体"/>
          <w:bCs/>
          <w:sz w:val="24"/>
          <w:szCs w:val="24"/>
        </w:rPr>
        <w:t>评标委员会按照第三章“评标办法”规定的方法、评审因素、标准和程序对投标文件进行评审。第三章“评标办法”没有规定的方法、评审因素和标准，不作为评标依据。</w:t>
      </w:r>
    </w:p>
    <w:p w14:paraId="1E3096CF">
      <w:pPr>
        <w:spacing w:line="460" w:lineRule="exact"/>
        <w:rPr>
          <w:rFonts w:ascii="宋体" w:hAnsi="宋体"/>
          <w:b/>
          <w:sz w:val="24"/>
          <w:szCs w:val="24"/>
        </w:rPr>
      </w:pPr>
      <w:r>
        <w:rPr>
          <w:rFonts w:hint="eastAsia" w:ascii="宋体" w:hAnsi="宋体"/>
          <w:b/>
          <w:sz w:val="24"/>
          <w:szCs w:val="24"/>
        </w:rPr>
        <w:t xml:space="preserve">7. </w:t>
      </w:r>
      <w:bookmarkEnd w:id="325"/>
      <w:bookmarkEnd w:id="326"/>
      <w:bookmarkEnd w:id="327"/>
      <w:bookmarkEnd w:id="328"/>
      <w:bookmarkEnd w:id="329"/>
      <w:bookmarkEnd w:id="330"/>
      <w:r>
        <w:rPr>
          <w:rFonts w:hint="eastAsia" w:ascii="宋体" w:hAnsi="宋体"/>
          <w:b/>
          <w:sz w:val="24"/>
          <w:szCs w:val="24"/>
        </w:rPr>
        <w:t>招标控制价</w:t>
      </w:r>
    </w:p>
    <w:p w14:paraId="5DA8A81D">
      <w:pPr>
        <w:spacing w:line="460" w:lineRule="exact"/>
        <w:ind w:firstLine="480" w:firstLineChars="200"/>
        <w:rPr>
          <w:rFonts w:ascii="宋体" w:hAnsi="宋体"/>
          <w:sz w:val="24"/>
          <w:szCs w:val="24"/>
        </w:rPr>
      </w:pPr>
      <w:r>
        <w:rPr>
          <w:rFonts w:hint="eastAsia" w:ascii="宋体" w:hAnsi="宋体"/>
          <w:sz w:val="24"/>
          <w:szCs w:val="24"/>
        </w:rPr>
        <w:t>招标控制价是招标人控制招标工程造价的最高限价，超出最高限价的投标报价为无效报价，该投标文件不再进行评审。</w:t>
      </w:r>
    </w:p>
    <w:p w14:paraId="5CE7B151">
      <w:pPr>
        <w:spacing w:line="460" w:lineRule="exact"/>
        <w:rPr>
          <w:rFonts w:ascii="宋体" w:hAnsi="宋体"/>
          <w:b/>
          <w:sz w:val="24"/>
          <w:szCs w:val="24"/>
        </w:rPr>
      </w:pPr>
      <w:bookmarkStart w:id="349" w:name="_Toc1885"/>
      <w:bookmarkEnd w:id="349"/>
      <w:bookmarkStart w:id="350" w:name="_Toc179632584"/>
      <w:bookmarkEnd w:id="350"/>
      <w:bookmarkStart w:id="351" w:name="_Toc152042342"/>
      <w:bookmarkEnd w:id="351"/>
      <w:bookmarkStart w:id="352" w:name="_Toc152045566"/>
      <w:bookmarkEnd w:id="352"/>
      <w:bookmarkStart w:id="353" w:name="_Toc144974534"/>
      <w:bookmarkStart w:id="354" w:name="_Toc482374725"/>
      <w:bookmarkStart w:id="355" w:name="_Toc482721790"/>
      <w:bookmarkStart w:id="356" w:name="_Toc482374822"/>
      <w:bookmarkStart w:id="357" w:name="_Toc482375197"/>
      <w:bookmarkStart w:id="358" w:name="_Toc478565856"/>
      <w:r>
        <w:rPr>
          <w:rFonts w:hint="eastAsia" w:ascii="宋体" w:hAnsi="宋体"/>
          <w:b/>
          <w:sz w:val="24"/>
          <w:szCs w:val="24"/>
        </w:rPr>
        <w:t xml:space="preserve">8. </w:t>
      </w:r>
      <w:bookmarkEnd w:id="353"/>
      <w:r>
        <w:rPr>
          <w:rFonts w:hint="eastAsia" w:ascii="宋体" w:hAnsi="宋体"/>
          <w:b/>
          <w:sz w:val="24"/>
          <w:szCs w:val="24"/>
        </w:rPr>
        <w:t>合同授予</w:t>
      </w:r>
      <w:bookmarkEnd w:id="354"/>
      <w:bookmarkEnd w:id="355"/>
      <w:bookmarkEnd w:id="356"/>
      <w:bookmarkEnd w:id="357"/>
      <w:bookmarkEnd w:id="358"/>
    </w:p>
    <w:p w14:paraId="07ED722F">
      <w:pPr>
        <w:spacing w:line="460" w:lineRule="exact"/>
        <w:ind w:firstLine="480" w:firstLineChars="200"/>
        <w:rPr>
          <w:rFonts w:ascii="宋体" w:hAnsi="宋体"/>
          <w:sz w:val="24"/>
          <w:szCs w:val="24"/>
        </w:rPr>
      </w:pPr>
      <w:bookmarkStart w:id="359" w:name="_Toc152042343"/>
      <w:bookmarkEnd w:id="359"/>
      <w:bookmarkStart w:id="360" w:name="_Toc144974535"/>
      <w:bookmarkEnd w:id="360"/>
      <w:bookmarkStart w:id="361" w:name="_Toc179632585"/>
      <w:bookmarkEnd w:id="361"/>
      <w:bookmarkStart w:id="362" w:name="_Toc152045567"/>
      <w:bookmarkEnd w:id="362"/>
      <w:bookmarkStart w:id="363" w:name="_Toc482374726"/>
      <w:bookmarkStart w:id="364" w:name="_Toc482375198"/>
      <w:bookmarkStart w:id="365" w:name="_Toc459655442"/>
      <w:bookmarkStart w:id="366" w:name="_Toc482721791"/>
      <w:bookmarkStart w:id="367" w:name="_Toc482374823"/>
      <w:bookmarkStart w:id="368" w:name="_Toc24664"/>
      <w:bookmarkStart w:id="369" w:name="_Toc478565857"/>
      <w:r>
        <w:rPr>
          <w:rFonts w:hint="eastAsia" w:ascii="宋体" w:hAnsi="宋体"/>
          <w:sz w:val="24"/>
          <w:szCs w:val="24"/>
        </w:rPr>
        <w:t>8.1 定标方式</w:t>
      </w:r>
      <w:bookmarkEnd w:id="363"/>
      <w:bookmarkEnd w:id="364"/>
      <w:bookmarkEnd w:id="365"/>
      <w:bookmarkEnd w:id="366"/>
      <w:bookmarkEnd w:id="367"/>
      <w:bookmarkEnd w:id="368"/>
      <w:bookmarkEnd w:id="369"/>
    </w:p>
    <w:p w14:paraId="0BFF7EE5">
      <w:pPr>
        <w:spacing w:line="460" w:lineRule="exact"/>
        <w:ind w:firstLine="480" w:firstLineChars="200"/>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14:paraId="52AD779A">
      <w:pPr>
        <w:spacing w:line="460" w:lineRule="exact"/>
        <w:ind w:firstLine="480" w:firstLineChars="200"/>
        <w:rPr>
          <w:rFonts w:ascii="宋体" w:hAnsi="宋体"/>
          <w:sz w:val="24"/>
          <w:szCs w:val="24"/>
        </w:rPr>
      </w:pPr>
      <w:bookmarkStart w:id="370" w:name="_Toc179632586"/>
      <w:bookmarkEnd w:id="370"/>
      <w:bookmarkStart w:id="371" w:name="_Toc152045568"/>
      <w:bookmarkEnd w:id="371"/>
      <w:bookmarkStart w:id="372" w:name="_Toc152042344"/>
      <w:bookmarkEnd w:id="372"/>
      <w:bookmarkStart w:id="373" w:name="_Toc144974536"/>
      <w:bookmarkEnd w:id="373"/>
      <w:bookmarkStart w:id="374" w:name="_Toc482721792"/>
      <w:bookmarkStart w:id="375" w:name="_Toc482374824"/>
      <w:bookmarkStart w:id="376" w:name="_Toc482374727"/>
      <w:bookmarkStart w:id="377" w:name="_Toc478565858"/>
      <w:bookmarkStart w:id="378" w:name="_Toc28465"/>
      <w:bookmarkStart w:id="379" w:name="_Toc459655443"/>
      <w:bookmarkStart w:id="380" w:name="_Toc482375199"/>
      <w:r>
        <w:rPr>
          <w:rFonts w:hint="eastAsia" w:ascii="宋体" w:hAnsi="宋体"/>
          <w:sz w:val="24"/>
          <w:szCs w:val="24"/>
        </w:rPr>
        <w:t>8.2 中标通知</w:t>
      </w:r>
      <w:bookmarkEnd w:id="374"/>
      <w:bookmarkEnd w:id="375"/>
      <w:bookmarkEnd w:id="376"/>
      <w:bookmarkEnd w:id="377"/>
      <w:bookmarkEnd w:id="378"/>
      <w:bookmarkEnd w:id="379"/>
      <w:bookmarkEnd w:id="380"/>
    </w:p>
    <w:p w14:paraId="26405873">
      <w:pPr>
        <w:spacing w:line="460" w:lineRule="exact"/>
        <w:ind w:firstLine="480" w:firstLineChars="200"/>
        <w:rPr>
          <w:rFonts w:ascii="宋体" w:hAnsi="宋体"/>
          <w:sz w:val="24"/>
          <w:szCs w:val="24"/>
        </w:rPr>
      </w:pPr>
      <w:r>
        <w:rPr>
          <w:rFonts w:hint="eastAsia" w:ascii="宋体" w:hAnsi="宋体"/>
          <w:sz w:val="24"/>
          <w:szCs w:val="24"/>
        </w:rPr>
        <w:t>在本章第</w:t>
      </w:r>
      <w:r>
        <w:rPr>
          <w:rFonts w:ascii="宋体" w:hAnsi="宋体"/>
          <w:sz w:val="24"/>
          <w:szCs w:val="24"/>
        </w:rPr>
        <w:t>3.3</w:t>
      </w:r>
      <w:r>
        <w:rPr>
          <w:rFonts w:hint="eastAsia" w:ascii="宋体" w:hAnsi="宋体"/>
          <w:sz w:val="24"/>
          <w:szCs w:val="24"/>
        </w:rPr>
        <w:t>款规定的投标有效期内，招标人以书面形式向中标人发出中标通知书，同时将中标结果通知未中标的投标人。</w:t>
      </w:r>
    </w:p>
    <w:p w14:paraId="14A14CB8">
      <w:pPr>
        <w:spacing w:line="460" w:lineRule="exact"/>
        <w:ind w:firstLine="480" w:firstLineChars="200"/>
        <w:rPr>
          <w:rFonts w:ascii="宋体" w:hAnsi="宋体"/>
          <w:sz w:val="24"/>
          <w:szCs w:val="24"/>
        </w:rPr>
      </w:pPr>
      <w:bookmarkStart w:id="381" w:name="_Toc144974537"/>
      <w:bookmarkEnd w:id="381"/>
      <w:bookmarkStart w:id="382" w:name="_Toc152042345"/>
      <w:bookmarkEnd w:id="382"/>
      <w:bookmarkStart w:id="383" w:name="_Toc179632587"/>
      <w:bookmarkEnd w:id="383"/>
      <w:bookmarkStart w:id="384" w:name="_Toc152045569"/>
      <w:bookmarkEnd w:id="384"/>
      <w:bookmarkStart w:id="385" w:name="_Toc3452"/>
      <w:bookmarkStart w:id="386" w:name="_Toc478565859"/>
      <w:bookmarkStart w:id="387" w:name="_Toc482374825"/>
      <w:bookmarkStart w:id="388" w:name="_Toc482375200"/>
      <w:bookmarkStart w:id="389" w:name="_Toc482721793"/>
      <w:bookmarkStart w:id="390" w:name="_Toc482374728"/>
      <w:bookmarkStart w:id="391" w:name="_Toc459655444"/>
      <w:r>
        <w:rPr>
          <w:rFonts w:hint="eastAsia" w:ascii="宋体" w:hAnsi="宋体"/>
          <w:sz w:val="24"/>
          <w:szCs w:val="24"/>
        </w:rPr>
        <w:t>8.3 履约担保</w:t>
      </w:r>
      <w:bookmarkEnd w:id="385"/>
      <w:bookmarkEnd w:id="386"/>
      <w:bookmarkEnd w:id="387"/>
      <w:bookmarkEnd w:id="388"/>
      <w:bookmarkEnd w:id="389"/>
      <w:bookmarkEnd w:id="390"/>
      <w:bookmarkEnd w:id="391"/>
    </w:p>
    <w:p w14:paraId="47E6AC30">
      <w:pPr>
        <w:spacing w:line="460" w:lineRule="exact"/>
        <w:ind w:firstLine="480" w:firstLineChars="200"/>
        <w:rPr>
          <w:rFonts w:ascii="宋体" w:hAnsi="宋体"/>
          <w:sz w:val="24"/>
          <w:szCs w:val="24"/>
        </w:rPr>
      </w:pPr>
      <w:r>
        <w:rPr>
          <w:rFonts w:hint="eastAsia" w:ascii="宋体" w:hAnsi="宋体"/>
          <w:sz w:val="24"/>
          <w:szCs w:val="24"/>
        </w:rPr>
        <w:t>8.3.1如要求缴纳履约保证金的，在签订合同前，中标人应按投标人须知前附表规定的金额、担保形式和招标文件第四章“合同条款及格式”规定的履约担保格式向招标人提交履约担保。</w:t>
      </w:r>
    </w:p>
    <w:p w14:paraId="30AB2DAD">
      <w:pPr>
        <w:spacing w:line="460" w:lineRule="exact"/>
        <w:ind w:firstLine="480" w:firstLineChars="200"/>
        <w:rPr>
          <w:rFonts w:ascii="宋体" w:hAnsi="宋体"/>
          <w:sz w:val="24"/>
          <w:szCs w:val="24"/>
        </w:rPr>
      </w:pPr>
      <w:r>
        <w:rPr>
          <w:rFonts w:hint="eastAsia" w:ascii="宋体" w:hAnsi="宋体"/>
          <w:sz w:val="24"/>
          <w:szCs w:val="24"/>
        </w:rPr>
        <w:t>8.3.2 中标人不能按本章第8</w:t>
      </w:r>
      <w:r>
        <w:rPr>
          <w:rFonts w:ascii="宋体" w:hAnsi="宋体"/>
          <w:sz w:val="24"/>
          <w:szCs w:val="24"/>
        </w:rPr>
        <w:t>.3.1</w:t>
      </w:r>
      <w:r>
        <w:rPr>
          <w:rFonts w:hint="eastAsia" w:ascii="宋体" w:hAnsi="宋体"/>
          <w:sz w:val="24"/>
          <w:szCs w:val="24"/>
        </w:rPr>
        <w:t>项要求提交履约担保的，视为放弃中标，其投标保证金不予退还，给招标人造成的损失超过投标保证金数额的，中标人还应当对超过部分予以赔偿。</w:t>
      </w:r>
    </w:p>
    <w:p w14:paraId="109EFC53">
      <w:pPr>
        <w:spacing w:line="460" w:lineRule="exact"/>
        <w:ind w:firstLine="480" w:firstLineChars="200"/>
        <w:rPr>
          <w:rFonts w:ascii="宋体" w:hAnsi="宋体"/>
          <w:sz w:val="24"/>
          <w:szCs w:val="24"/>
        </w:rPr>
      </w:pPr>
      <w:bookmarkStart w:id="392" w:name="_Toc144974538"/>
      <w:bookmarkEnd w:id="392"/>
      <w:bookmarkStart w:id="393" w:name="_Toc152045570"/>
      <w:bookmarkEnd w:id="393"/>
      <w:bookmarkStart w:id="394" w:name="_Toc152042346"/>
      <w:bookmarkEnd w:id="394"/>
      <w:bookmarkStart w:id="395" w:name="_Toc179632588"/>
      <w:bookmarkEnd w:id="395"/>
      <w:bookmarkStart w:id="396" w:name="_Toc18821"/>
      <w:bookmarkStart w:id="397" w:name="_Toc482375201"/>
      <w:bookmarkStart w:id="398" w:name="_Toc482721794"/>
      <w:bookmarkStart w:id="399" w:name="_Toc478565860"/>
      <w:bookmarkStart w:id="400" w:name="_Toc459655445"/>
      <w:bookmarkStart w:id="401" w:name="_Toc482374729"/>
      <w:bookmarkStart w:id="402" w:name="_Toc482374826"/>
      <w:r>
        <w:rPr>
          <w:rFonts w:hint="eastAsia" w:ascii="宋体" w:hAnsi="宋体"/>
          <w:sz w:val="24"/>
          <w:szCs w:val="24"/>
        </w:rPr>
        <w:t>8.4 签订合同</w:t>
      </w:r>
      <w:bookmarkEnd w:id="396"/>
      <w:bookmarkEnd w:id="397"/>
      <w:bookmarkEnd w:id="398"/>
      <w:bookmarkEnd w:id="399"/>
      <w:bookmarkEnd w:id="400"/>
      <w:bookmarkEnd w:id="401"/>
      <w:bookmarkEnd w:id="402"/>
    </w:p>
    <w:p w14:paraId="0888F118">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8.4.1 中标结果公告发布后，按照市、县关于优化营商环境工作要求，招标人需在五个工作日内与中标企业签署合同并进行备案。 </w:t>
      </w:r>
    </w:p>
    <w:p w14:paraId="197D1D35">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8.4.2 中标结果公告发布后，交易中心一日内在线发放中标确认书，代理机构、招标人、中标人网上下载。 </w:t>
      </w:r>
    </w:p>
    <w:p w14:paraId="18D6C583">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8.4.3 发出中标通知书后，招标人无正当理由拒签合同的，招标人向中标人退还投标保证金；给中标人造成损失的，还应当赔偿损失。</w:t>
      </w:r>
      <w:r>
        <w:rPr>
          <w:rFonts w:hint="default" w:ascii="宋体" w:hAnsi="宋体" w:eastAsia="宋体" w:cs="Times New Roman"/>
          <w:sz w:val="24"/>
          <w:szCs w:val="24"/>
          <w:lang w:val="en-US" w:eastAsia="zh-CN"/>
        </w:rPr>
        <w:t xml:space="preserve"> </w:t>
      </w:r>
    </w:p>
    <w:p w14:paraId="2CDAE1BA">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8.4.4 项目招标代理机构接收到中标确认书后，在交易平台系统在线发出中标通知书至招标人，招标人在线审核签章后推送至中标人，中标人网上下载中标通知书。此流程需在二个工作日办结。 </w:t>
      </w:r>
    </w:p>
    <w:p w14:paraId="54793F29">
      <w:pPr>
        <w:spacing w:line="460" w:lineRule="exact"/>
        <w:ind w:firstLine="480" w:firstLineChars="200"/>
        <w:rPr>
          <w:rFonts w:hint="eastAsia" w:ascii="宋体" w:hAnsi="宋体"/>
          <w:sz w:val="24"/>
          <w:szCs w:val="24"/>
        </w:rPr>
      </w:pPr>
      <w:r>
        <w:rPr>
          <w:rFonts w:hint="eastAsia" w:ascii="宋体" w:hAnsi="宋体" w:eastAsia="宋体" w:cs="Times New Roman"/>
          <w:sz w:val="24"/>
          <w:szCs w:val="24"/>
          <w:lang w:val="en-US" w:eastAsia="zh-CN"/>
        </w:rPr>
        <w:t>8.4.5 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r>
        <w:rPr>
          <w:rFonts w:hint="eastAsia" w:ascii="宋体" w:hAnsi="宋体" w:eastAsia="宋体" w:cs="Times New Roman"/>
          <w:sz w:val="24"/>
          <w:szCs w:val="24"/>
        </w:rPr>
        <w:t xml:space="preserve"> </w:t>
      </w:r>
      <w:r>
        <w:rPr>
          <w:rFonts w:hint="eastAsia" w:ascii="宋体" w:hAnsi="宋体"/>
          <w:sz w:val="24"/>
          <w:szCs w:val="24"/>
        </w:rPr>
        <w:t xml:space="preserve"> </w:t>
      </w:r>
      <w:bookmarkStart w:id="403" w:name="_Toc179632589"/>
      <w:bookmarkEnd w:id="403"/>
      <w:bookmarkStart w:id="404" w:name="_Toc152045571"/>
      <w:bookmarkEnd w:id="404"/>
      <w:bookmarkStart w:id="405" w:name="_Toc144974539"/>
      <w:bookmarkEnd w:id="405"/>
      <w:bookmarkStart w:id="406" w:name="_Toc10844"/>
      <w:bookmarkEnd w:id="406"/>
      <w:bookmarkStart w:id="407" w:name="_Toc482374827"/>
      <w:bookmarkStart w:id="408" w:name="_Toc478565861"/>
      <w:bookmarkStart w:id="409" w:name="_Toc152042347"/>
      <w:bookmarkStart w:id="410" w:name="_Toc482375202"/>
      <w:bookmarkStart w:id="411" w:name="_Toc482721795"/>
      <w:bookmarkStart w:id="412" w:name="_Toc482374730"/>
    </w:p>
    <w:p w14:paraId="45EC8016">
      <w:pPr>
        <w:spacing w:line="440" w:lineRule="exact"/>
        <w:rPr>
          <w:rFonts w:ascii="宋体" w:hAnsi="宋体"/>
          <w:b/>
          <w:sz w:val="24"/>
          <w:szCs w:val="24"/>
        </w:rPr>
      </w:pPr>
      <w:r>
        <w:rPr>
          <w:rFonts w:hint="eastAsia" w:ascii="宋体" w:hAnsi="宋体"/>
          <w:b/>
          <w:sz w:val="24"/>
          <w:szCs w:val="24"/>
        </w:rPr>
        <w:t>9. 重新招标和不再招标</w:t>
      </w:r>
      <w:bookmarkEnd w:id="407"/>
      <w:bookmarkEnd w:id="408"/>
      <w:bookmarkEnd w:id="409"/>
      <w:bookmarkEnd w:id="410"/>
      <w:bookmarkEnd w:id="411"/>
      <w:bookmarkEnd w:id="412"/>
    </w:p>
    <w:p w14:paraId="6022BEA9">
      <w:pPr>
        <w:spacing w:line="440" w:lineRule="exact"/>
        <w:ind w:firstLine="480" w:firstLineChars="200"/>
        <w:rPr>
          <w:rFonts w:ascii="宋体" w:hAnsi="宋体"/>
          <w:sz w:val="24"/>
          <w:szCs w:val="24"/>
        </w:rPr>
      </w:pPr>
      <w:bookmarkStart w:id="413" w:name="_Toc152045572"/>
      <w:bookmarkEnd w:id="413"/>
      <w:bookmarkStart w:id="414" w:name="_Toc179632590"/>
      <w:bookmarkEnd w:id="414"/>
      <w:bookmarkStart w:id="415" w:name="_Toc152042348"/>
      <w:bookmarkEnd w:id="415"/>
      <w:bookmarkStart w:id="416" w:name="_Toc31733"/>
      <w:bookmarkEnd w:id="416"/>
      <w:bookmarkStart w:id="417" w:name="_Toc144974540"/>
      <w:bookmarkStart w:id="418" w:name="_Toc459655447"/>
      <w:bookmarkStart w:id="419" w:name="_Toc478565862"/>
      <w:bookmarkStart w:id="420" w:name="_Toc482374731"/>
      <w:bookmarkStart w:id="421" w:name="_Toc482721796"/>
      <w:bookmarkStart w:id="422" w:name="_Toc482375203"/>
      <w:bookmarkStart w:id="423" w:name="_Toc482374828"/>
      <w:r>
        <w:rPr>
          <w:rFonts w:hint="eastAsia" w:ascii="宋体" w:hAnsi="宋体"/>
          <w:sz w:val="24"/>
          <w:szCs w:val="24"/>
        </w:rPr>
        <w:t>9.1 重新招标</w:t>
      </w:r>
      <w:bookmarkEnd w:id="417"/>
      <w:bookmarkEnd w:id="418"/>
      <w:bookmarkEnd w:id="419"/>
      <w:bookmarkEnd w:id="420"/>
      <w:bookmarkEnd w:id="421"/>
      <w:bookmarkEnd w:id="422"/>
      <w:bookmarkEnd w:id="423"/>
    </w:p>
    <w:p w14:paraId="69763FC1">
      <w:pPr>
        <w:spacing w:line="440" w:lineRule="exact"/>
        <w:rPr>
          <w:rFonts w:ascii="宋体" w:hAnsi="宋体"/>
          <w:sz w:val="24"/>
          <w:szCs w:val="24"/>
        </w:rPr>
      </w:pPr>
      <w:r>
        <w:rPr>
          <w:rFonts w:hint="eastAsia" w:ascii="宋体" w:hAnsi="宋体"/>
          <w:sz w:val="24"/>
          <w:szCs w:val="24"/>
        </w:rPr>
        <w:t xml:space="preserve">    有下列情形之一的，招标人将重新招标：</w:t>
      </w:r>
    </w:p>
    <w:p w14:paraId="40DC1C26">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）投标截止时间止，投标人少于</w:t>
      </w:r>
      <w:r>
        <w:rPr>
          <w:rFonts w:ascii="宋体" w:hAnsi="宋体"/>
          <w:sz w:val="24"/>
          <w:szCs w:val="24"/>
        </w:rPr>
        <w:t>3</w:t>
      </w:r>
      <w:r>
        <w:rPr>
          <w:rFonts w:hint="eastAsia" w:ascii="宋体" w:hAnsi="宋体"/>
          <w:sz w:val="24"/>
          <w:szCs w:val="24"/>
        </w:rPr>
        <w:t>个的；</w:t>
      </w:r>
    </w:p>
    <w:p w14:paraId="1345DDF6">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）经评标委员会评审后，所有投标人投标文件均未能通过初步评审的。</w:t>
      </w:r>
    </w:p>
    <w:p w14:paraId="064D3E80">
      <w:pPr>
        <w:spacing w:line="440" w:lineRule="exact"/>
        <w:ind w:firstLine="480" w:firstLineChars="200"/>
        <w:rPr>
          <w:rFonts w:ascii="宋体" w:hAnsi="宋体"/>
          <w:sz w:val="24"/>
          <w:szCs w:val="24"/>
        </w:rPr>
      </w:pPr>
      <w:bookmarkStart w:id="424" w:name="_Toc144974541"/>
      <w:bookmarkEnd w:id="424"/>
      <w:bookmarkStart w:id="425" w:name="_Toc179632591"/>
      <w:bookmarkEnd w:id="425"/>
      <w:bookmarkStart w:id="426" w:name="_Toc152042349"/>
      <w:bookmarkEnd w:id="426"/>
      <w:bookmarkStart w:id="427" w:name="_Toc152045573"/>
      <w:bookmarkEnd w:id="427"/>
      <w:bookmarkStart w:id="428" w:name="_Toc482721797"/>
      <w:bookmarkStart w:id="429" w:name="_Toc482374829"/>
      <w:bookmarkStart w:id="430" w:name="_Toc482374732"/>
      <w:bookmarkStart w:id="431" w:name="_Toc20985"/>
      <w:bookmarkStart w:id="432" w:name="_Toc478565863"/>
      <w:bookmarkStart w:id="433" w:name="_Toc459655448"/>
      <w:bookmarkStart w:id="434" w:name="_Toc482375204"/>
      <w:r>
        <w:rPr>
          <w:rFonts w:hint="eastAsia" w:ascii="宋体" w:hAnsi="宋体"/>
          <w:sz w:val="24"/>
          <w:szCs w:val="24"/>
        </w:rPr>
        <w:t>9.2 不再招标</w:t>
      </w:r>
      <w:bookmarkEnd w:id="428"/>
      <w:bookmarkEnd w:id="429"/>
      <w:bookmarkEnd w:id="430"/>
      <w:bookmarkEnd w:id="431"/>
      <w:bookmarkEnd w:id="432"/>
      <w:bookmarkEnd w:id="433"/>
      <w:bookmarkEnd w:id="434"/>
    </w:p>
    <w:p w14:paraId="7C7DA538">
      <w:pPr>
        <w:spacing w:line="440" w:lineRule="exact"/>
        <w:ind w:firstLine="480" w:firstLineChars="200"/>
        <w:rPr>
          <w:rFonts w:hint="eastAsia" w:ascii="宋体" w:hAnsi="宋体"/>
          <w:sz w:val="24"/>
          <w:szCs w:val="24"/>
        </w:rPr>
      </w:pPr>
      <w:r>
        <w:rPr>
          <w:rFonts w:hint="eastAsia" w:ascii="宋体" w:hAnsi="宋体"/>
          <w:sz w:val="24"/>
          <w:szCs w:val="24"/>
        </w:rPr>
        <w:t>重新招标后投标人仍少于</w:t>
      </w:r>
      <w:r>
        <w:rPr>
          <w:rFonts w:ascii="宋体" w:hAnsi="宋体"/>
          <w:sz w:val="24"/>
          <w:szCs w:val="24"/>
        </w:rPr>
        <w:t>3</w:t>
      </w:r>
      <w:r>
        <w:rPr>
          <w:rFonts w:hint="eastAsia" w:ascii="宋体" w:hAnsi="宋体"/>
          <w:sz w:val="24"/>
          <w:szCs w:val="24"/>
        </w:rPr>
        <w:t>个或者所有投标被否决的，属于必须审批或核准的工程建设项目，经原审批或核准部门批准后不再进行招标。</w:t>
      </w:r>
      <w:bookmarkStart w:id="435" w:name="_Toc152045574"/>
      <w:bookmarkEnd w:id="435"/>
      <w:bookmarkStart w:id="436" w:name="_Toc179632592"/>
      <w:bookmarkEnd w:id="436"/>
      <w:bookmarkStart w:id="437" w:name="_Toc14830"/>
      <w:bookmarkEnd w:id="437"/>
      <w:bookmarkStart w:id="438" w:name="_Toc144974542"/>
      <w:bookmarkEnd w:id="438"/>
      <w:bookmarkStart w:id="439" w:name="_Toc482721798"/>
      <w:bookmarkStart w:id="440" w:name="_Toc482374830"/>
      <w:bookmarkStart w:id="441" w:name="_Toc482375205"/>
      <w:bookmarkStart w:id="442" w:name="_Toc152042350"/>
      <w:bookmarkStart w:id="443" w:name="_Toc482374733"/>
      <w:bookmarkStart w:id="444" w:name="_Toc478565864"/>
    </w:p>
    <w:p w14:paraId="5C163BFA">
      <w:pPr>
        <w:spacing w:line="440" w:lineRule="exact"/>
        <w:rPr>
          <w:rFonts w:ascii="宋体" w:hAnsi="宋体"/>
          <w:b/>
          <w:sz w:val="24"/>
          <w:szCs w:val="24"/>
        </w:rPr>
      </w:pPr>
      <w:r>
        <w:rPr>
          <w:rFonts w:hint="eastAsia" w:ascii="宋体" w:hAnsi="宋体"/>
          <w:b/>
          <w:sz w:val="24"/>
          <w:szCs w:val="24"/>
        </w:rPr>
        <w:t>10. 纪律和监督</w:t>
      </w:r>
      <w:bookmarkEnd w:id="439"/>
      <w:bookmarkEnd w:id="440"/>
      <w:bookmarkEnd w:id="441"/>
      <w:bookmarkEnd w:id="442"/>
      <w:bookmarkEnd w:id="443"/>
      <w:bookmarkEnd w:id="444"/>
    </w:p>
    <w:p w14:paraId="39FFF670">
      <w:pPr>
        <w:spacing w:line="440" w:lineRule="exact"/>
        <w:ind w:firstLine="480" w:firstLineChars="200"/>
        <w:rPr>
          <w:rFonts w:ascii="宋体" w:hAnsi="宋体"/>
          <w:sz w:val="24"/>
          <w:szCs w:val="24"/>
        </w:rPr>
      </w:pPr>
      <w:bookmarkStart w:id="445" w:name="_Toc179632593"/>
      <w:bookmarkEnd w:id="445"/>
      <w:bookmarkStart w:id="446" w:name="_Toc152045575"/>
      <w:bookmarkEnd w:id="446"/>
      <w:bookmarkStart w:id="447" w:name="_Toc144974543"/>
      <w:bookmarkEnd w:id="447"/>
      <w:bookmarkStart w:id="448" w:name="_Toc152042351"/>
      <w:bookmarkEnd w:id="448"/>
      <w:bookmarkStart w:id="449" w:name="_Toc9406"/>
      <w:bookmarkStart w:id="450" w:name="_Toc482375206"/>
      <w:bookmarkStart w:id="451" w:name="_Toc482374831"/>
      <w:bookmarkStart w:id="452" w:name="_Toc482374734"/>
      <w:bookmarkStart w:id="453" w:name="_Toc459655450"/>
      <w:bookmarkStart w:id="454" w:name="_Toc482721799"/>
      <w:bookmarkStart w:id="455" w:name="_Toc478565865"/>
      <w:r>
        <w:rPr>
          <w:rFonts w:hint="eastAsia" w:ascii="宋体" w:hAnsi="宋体"/>
          <w:sz w:val="24"/>
          <w:szCs w:val="24"/>
        </w:rPr>
        <w:t>10.1 对招标人的纪律要求</w:t>
      </w:r>
      <w:bookmarkEnd w:id="449"/>
      <w:bookmarkEnd w:id="450"/>
      <w:bookmarkEnd w:id="451"/>
      <w:bookmarkEnd w:id="452"/>
      <w:bookmarkEnd w:id="453"/>
      <w:bookmarkEnd w:id="454"/>
      <w:bookmarkEnd w:id="455"/>
    </w:p>
    <w:p w14:paraId="4F21B20B">
      <w:pPr>
        <w:spacing w:line="440" w:lineRule="exact"/>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14:paraId="1E5D9B03">
      <w:pPr>
        <w:spacing w:line="440" w:lineRule="exact"/>
        <w:ind w:firstLine="480" w:firstLineChars="200"/>
        <w:rPr>
          <w:rFonts w:ascii="宋体" w:hAnsi="宋体"/>
          <w:sz w:val="24"/>
          <w:szCs w:val="24"/>
        </w:rPr>
      </w:pPr>
      <w:bookmarkStart w:id="456" w:name="_Toc152045576"/>
      <w:bookmarkEnd w:id="456"/>
      <w:bookmarkStart w:id="457" w:name="_Toc144974544"/>
      <w:bookmarkEnd w:id="457"/>
      <w:bookmarkStart w:id="458" w:name="_Toc152042352"/>
      <w:bookmarkEnd w:id="458"/>
      <w:bookmarkStart w:id="459" w:name="_Toc179632594"/>
      <w:bookmarkEnd w:id="459"/>
      <w:bookmarkStart w:id="460" w:name="_Toc459655451"/>
      <w:bookmarkStart w:id="461" w:name="_Toc482374832"/>
      <w:bookmarkStart w:id="462" w:name="_Toc482374735"/>
      <w:bookmarkStart w:id="463" w:name="_Toc6707"/>
      <w:bookmarkStart w:id="464" w:name="_Toc482375207"/>
      <w:bookmarkStart w:id="465" w:name="_Toc478565866"/>
      <w:bookmarkStart w:id="466" w:name="_Toc482721800"/>
      <w:r>
        <w:rPr>
          <w:rFonts w:hint="eastAsia" w:ascii="宋体" w:hAnsi="宋体"/>
          <w:sz w:val="24"/>
          <w:szCs w:val="24"/>
        </w:rPr>
        <w:t>10.2 对投标人的纪律要求</w:t>
      </w:r>
      <w:bookmarkEnd w:id="460"/>
      <w:bookmarkEnd w:id="461"/>
      <w:bookmarkEnd w:id="462"/>
      <w:bookmarkEnd w:id="463"/>
      <w:bookmarkEnd w:id="464"/>
      <w:bookmarkEnd w:id="465"/>
      <w:bookmarkEnd w:id="466"/>
    </w:p>
    <w:p w14:paraId="40775E5D">
      <w:pPr>
        <w:spacing w:line="440" w:lineRule="exact"/>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616A82A">
      <w:pPr>
        <w:spacing w:line="440" w:lineRule="exact"/>
        <w:ind w:firstLine="480" w:firstLineChars="200"/>
        <w:rPr>
          <w:rFonts w:ascii="宋体" w:hAnsi="宋体"/>
          <w:sz w:val="24"/>
          <w:szCs w:val="24"/>
        </w:rPr>
      </w:pPr>
      <w:bookmarkStart w:id="467" w:name="_Toc179632595"/>
      <w:bookmarkEnd w:id="467"/>
      <w:bookmarkStart w:id="468" w:name="_Toc32345"/>
      <w:bookmarkEnd w:id="468"/>
      <w:bookmarkStart w:id="469" w:name="_Toc152042353"/>
      <w:bookmarkEnd w:id="469"/>
      <w:bookmarkStart w:id="470" w:name="_Toc152045577"/>
      <w:bookmarkEnd w:id="470"/>
      <w:bookmarkStart w:id="471" w:name="_Toc478565867"/>
      <w:bookmarkStart w:id="472" w:name="_Toc459655452"/>
      <w:bookmarkStart w:id="473" w:name="_Toc482375208"/>
      <w:bookmarkStart w:id="474" w:name="_Toc482374833"/>
      <w:bookmarkStart w:id="475" w:name="_Toc144974545"/>
      <w:bookmarkStart w:id="476" w:name="_Toc482374736"/>
      <w:bookmarkStart w:id="477" w:name="_Toc482721801"/>
      <w:r>
        <w:rPr>
          <w:rFonts w:hint="eastAsia" w:ascii="宋体" w:hAnsi="宋体"/>
          <w:sz w:val="24"/>
          <w:szCs w:val="24"/>
        </w:rPr>
        <w:t>10.3 对评标委员会成员的纪律要求</w:t>
      </w:r>
      <w:bookmarkEnd w:id="471"/>
      <w:bookmarkEnd w:id="472"/>
      <w:bookmarkEnd w:id="473"/>
      <w:bookmarkEnd w:id="474"/>
      <w:bookmarkEnd w:id="475"/>
      <w:bookmarkEnd w:id="476"/>
      <w:bookmarkEnd w:id="477"/>
    </w:p>
    <w:p w14:paraId="47D02846">
      <w:pPr>
        <w:spacing w:line="440" w:lineRule="exact"/>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D7FF7DE">
      <w:pPr>
        <w:spacing w:line="440" w:lineRule="exact"/>
        <w:ind w:firstLine="480" w:firstLineChars="200"/>
        <w:rPr>
          <w:rFonts w:ascii="宋体" w:hAnsi="宋体"/>
          <w:sz w:val="24"/>
          <w:szCs w:val="24"/>
        </w:rPr>
      </w:pPr>
      <w:bookmarkStart w:id="478" w:name="_Toc179632596"/>
      <w:bookmarkEnd w:id="478"/>
      <w:bookmarkStart w:id="479" w:name="_Toc4552"/>
      <w:bookmarkEnd w:id="479"/>
      <w:bookmarkStart w:id="480" w:name="_Toc152045578"/>
      <w:bookmarkEnd w:id="480"/>
      <w:bookmarkStart w:id="481" w:name="_Toc144974546"/>
      <w:bookmarkEnd w:id="481"/>
      <w:bookmarkStart w:id="482" w:name="_Toc478565868"/>
      <w:bookmarkStart w:id="483" w:name="_Toc482375209"/>
      <w:bookmarkStart w:id="484" w:name="_Toc459655453"/>
      <w:bookmarkStart w:id="485" w:name="_Toc482374737"/>
      <w:bookmarkStart w:id="486" w:name="_Toc482374834"/>
      <w:bookmarkStart w:id="487" w:name="_Toc152042354"/>
      <w:bookmarkStart w:id="488" w:name="_Toc482721802"/>
      <w:r>
        <w:rPr>
          <w:rFonts w:hint="eastAsia" w:ascii="宋体" w:hAnsi="宋体"/>
          <w:sz w:val="24"/>
          <w:szCs w:val="24"/>
        </w:rPr>
        <w:t>10.4 对与评标活动有关的工作人员的纪律要求</w:t>
      </w:r>
      <w:bookmarkEnd w:id="482"/>
      <w:bookmarkEnd w:id="483"/>
      <w:bookmarkEnd w:id="484"/>
      <w:bookmarkEnd w:id="485"/>
      <w:bookmarkEnd w:id="486"/>
      <w:bookmarkEnd w:id="487"/>
      <w:bookmarkEnd w:id="488"/>
    </w:p>
    <w:p w14:paraId="3C41C241">
      <w:pPr>
        <w:spacing w:line="440" w:lineRule="exact"/>
        <w:ind w:firstLine="480" w:firstLineChars="200"/>
        <w:rPr>
          <w:rFonts w:ascii="宋体" w:hAnsi="宋体"/>
          <w:sz w:val="24"/>
          <w:szCs w:val="24"/>
        </w:rPr>
      </w:pPr>
      <w:bookmarkStart w:id="489" w:name="_Toc152042355"/>
      <w:bookmarkEnd w:id="489"/>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7639523">
      <w:pPr>
        <w:spacing w:line="440" w:lineRule="exact"/>
        <w:ind w:firstLine="480" w:firstLineChars="200"/>
        <w:rPr>
          <w:rFonts w:ascii="宋体" w:hAnsi="宋体"/>
          <w:sz w:val="24"/>
          <w:szCs w:val="24"/>
        </w:rPr>
      </w:pPr>
      <w:bookmarkStart w:id="490" w:name="_Toc152042356"/>
      <w:bookmarkEnd w:id="490"/>
      <w:bookmarkStart w:id="491" w:name="_Toc152045579"/>
      <w:bookmarkEnd w:id="491"/>
      <w:bookmarkStart w:id="492" w:name="_Toc179632597"/>
      <w:bookmarkEnd w:id="492"/>
      <w:bookmarkStart w:id="493" w:name="_Toc482375210"/>
      <w:bookmarkStart w:id="494" w:name="_Toc459655454"/>
      <w:bookmarkStart w:id="495" w:name="_Toc12164"/>
      <w:bookmarkStart w:id="496" w:name="_Toc482374738"/>
      <w:bookmarkStart w:id="497" w:name="_Toc478565869"/>
      <w:bookmarkStart w:id="498" w:name="_Toc482721803"/>
      <w:bookmarkStart w:id="499" w:name="_Toc482374835"/>
      <w:r>
        <w:rPr>
          <w:rFonts w:hint="eastAsia" w:ascii="宋体" w:hAnsi="宋体"/>
          <w:sz w:val="24"/>
          <w:szCs w:val="24"/>
        </w:rPr>
        <w:t>10.5 投诉</w:t>
      </w:r>
      <w:bookmarkEnd w:id="493"/>
      <w:bookmarkEnd w:id="494"/>
      <w:bookmarkEnd w:id="495"/>
      <w:bookmarkEnd w:id="496"/>
      <w:bookmarkEnd w:id="497"/>
      <w:bookmarkEnd w:id="498"/>
      <w:bookmarkEnd w:id="499"/>
    </w:p>
    <w:p w14:paraId="6C5386CB">
      <w:pPr>
        <w:spacing w:line="440" w:lineRule="exact"/>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14:paraId="5410FA4F">
      <w:pPr>
        <w:numPr>
          <w:ilvl w:val="0"/>
          <w:numId w:val="2"/>
        </w:numPr>
        <w:spacing w:line="440" w:lineRule="exact"/>
        <w:ind w:firstLine="482" w:firstLineChars="200"/>
        <w:rPr>
          <w:rFonts w:ascii="宋体" w:hAnsi="宋体"/>
          <w:b/>
          <w:bCs/>
          <w:sz w:val="24"/>
          <w:szCs w:val="24"/>
        </w:rPr>
      </w:pPr>
      <w:bookmarkStart w:id="500" w:name="_Toc152045580"/>
      <w:bookmarkEnd w:id="500"/>
      <w:bookmarkStart w:id="501" w:name="_Toc179632598"/>
      <w:bookmarkEnd w:id="501"/>
      <w:bookmarkStart w:id="502" w:name="_Toc144974547"/>
      <w:bookmarkEnd w:id="502"/>
      <w:bookmarkStart w:id="503" w:name="_Toc152042357"/>
      <w:bookmarkEnd w:id="503"/>
      <w:bookmarkStart w:id="504" w:name="_Toc482374836"/>
      <w:bookmarkStart w:id="505" w:name="_Toc482721804"/>
      <w:bookmarkStart w:id="506" w:name="_Toc478565870"/>
      <w:bookmarkStart w:id="507" w:name="_Toc482375211"/>
      <w:bookmarkStart w:id="508" w:name="_Toc18211"/>
      <w:bookmarkStart w:id="509" w:name="_Toc482374739"/>
      <w:r>
        <w:rPr>
          <w:rFonts w:hint="eastAsia" w:ascii="宋体" w:hAnsi="宋体"/>
          <w:b/>
          <w:bCs/>
          <w:sz w:val="24"/>
          <w:szCs w:val="24"/>
        </w:rPr>
        <w:t>需要补充的其他内容</w:t>
      </w:r>
      <w:bookmarkEnd w:id="504"/>
      <w:bookmarkEnd w:id="505"/>
      <w:bookmarkEnd w:id="506"/>
      <w:bookmarkEnd w:id="507"/>
      <w:bookmarkEnd w:id="508"/>
      <w:bookmarkEnd w:id="509"/>
    </w:p>
    <w:p w14:paraId="35416787">
      <w:pPr>
        <w:spacing w:line="440" w:lineRule="exact"/>
        <w:ind w:firstLine="480" w:firstLineChars="200"/>
        <w:rPr>
          <w:rFonts w:hint="eastAsia" w:ascii="宋体" w:hAnsi="宋体"/>
          <w:sz w:val="24"/>
          <w:szCs w:val="24"/>
        </w:rPr>
      </w:pPr>
      <w:r>
        <w:rPr>
          <w:rFonts w:hint="eastAsia" w:ascii="宋体" w:hAnsi="宋体"/>
          <w:sz w:val="24"/>
          <w:szCs w:val="24"/>
        </w:rPr>
        <w:t>需要补充的其他内容：见投标人须知前附表。</w:t>
      </w:r>
      <w:bookmarkStart w:id="510" w:name="_Toc19735"/>
      <w:bookmarkEnd w:id="510"/>
      <w:bookmarkStart w:id="511" w:name="_Toc482375227"/>
      <w:bookmarkStart w:id="512" w:name="_Toc478565886"/>
      <w:bookmarkStart w:id="513" w:name="_Toc482374852"/>
      <w:bookmarkStart w:id="514" w:name="_Toc482721814"/>
      <w:bookmarkStart w:id="515" w:name="_Toc482374755"/>
    </w:p>
    <w:p w14:paraId="4B22D32B">
      <w:pPr>
        <w:rPr>
          <w:rFonts w:hint="eastAsia"/>
        </w:rPr>
      </w:pPr>
      <w:r>
        <w:rPr>
          <w:rFonts w:hint="eastAsia" w:ascii="宋体" w:hAnsi="宋体"/>
          <w:sz w:val="24"/>
          <w:szCs w:val="24"/>
        </w:rPr>
        <w:br w:type="page"/>
      </w:r>
    </w:p>
    <w:p w14:paraId="6F1816D8">
      <w:pPr>
        <w:pStyle w:val="36"/>
        <w:keepNext/>
        <w:keepLines/>
        <w:pageBreakBefore w:val="0"/>
        <w:widowControl w:val="0"/>
        <w:numPr>
          <w:ilvl w:val="0"/>
          <w:numId w:val="3"/>
        </w:numPr>
        <w:kinsoku/>
        <w:wordWrap/>
        <w:overflowPunct/>
        <w:topLinePunct w:val="0"/>
        <w:autoSpaceDE/>
        <w:autoSpaceDN/>
        <w:bidi w:val="0"/>
        <w:adjustRightInd/>
        <w:snapToGrid/>
        <w:spacing w:before="313" w:beforeLines="100" w:after="313" w:afterLines="100" w:line="312" w:lineRule="auto"/>
        <w:ind w:firstLine="643" w:firstLineChars="200"/>
        <w:jc w:val="center"/>
        <w:textAlignment w:val="auto"/>
        <w:rPr>
          <w:rFonts w:hint="eastAsia"/>
          <w:sz w:val="32"/>
          <w:szCs w:val="32"/>
        </w:rPr>
      </w:pPr>
      <w:r>
        <w:rPr>
          <w:rFonts w:hint="eastAsia"/>
          <w:sz w:val="32"/>
          <w:szCs w:val="32"/>
        </w:rPr>
        <w:t xml:space="preserve"> </w:t>
      </w:r>
      <w:bookmarkStart w:id="516" w:name="_Toc17124"/>
      <w:r>
        <w:rPr>
          <w:rFonts w:hint="eastAsia"/>
          <w:sz w:val="32"/>
          <w:szCs w:val="32"/>
        </w:rPr>
        <w:t>评标办法（综合评分法）</w:t>
      </w:r>
      <w:bookmarkEnd w:id="516"/>
      <w:bookmarkStart w:id="517" w:name="_Toc310005464"/>
      <w:bookmarkEnd w:id="517"/>
      <w:bookmarkStart w:id="518" w:name="_Toc478565876"/>
      <w:bookmarkStart w:id="519" w:name="_Toc482721810"/>
      <w:bookmarkStart w:id="520" w:name="_Toc482375217"/>
      <w:bookmarkStart w:id="521" w:name="_Toc482374842"/>
      <w:bookmarkStart w:id="522" w:name="_Toc17822"/>
      <w:bookmarkStart w:id="523" w:name="_Toc482374745"/>
    </w:p>
    <w:p w14:paraId="588934E4">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ascii="Times New Roman" w:hAnsi="宋体" w:eastAsia="宋体" w:cs="Times New Roman"/>
          <w:b/>
          <w:bCs/>
          <w:kern w:val="2"/>
          <w:sz w:val="21"/>
          <w:szCs w:val="21"/>
          <w:lang w:val="en-US" w:eastAsia="zh-CN" w:bidi="ar-SA"/>
        </w:rPr>
      </w:pPr>
      <w:bookmarkStart w:id="524" w:name="_Toc14774"/>
      <w:r>
        <w:rPr>
          <w:rFonts w:hint="eastAsia" w:ascii="Times New Roman" w:hAnsi="宋体" w:eastAsia="宋体" w:cs="Times New Roman"/>
          <w:b/>
          <w:bCs/>
          <w:kern w:val="2"/>
          <w:sz w:val="21"/>
          <w:szCs w:val="21"/>
          <w:lang w:val="en-US" w:eastAsia="zh-CN" w:bidi="ar-SA"/>
        </w:rPr>
        <w:t>评标办法前附表</w:t>
      </w:r>
      <w:bookmarkEnd w:id="524"/>
    </w:p>
    <w:tbl>
      <w:tblPr>
        <w:tblStyle w:val="18"/>
        <w:tblpPr w:leftFromText="180" w:rightFromText="180" w:vertAnchor="text" w:horzAnchor="page" w:tblpX="1042" w:tblpY="451"/>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5"/>
        <w:gridCol w:w="2303"/>
        <w:gridCol w:w="5880"/>
      </w:tblGrid>
      <w:tr w14:paraId="0CE1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4" w:type="dxa"/>
            <w:gridSpan w:val="2"/>
            <w:vAlign w:val="center"/>
          </w:tcPr>
          <w:p w14:paraId="4DFA782A">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条款号</w:t>
            </w:r>
          </w:p>
        </w:tc>
        <w:tc>
          <w:tcPr>
            <w:tcW w:w="2303" w:type="dxa"/>
            <w:vAlign w:val="center"/>
          </w:tcPr>
          <w:p w14:paraId="4A67A35B">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评审因素</w:t>
            </w:r>
          </w:p>
        </w:tc>
        <w:tc>
          <w:tcPr>
            <w:tcW w:w="5880" w:type="dxa"/>
            <w:vAlign w:val="center"/>
          </w:tcPr>
          <w:p w14:paraId="03BA2FC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评审标准</w:t>
            </w:r>
          </w:p>
        </w:tc>
      </w:tr>
      <w:tr w14:paraId="460F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14:paraId="26AE6062">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2.1.1</w:t>
            </w:r>
          </w:p>
        </w:tc>
        <w:tc>
          <w:tcPr>
            <w:tcW w:w="1065" w:type="dxa"/>
            <w:vMerge w:val="restart"/>
            <w:vAlign w:val="center"/>
          </w:tcPr>
          <w:p w14:paraId="29E39FF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形式</w:t>
            </w:r>
          </w:p>
          <w:p w14:paraId="681505F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w:t>
            </w:r>
          </w:p>
          <w:p w14:paraId="24E136B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vAlign w:val="center"/>
          </w:tcPr>
          <w:p w14:paraId="3E16092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投标人名称</w:t>
            </w:r>
          </w:p>
        </w:tc>
        <w:tc>
          <w:tcPr>
            <w:tcW w:w="5880" w:type="dxa"/>
            <w:vAlign w:val="center"/>
          </w:tcPr>
          <w:p w14:paraId="1B941931">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与营业执照、资质证书一致</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14:paraId="620D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9" w:type="dxa"/>
            <w:vMerge w:val="continue"/>
            <w:vAlign w:val="center"/>
          </w:tcPr>
          <w:p w14:paraId="3B26E3B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1FCE8D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48184506">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签字盖章</w:t>
            </w:r>
          </w:p>
        </w:tc>
        <w:tc>
          <w:tcPr>
            <w:tcW w:w="5880" w:type="dxa"/>
            <w:vAlign w:val="center"/>
          </w:tcPr>
          <w:p w14:paraId="1190A3C8">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hAnsi="宋体"/>
                <w:sz w:val="21"/>
                <w:szCs w:val="21"/>
              </w:rPr>
              <w:t>符合招标文件中签字盖章要求</w:t>
            </w:r>
          </w:p>
        </w:tc>
      </w:tr>
      <w:tr w14:paraId="3B0A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9" w:type="dxa"/>
            <w:vMerge w:val="continue"/>
            <w:vAlign w:val="center"/>
          </w:tcPr>
          <w:p w14:paraId="086A480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4ADC38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788936A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投标文件格式</w:t>
            </w:r>
          </w:p>
        </w:tc>
        <w:tc>
          <w:tcPr>
            <w:tcW w:w="5880" w:type="dxa"/>
            <w:vAlign w:val="center"/>
          </w:tcPr>
          <w:p w14:paraId="18759DDF">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符合第五章“投标文件格式”的要求</w:t>
            </w:r>
          </w:p>
        </w:tc>
      </w:tr>
      <w:tr w14:paraId="0457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9" w:type="dxa"/>
            <w:vMerge w:val="continue"/>
            <w:vAlign w:val="center"/>
          </w:tcPr>
          <w:p w14:paraId="6DCFCB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7F9B4F7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76A3FDE0">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报价唯一</w:t>
            </w:r>
          </w:p>
        </w:tc>
        <w:tc>
          <w:tcPr>
            <w:tcW w:w="5880" w:type="dxa"/>
            <w:vAlign w:val="center"/>
          </w:tcPr>
          <w:p w14:paraId="12A4996A">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只能有一个有效报价</w:t>
            </w:r>
          </w:p>
        </w:tc>
      </w:tr>
      <w:tr w14:paraId="37B5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14:paraId="745256CC">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2.1.2</w:t>
            </w:r>
          </w:p>
        </w:tc>
        <w:tc>
          <w:tcPr>
            <w:tcW w:w="1065" w:type="dxa"/>
            <w:vMerge w:val="restart"/>
            <w:vAlign w:val="center"/>
          </w:tcPr>
          <w:p w14:paraId="47B12752">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资格评审</w:t>
            </w:r>
          </w:p>
          <w:p w14:paraId="79DE4306">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vAlign w:val="center"/>
          </w:tcPr>
          <w:p w14:paraId="334E8D7D">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营业执照</w:t>
            </w:r>
          </w:p>
        </w:tc>
        <w:tc>
          <w:tcPr>
            <w:tcW w:w="5880" w:type="dxa"/>
            <w:vAlign w:val="center"/>
          </w:tcPr>
          <w:p w14:paraId="2E9A35DE">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具备有效的营业执照</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14:paraId="7BC5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9" w:type="dxa"/>
            <w:vMerge w:val="continue"/>
            <w:vAlign w:val="center"/>
          </w:tcPr>
          <w:p w14:paraId="28A0FBA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0B78C9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0A4B95A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资质等级</w:t>
            </w:r>
          </w:p>
        </w:tc>
        <w:tc>
          <w:tcPr>
            <w:tcW w:w="5880" w:type="dxa"/>
            <w:vAlign w:val="center"/>
          </w:tcPr>
          <w:p w14:paraId="0878E4C1">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企业诚信库“监理资质”中上传的原件扫描件为准）</w:t>
            </w:r>
          </w:p>
        </w:tc>
      </w:tr>
      <w:tr w14:paraId="0FEC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9" w:type="dxa"/>
            <w:vMerge w:val="continue"/>
            <w:vAlign w:val="center"/>
          </w:tcPr>
          <w:p w14:paraId="0C47513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3721E05A">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5ECF6869">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财务状况</w:t>
            </w:r>
          </w:p>
        </w:tc>
        <w:tc>
          <w:tcPr>
            <w:tcW w:w="5880" w:type="dxa"/>
            <w:vAlign w:val="center"/>
          </w:tcPr>
          <w:p w14:paraId="4119FDA7">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企业诚信库“企业财务”中上传的原件扫描件为准）</w:t>
            </w:r>
          </w:p>
        </w:tc>
      </w:tr>
      <w:tr w14:paraId="342F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9" w:type="dxa"/>
            <w:vMerge w:val="continue"/>
            <w:vAlign w:val="center"/>
          </w:tcPr>
          <w:p w14:paraId="2D8D762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E1F5D8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1A198A65">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项目总监</w:t>
            </w:r>
          </w:p>
        </w:tc>
        <w:tc>
          <w:tcPr>
            <w:tcW w:w="5880" w:type="dxa"/>
            <w:vAlign w:val="center"/>
          </w:tcPr>
          <w:p w14:paraId="2E93A870">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企业诚信库“项目总监”中上传的原件扫描件为准）</w:t>
            </w:r>
          </w:p>
        </w:tc>
      </w:tr>
      <w:tr w14:paraId="05E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vAlign w:val="center"/>
          </w:tcPr>
          <w:p w14:paraId="26417E9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2730F44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247B488B">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其他要求</w:t>
            </w:r>
          </w:p>
        </w:tc>
        <w:tc>
          <w:tcPr>
            <w:tcW w:w="5880" w:type="dxa"/>
            <w:vAlign w:val="center"/>
          </w:tcPr>
          <w:p w14:paraId="025F94CE">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符合第二章“投标人须知”规定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企业诚信库“投标所需的其他资料”中上传的原件扫描件为准）</w:t>
            </w:r>
          </w:p>
        </w:tc>
      </w:tr>
      <w:tr w14:paraId="55F9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9" w:type="dxa"/>
            <w:vMerge w:val="restart"/>
            <w:vAlign w:val="center"/>
          </w:tcPr>
          <w:p w14:paraId="4866B09C">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2.1.3</w:t>
            </w:r>
          </w:p>
        </w:tc>
        <w:tc>
          <w:tcPr>
            <w:tcW w:w="1065" w:type="dxa"/>
            <w:vMerge w:val="restart"/>
            <w:vAlign w:val="center"/>
          </w:tcPr>
          <w:p w14:paraId="59A354D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响应性评</w:t>
            </w:r>
          </w:p>
          <w:p w14:paraId="2ED2679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审标准</w:t>
            </w:r>
          </w:p>
        </w:tc>
        <w:tc>
          <w:tcPr>
            <w:tcW w:w="2303" w:type="dxa"/>
            <w:vAlign w:val="center"/>
          </w:tcPr>
          <w:p w14:paraId="34DDBC8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投标监理工作范围</w:t>
            </w:r>
          </w:p>
        </w:tc>
        <w:tc>
          <w:tcPr>
            <w:tcW w:w="5880" w:type="dxa"/>
            <w:vAlign w:val="center"/>
          </w:tcPr>
          <w:p w14:paraId="1884FECC">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279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9" w:type="dxa"/>
            <w:vMerge w:val="continue"/>
            <w:vAlign w:val="center"/>
          </w:tcPr>
          <w:p w14:paraId="28A8D08B">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03C073C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33AA825C">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工期控制目标</w:t>
            </w:r>
          </w:p>
        </w:tc>
        <w:tc>
          <w:tcPr>
            <w:tcW w:w="5880" w:type="dxa"/>
            <w:vAlign w:val="center"/>
          </w:tcPr>
          <w:p w14:paraId="15A9D4F6">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7D01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9" w:type="dxa"/>
            <w:vMerge w:val="continue"/>
            <w:vAlign w:val="center"/>
          </w:tcPr>
          <w:p w14:paraId="79C6B25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49EB91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475E0088">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质量控制目标</w:t>
            </w:r>
          </w:p>
        </w:tc>
        <w:tc>
          <w:tcPr>
            <w:tcW w:w="5880" w:type="dxa"/>
            <w:vAlign w:val="center"/>
          </w:tcPr>
          <w:p w14:paraId="4C828D95">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6B44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vMerge w:val="continue"/>
            <w:vAlign w:val="center"/>
          </w:tcPr>
          <w:p w14:paraId="4CBF30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2157C3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75F4F30E">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投标有效期</w:t>
            </w:r>
          </w:p>
        </w:tc>
        <w:tc>
          <w:tcPr>
            <w:tcW w:w="5880" w:type="dxa"/>
            <w:vAlign w:val="center"/>
          </w:tcPr>
          <w:p w14:paraId="5DC3AEE0">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7284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9" w:type="dxa"/>
            <w:vMerge w:val="continue"/>
            <w:vAlign w:val="center"/>
          </w:tcPr>
          <w:p w14:paraId="0F136E0C">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2242AE3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5316F95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投标保证金</w:t>
            </w:r>
          </w:p>
        </w:tc>
        <w:tc>
          <w:tcPr>
            <w:tcW w:w="5880" w:type="dxa"/>
            <w:vAlign w:val="center"/>
          </w:tcPr>
          <w:p w14:paraId="2F30295F">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3496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59" w:type="dxa"/>
            <w:vMerge w:val="continue"/>
            <w:vAlign w:val="center"/>
          </w:tcPr>
          <w:p w14:paraId="2F6DC17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13FC00F9">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vAlign w:val="center"/>
          </w:tcPr>
          <w:p w14:paraId="5255D71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w:t>
            </w:r>
          </w:p>
        </w:tc>
        <w:tc>
          <w:tcPr>
            <w:tcW w:w="5880" w:type="dxa"/>
            <w:vAlign w:val="center"/>
          </w:tcPr>
          <w:p w14:paraId="5E195166">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投标报价不得高于招标控制价，</w:t>
            </w:r>
            <w:r>
              <w:rPr>
                <w:rFonts w:hint="eastAsia" w:ascii="宋体" w:hAnsi="宋体" w:cs="宋体"/>
                <w:b/>
                <w:sz w:val="21"/>
                <w:szCs w:val="21"/>
              </w:rPr>
              <w:t>否则视为废标。</w:t>
            </w:r>
          </w:p>
        </w:tc>
      </w:tr>
      <w:tr w14:paraId="0D3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24" w:type="dxa"/>
            <w:gridSpan w:val="2"/>
            <w:vAlign w:val="center"/>
          </w:tcPr>
          <w:p w14:paraId="17CA389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vAlign w:val="center"/>
          </w:tcPr>
          <w:p w14:paraId="083C03E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条款内容</w:t>
            </w:r>
          </w:p>
        </w:tc>
        <w:tc>
          <w:tcPr>
            <w:tcW w:w="5880" w:type="dxa"/>
            <w:vAlign w:val="center"/>
          </w:tcPr>
          <w:p w14:paraId="057ECCE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编列内容</w:t>
            </w:r>
          </w:p>
        </w:tc>
      </w:tr>
      <w:tr w14:paraId="0649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24" w:type="dxa"/>
            <w:gridSpan w:val="2"/>
            <w:vAlign w:val="center"/>
          </w:tcPr>
          <w:p w14:paraId="5B46EAA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2.2.1</w:t>
            </w:r>
          </w:p>
        </w:tc>
        <w:tc>
          <w:tcPr>
            <w:tcW w:w="2303" w:type="dxa"/>
            <w:vAlign w:val="center"/>
          </w:tcPr>
          <w:p w14:paraId="19DF6377">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分值组成（总分</w:t>
            </w:r>
            <w:r>
              <w:rPr>
                <w:sz w:val="21"/>
                <w:szCs w:val="21"/>
              </w:rPr>
              <w:t>100</w:t>
            </w:r>
            <w:r>
              <w:rPr>
                <w:rFonts w:hint="eastAsia"/>
                <w:sz w:val="21"/>
                <w:szCs w:val="21"/>
              </w:rPr>
              <w:t>分）</w:t>
            </w:r>
          </w:p>
        </w:tc>
        <w:tc>
          <w:tcPr>
            <w:tcW w:w="5880" w:type="dxa"/>
            <w:vAlign w:val="center"/>
          </w:tcPr>
          <w:p w14:paraId="1E28F2BC">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投标报</w:t>
            </w:r>
            <w:r>
              <w:rPr>
                <w:rFonts w:hint="eastAsia" w:ascii="宋体" w:hAnsi="宋体"/>
                <w:sz w:val="21"/>
                <w:szCs w:val="21"/>
              </w:rPr>
              <w:t>价：30分</w:t>
            </w:r>
          </w:p>
          <w:p w14:paraId="5D5A3EF9">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监理大纲：5</w:t>
            </w:r>
            <w:r>
              <w:rPr>
                <w:rFonts w:hint="eastAsia" w:ascii="宋体" w:hAnsi="宋体"/>
                <w:sz w:val="21"/>
                <w:szCs w:val="21"/>
                <w:lang w:val="en-US" w:eastAsia="zh-CN"/>
              </w:rPr>
              <w:t>4</w:t>
            </w:r>
            <w:r>
              <w:rPr>
                <w:rFonts w:hint="eastAsia" w:ascii="宋体" w:hAnsi="宋体"/>
                <w:sz w:val="21"/>
                <w:szCs w:val="21"/>
              </w:rPr>
              <w:t>分</w:t>
            </w:r>
          </w:p>
          <w:p w14:paraId="1F52DC81">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综合（信用）：</w:t>
            </w:r>
            <w:r>
              <w:rPr>
                <w:rFonts w:hint="eastAsia" w:ascii="宋体" w:hAnsi="宋体"/>
                <w:sz w:val="21"/>
                <w:szCs w:val="21"/>
                <w:lang w:val="en-US" w:eastAsia="zh-CN"/>
              </w:rPr>
              <w:t>16</w:t>
            </w:r>
            <w:r>
              <w:rPr>
                <w:rFonts w:hint="eastAsia" w:ascii="宋体" w:hAnsi="宋体"/>
                <w:sz w:val="21"/>
                <w:szCs w:val="21"/>
              </w:rPr>
              <w:t>分</w:t>
            </w:r>
          </w:p>
        </w:tc>
      </w:tr>
      <w:tr w14:paraId="78C9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24" w:type="dxa"/>
            <w:gridSpan w:val="2"/>
            <w:vAlign w:val="center"/>
          </w:tcPr>
          <w:p w14:paraId="3434814D">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2.2.2</w:t>
            </w:r>
          </w:p>
        </w:tc>
        <w:tc>
          <w:tcPr>
            <w:tcW w:w="2303" w:type="dxa"/>
            <w:vAlign w:val="center"/>
          </w:tcPr>
          <w:p w14:paraId="42D34100">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评标基准价计算方法</w:t>
            </w:r>
          </w:p>
        </w:tc>
        <w:tc>
          <w:tcPr>
            <w:tcW w:w="5880" w:type="dxa"/>
            <w:vAlign w:val="center"/>
          </w:tcPr>
          <w:p w14:paraId="2E6C14A1">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投标人投标报</w:t>
            </w:r>
            <w:r>
              <w:rPr>
                <w:rFonts w:hint="eastAsia" w:ascii="宋体" w:hAnsi="宋体"/>
                <w:sz w:val="21"/>
                <w:szCs w:val="21"/>
              </w:rPr>
              <w:t>价在招标控制价的96%—100%（含96%、100%）之间的为有效投标报价，参与计算评标基准价。</w:t>
            </w:r>
          </w:p>
          <w:p w14:paraId="20B7DC1E">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若所有投标人投标报价均不在招标控制价的96%—100%（含96%、100%）之间的，则以招标控制价×96%为评标基准价。</w:t>
            </w:r>
          </w:p>
          <w:p w14:paraId="4BEF02C8">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评标基准价=（所有有效投标报价的算术平均值+招标控制价）÷2</w:t>
            </w:r>
          </w:p>
        </w:tc>
      </w:tr>
      <w:tr w14:paraId="2415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24" w:type="dxa"/>
            <w:gridSpan w:val="2"/>
            <w:vAlign w:val="center"/>
          </w:tcPr>
          <w:p w14:paraId="7827EE0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2.2.3</w:t>
            </w:r>
          </w:p>
        </w:tc>
        <w:tc>
          <w:tcPr>
            <w:tcW w:w="2303" w:type="dxa"/>
            <w:vAlign w:val="center"/>
          </w:tcPr>
          <w:p w14:paraId="5C2BA0CA">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投标报价的偏差计算公式</w:t>
            </w:r>
          </w:p>
        </w:tc>
        <w:tc>
          <w:tcPr>
            <w:tcW w:w="5880" w:type="dxa"/>
            <w:vAlign w:val="center"/>
          </w:tcPr>
          <w:p w14:paraId="71AF9C5D">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偏差率</w:t>
            </w:r>
            <w:r>
              <w:rPr>
                <w:rFonts w:ascii="宋体" w:hAnsi="宋体"/>
                <w:sz w:val="21"/>
                <w:szCs w:val="21"/>
              </w:rPr>
              <w:t>=</w:t>
            </w:r>
            <w:r>
              <w:rPr>
                <w:rFonts w:hint="eastAsia" w:ascii="宋体" w:hAnsi="宋体"/>
                <w:sz w:val="21"/>
                <w:szCs w:val="21"/>
              </w:rPr>
              <w:t>（投标人的投标报价</w:t>
            </w:r>
            <w:r>
              <w:rPr>
                <w:rFonts w:ascii="宋体" w:hAnsi="宋体"/>
                <w:sz w:val="21"/>
                <w:szCs w:val="21"/>
              </w:rPr>
              <w:t xml:space="preserve">- </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评标基准价×</w:t>
            </w:r>
            <w:r>
              <w:rPr>
                <w:rFonts w:ascii="宋体" w:hAnsi="宋体"/>
                <w:sz w:val="21"/>
                <w:szCs w:val="21"/>
              </w:rPr>
              <w:t>100%</w:t>
            </w:r>
          </w:p>
        </w:tc>
      </w:tr>
      <w:tr w14:paraId="44E3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24" w:type="dxa"/>
            <w:gridSpan w:val="2"/>
            <w:vAlign w:val="center"/>
          </w:tcPr>
          <w:p w14:paraId="3FC4B9CE">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vAlign w:val="center"/>
          </w:tcPr>
          <w:p w14:paraId="0D4C1E8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评分因素</w:t>
            </w:r>
          </w:p>
        </w:tc>
        <w:tc>
          <w:tcPr>
            <w:tcW w:w="5880" w:type="dxa"/>
            <w:vAlign w:val="center"/>
          </w:tcPr>
          <w:p w14:paraId="5DBD596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评分标准</w:t>
            </w:r>
          </w:p>
        </w:tc>
      </w:tr>
      <w:tr w14:paraId="742B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759" w:type="dxa"/>
            <w:vMerge w:val="restart"/>
            <w:vAlign w:val="center"/>
          </w:tcPr>
          <w:p w14:paraId="5E74A91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14:paraId="0B472CD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(1)</w:t>
            </w:r>
          </w:p>
        </w:tc>
        <w:tc>
          <w:tcPr>
            <w:tcW w:w="1065" w:type="dxa"/>
            <w:vMerge w:val="restart"/>
            <w:vAlign w:val="center"/>
          </w:tcPr>
          <w:p w14:paraId="2F2482B9">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监理大纲</w:t>
            </w:r>
          </w:p>
          <w:p w14:paraId="43387769">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4</w:t>
            </w:r>
            <w:r>
              <w:rPr>
                <w:rFonts w:hint="eastAsia" w:ascii="宋体" w:hAnsi="宋体"/>
                <w:sz w:val="21"/>
                <w:szCs w:val="21"/>
              </w:rPr>
              <w:t>分）</w:t>
            </w:r>
          </w:p>
        </w:tc>
        <w:tc>
          <w:tcPr>
            <w:tcW w:w="2303" w:type="dxa"/>
            <w:vAlign w:val="center"/>
          </w:tcPr>
          <w:p w14:paraId="06FB34F0">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保证旁站监理措施（0-</w:t>
            </w:r>
            <w:r>
              <w:rPr>
                <w:rFonts w:hint="eastAsia" w:ascii="宋体" w:hAnsi="宋体"/>
                <w:sz w:val="21"/>
                <w:szCs w:val="21"/>
                <w:lang w:val="en-US" w:eastAsia="zh-CN"/>
              </w:rPr>
              <w:t>6</w:t>
            </w:r>
            <w:r>
              <w:rPr>
                <w:rFonts w:hint="eastAsia" w:ascii="宋体" w:hAnsi="宋体"/>
                <w:sz w:val="21"/>
                <w:szCs w:val="21"/>
              </w:rPr>
              <w:t>分）</w:t>
            </w:r>
          </w:p>
        </w:tc>
        <w:tc>
          <w:tcPr>
            <w:tcW w:w="5880" w:type="dxa"/>
            <w:vAlign w:val="center"/>
          </w:tcPr>
          <w:p w14:paraId="14E0080D">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（1）设置工程旁站监理部位（过程）设置合理，包括各关键部位。</w:t>
            </w:r>
          </w:p>
          <w:p w14:paraId="3589F562">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（2）旁站监理措施详细。</w:t>
            </w:r>
          </w:p>
        </w:tc>
      </w:tr>
      <w:tr w14:paraId="1B1B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59" w:type="dxa"/>
            <w:vMerge w:val="continue"/>
            <w:vAlign w:val="center"/>
          </w:tcPr>
          <w:p w14:paraId="6D1D0B8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3068132B">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47216B7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质量控制措施和方法（0-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1F11EA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（1）有对质量目标的理解和实现质量可行性论述</w:t>
            </w:r>
            <w:r>
              <w:rPr>
                <w:rFonts w:hint="eastAsia" w:ascii="宋体" w:hAnsi="宋体"/>
                <w:sz w:val="21"/>
                <w:szCs w:val="21"/>
              </w:rPr>
              <w:t>。</w:t>
            </w:r>
          </w:p>
          <w:p w14:paraId="6E8302E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（2）事前质量控制措施和方法</w:t>
            </w:r>
            <w:r>
              <w:rPr>
                <w:rFonts w:hint="eastAsia" w:ascii="宋体" w:hAnsi="宋体"/>
                <w:sz w:val="21"/>
                <w:szCs w:val="21"/>
              </w:rPr>
              <w:t>。</w:t>
            </w:r>
          </w:p>
          <w:p w14:paraId="05A117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（3）原材料质量控制的措施和方法</w:t>
            </w:r>
            <w:r>
              <w:rPr>
                <w:rFonts w:hint="eastAsia" w:ascii="宋体" w:hAnsi="宋体"/>
                <w:sz w:val="21"/>
                <w:szCs w:val="21"/>
              </w:rPr>
              <w:t>。</w:t>
            </w:r>
          </w:p>
          <w:p w14:paraId="31B6424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（4）事中质量控制措施和方法</w:t>
            </w:r>
            <w:r>
              <w:rPr>
                <w:rFonts w:hint="eastAsia" w:ascii="宋体" w:hAnsi="宋体"/>
                <w:sz w:val="21"/>
                <w:szCs w:val="21"/>
              </w:rPr>
              <w:t>。</w:t>
            </w:r>
          </w:p>
          <w:p w14:paraId="5C987D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（5）事后质量控制措施和方法</w:t>
            </w:r>
            <w:r>
              <w:rPr>
                <w:rFonts w:hint="eastAsia" w:ascii="宋体" w:hAnsi="宋体"/>
                <w:sz w:val="21"/>
                <w:szCs w:val="21"/>
              </w:rPr>
              <w:t>。</w:t>
            </w:r>
          </w:p>
        </w:tc>
      </w:tr>
      <w:tr w14:paraId="241D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759" w:type="dxa"/>
            <w:vMerge w:val="continue"/>
            <w:vAlign w:val="center"/>
          </w:tcPr>
          <w:p w14:paraId="0C8B168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24DE3C1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0E6341F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进度控制措施和方法（0-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623FCB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（1）有对实现工期目标可行性论述。</w:t>
            </w:r>
          </w:p>
          <w:p w14:paraId="001FC2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2</w:t>
            </w:r>
            <w:r>
              <w:rPr>
                <w:rFonts w:ascii="宋体" w:hAnsi="宋体"/>
                <w:sz w:val="21"/>
                <w:szCs w:val="21"/>
              </w:rPr>
              <w:t>）有进度控制的监理工作内容、程序、方法和措施。</w:t>
            </w:r>
          </w:p>
          <w:p w14:paraId="34FBC0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）进度控制的监理工作措施详细，技术措施、组织措施、经济措施、合同措施齐全。</w:t>
            </w:r>
          </w:p>
        </w:tc>
      </w:tr>
      <w:tr w14:paraId="0C4A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759" w:type="dxa"/>
            <w:vMerge w:val="continue"/>
            <w:vAlign w:val="center"/>
          </w:tcPr>
          <w:p w14:paraId="1E5FAB3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1A150C8B">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4C8D8D4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投资控制措施和方法（0-6分）</w:t>
            </w:r>
          </w:p>
        </w:tc>
        <w:tc>
          <w:tcPr>
            <w:tcW w:w="5880" w:type="dxa"/>
            <w:vAlign w:val="center"/>
          </w:tcPr>
          <w:p w14:paraId="24CD74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（1）有施工阶段投资控制的监理工作方法和措施；监理措施详细，技术措施、组织措施、经济措施、合同措施齐全。</w:t>
            </w:r>
          </w:p>
          <w:p w14:paraId="1BE1D6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（2）有工程变更</w:t>
            </w:r>
            <w:r>
              <w:rPr>
                <w:rFonts w:hint="eastAsia" w:ascii="宋体" w:hAnsi="宋体"/>
                <w:sz w:val="21"/>
                <w:szCs w:val="21"/>
              </w:rPr>
              <w:t>的</w:t>
            </w:r>
            <w:r>
              <w:rPr>
                <w:rFonts w:ascii="宋体" w:hAnsi="宋体"/>
                <w:sz w:val="21"/>
                <w:szCs w:val="21"/>
              </w:rPr>
              <w:t>管理方法。</w:t>
            </w:r>
          </w:p>
          <w:p w14:paraId="2CEFF8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（3）有费用索赔的处理方法。</w:t>
            </w:r>
          </w:p>
        </w:tc>
      </w:tr>
      <w:tr w14:paraId="45A1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14:paraId="2DDB56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8CD9CE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0646648C">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安全、文明管理措施和方法（0-6分）</w:t>
            </w:r>
          </w:p>
        </w:tc>
        <w:tc>
          <w:tcPr>
            <w:tcW w:w="5880" w:type="dxa"/>
            <w:vAlign w:val="center"/>
          </w:tcPr>
          <w:p w14:paraId="7F90CE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（1）有文明、安全的监理工作方法和措施。</w:t>
            </w:r>
          </w:p>
          <w:p w14:paraId="19C040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（2）监理措施详细，技术措施、组织措施、经济措施、合同措施齐全。</w:t>
            </w:r>
          </w:p>
        </w:tc>
      </w:tr>
      <w:tr w14:paraId="529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59" w:type="dxa"/>
            <w:vMerge w:val="continue"/>
            <w:vAlign w:val="center"/>
          </w:tcPr>
          <w:p w14:paraId="65531FBC">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213AD3F2">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6B2494C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合同管理、信息管理措施和方法（0-6分）</w:t>
            </w:r>
          </w:p>
        </w:tc>
        <w:tc>
          <w:tcPr>
            <w:tcW w:w="5880" w:type="dxa"/>
            <w:vAlign w:val="center"/>
          </w:tcPr>
          <w:p w14:paraId="56CD83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（1）有合同、信息管理的监理工作原则、程序和方法。</w:t>
            </w:r>
          </w:p>
          <w:p w14:paraId="7D63B7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（2）合同、信息管理的监理制措施合理齐全、针对性强。</w:t>
            </w:r>
          </w:p>
        </w:tc>
      </w:tr>
      <w:tr w14:paraId="5179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14:paraId="74CB570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1086A25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2DDE657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工作协调措施和方法（0-6分）</w:t>
            </w:r>
          </w:p>
        </w:tc>
        <w:tc>
          <w:tcPr>
            <w:tcW w:w="5880" w:type="dxa"/>
            <w:vAlign w:val="center"/>
          </w:tcPr>
          <w:p w14:paraId="133F50B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（1）有项目工作协调的工作内容、原则和程序。</w:t>
            </w:r>
          </w:p>
          <w:p w14:paraId="5C792B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（2）有项目工作协调的工作方法和措施；监理措施详细，技术措施、组织措施、经济措施、合同措施齐全。</w:t>
            </w:r>
          </w:p>
        </w:tc>
      </w:tr>
      <w:tr w14:paraId="7AA0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59" w:type="dxa"/>
            <w:vMerge w:val="continue"/>
            <w:vAlign w:val="center"/>
          </w:tcPr>
          <w:p w14:paraId="071D3178">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6D1F0DC">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1700823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监理部投入的检测设备、仪器（0-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2416AE8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hint="eastAsia" w:ascii="宋体" w:hAnsi="宋体"/>
                <w:sz w:val="21"/>
                <w:szCs w:val="21"/>
              </w:rPr>
              <w:t>视投标人投入的检测设备、</w:t>
            </w:r>
            <w:r>
              <w:rPr>
                <w:rFonts w:ascii="宋体" w:hAnsi="宋体"/>
                <w:sz w:val="21"/>
                <w:szCs w:val="21"/>
              </w:rPr>
              <w:t>仪器</w:t>
            </w:r>
            <w:r>
              <w:rPr>
                <w:rFonts w:hint="eastAsia" w:ascii="宋体" w:hAnsi="宋体"/>
                <w:sz w:val="21"/>
                <w:szCs w:val="21"/>
              </w:rPr>
              <w:t>情况在0-</w:t>
            </w:r>
            <w:r>
              <w:rPr>
                <w:rFonts w:hint="eastAsia" w:ascii="宋体" w:hAnsi="宋体"/>
                <w:sz w:val="21"/>
                <w:szCs w:val="21"/>
                <w:lang w:val="en-US" w:eastAsia="zh-CN"/>
              </w:rPr>
              <w:t>8</w:t>
            </w:r>
            <w:r>
              <w:rPr>
                <w:rFonts w:hint="eastAsia" w:ascii="宋体" w:hAnsi="宋体"/>
                <w:sz w:val="21"/>
                <w:szCs w:val="21"/>
              </w:rPr>
              <w:t>分内打分</w:t>
            </w:r>
            <w:r>
              <w:rPr>
                <w:rFonts w:ascii="宋体" w:hAnsi="宋体"/>
                <w:sz w:val="21"/>
                <w:szCs w:val="21"/>
              </w:rPr>
              <w:t>。</w:t>
            </w:r>
          </w:p>
        </w:tc>
      </w:tr>
      <w:tr w14:paraId="2B3A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759" w:type="dxa"/>
            <w:vMerge w:val="restart"/>
            <w:vAlign w:val="center"/>
          </w:tcPr>
          <w:p w14:paraId="4C06C191">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ascii="宋体" w:hAnsi="宋体"/>
                <w:sz w:val="21"/>
                <w:szCs w:val="21"/>
              </w:rPr>
              <w:t>2.2.4</w:t>
            </w:r>
          </w:p>
          <w:p w14:paraId="141B9A54">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hint="eastAsia" w:ascii="宋体" w:hAnsi="宋体"/>
                <w:sz w:val="21"/>
                <w:szCs w:val="21"/>
                <w:lang w:eastAsia="zh-CN"/>
              </w:rPr>
              <w:t>（</w:t>
            </w:r>
            <w:r>
              <w:rPr>
                <w:rFonts w:ascii="宋体" w:hAnsi="宋体"/>
                <w:sz w:val="21"/>
                <w:szCs w:val="21"/>
              </w:rPr>
              <w:t>2</w:t>
            </w:r>
            <w:r>
              <w:rPr>
                <w:rFonts w:hint="eastAsia" w:ascii="宋体" w:hAnsi="宋体"/>
                <w:sz w:val="21"/>
                <w:szCs w:val="21"/>
                <w:lang w:eastAsia="zh-CN"/>
              </w:rPr>
              <w:t>）</w:t>
            </w:r>
          </w:p>
        </w:tc>
        <w:tc>
          <w:tcPr>
            <w:tcW w:w="1065" w:type="dxa"/>
            <w:vMerge w:val="restart"/>
            <w:vAlign w:val="center"/>
          </w:tcPr>
          <w:p w14:paraId="2C3256E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综合</w:t>
            </w:r>
          </w:p>
          <w:p w14:paraId="2F7C3BB8">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lang w:eastAsia="zh-CN"/>
              </w:rPr>
              <w:t>（</w:t>
            </w:r>
            <w:r>
              <w:rPr>
                <w:rFonts w:hint="eastAsia" w:ascii="宋体" w:hAnsi="宋体"/>
                <w:sz w:val="21"/>
                <w:szCs w:val="21"/>
              </w:rPr>
              <w:t>信用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16</w:t>
            </w:r>
            <w:r>
              <w:rPr>
                <w:rFonts w:hint="eastAsia" w:ascii="宋体" w:hAnsi="宋体"/>
                <w:sz w:val="21"/>
                <w:szCs w:val="21"/>
              </w:rPr>
              <w:t>分）</w:t>
            </w:r>
          </w:p>
        </w:tc>
        <w:tc>
          <w:tcPr>
            <w:tcW w:w="2303" w:type="dxa"/>
            <w:vAlign w:val="center"/>
          </w:tcPr>
          <w:p w14:paraId="53773147">
            <w:pPr>
              <w:pageBreakBefore w:val="0"/>
              <w:widowControl w:val="0"/>
              <w:kinsoku/>
              <w:wordWrap/>
              <w:overflowPunct/>
              <w:topLinePunct w:val="0"/>
              <w:autoSpaceDE/>
              <w:autoSpaceDN/>
              <w:bidi w:val="0"/>
              <w:adjustRightInd/>
              <w:snapToGrid/>
              <w:spacing w:line="312" w:lineRule="auto"/>
              <w:jc w:val="center"/>
              <w:textAlignment w:val="auto"/>
              <w:rPr>
                <w:sz w:val="21"/>
                <w:szCs w:val="21"/>
                <w:highlight w:val="yellow"/>
              </w:rPr>
            </w:pPr>
            <w:r>
              <w:rPr>
                <w:rFonts w:hint="eastAsia" w:ascii="宋体" w:hAnsi="宋体"/>
                <w:sz w:val="21"/>
                <w:szCs w:val="21"/>
              </w:rPr>
              <w:t>监理机构组成人员及专业配套</w:t>
            </w:r>
            <w:r>
              <w:rPr>
                <w:rFonts w:hint="eastAsia" w:ascii="宋体" w:hAnsi="宋体"/>
                <w:spacing w:val="-4"/>
                <w:sz w:val="21"/>
                <w:szCs w:val="21"/>
              </w:rPr>
              <w:t>(</w:t>
            </w:r>
            <w:r>
              <w:rPr>
                <w:rFonts w:hint="eastAsia" w:ascii="宋体" w:hAnsi="宋体"/>
                <w:spacing w:val="-4"/>
                <w:sz w:val="21"/>
                <w:szCs w:val="21"/>
                <w:lang w:val="en-US" w:eastAsia="zh-CN"/>
              </w:rPr>
              <w:t>4</w:t>
            </w:r>
            <w:r>
              <w:rPr>
                <w:rFonts w:hint="eastAsia" w:ascii="宋体" w:hAnsi="宋体"/>
                <w:spacing w:val="-4"/>
                <w:sz w:val="21"/>
                <w:szCs w:val="21"/>
              </w:rPr>
              <w:t>分)</w:t>
            </w:r>
          </w:p>
        </w:tc>
        <w:tc>
          <w:tcPr>
            <w:tcW w:w="5880" w:type="dxa"/>
            <w:vAlign w:val="center"/>
          </w:tcPr>
          <w:p w14:paraId="1C85AC67">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highlight w:val="yellow"/>
              </w:rPr>
            </w:pPr>
            <w:r>
              <w:rPr>
                <w:rFonts w:hint="eastAsia" w:ascii="宋体" w:hAnsi="宋体"/>
                <w:sz w:val="21"/>
                <w:szCs w:val="21"/>
              </w:rPr>
              <w:t>有明确的各级监理人员（包括总监理工程师、专业监理工程师、监理员、见证员）岗位职责，齐全得</w:t>
            </w:r>
            <w:r>
              <w:rPr>
                <w:rFonts w:hint="eastAsia" w:ascii="宋体" w:hAnsi="宋体"/>
                <w:sz w:val="21"/>
                <w:szCs w:val="21"/>
                <w:lang w:val="en-US" w:eastAsia="zh-CN"/>
              </w:rPr>
              <w:t>4</w:t>
            </w:r>
            <w:r>
              <w:rPr>
                <w:rFonts w:hint="eastAsia" w:ascii="宋体" w:hAnsi="宋体"/>
                <w:sz w:val="21"/>
                <w:szCs w:val="21"/>
              </w:rPr>
              <w:t>分，缺一个岗位职责扣1分，扣完为止。</w:t>
            </w:r>
          </w:p>
        </w:tc>
      </w:tr>
      <w:tr w14:paraId="255E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trPr>
        <w:tc>
          <w:tcPr>
            <w:tcW w:w="759" w:type="dxa"/>
            <w:vMerge w:val="continue"/>
            <w:vAlign w:val="center"/>
          </w:tcPr>
          <w:p w14:paraId="6CCB92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698AC6BD">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2C19F7C4">
            <w:pPr>
              <w:pStyle w:val="35"/>
              <w:snapToGrid w:val="0"/>
              <w:spacing w:line="340" w:lineRule="exact"/>
              <w:jc w:val="center"/>
              <w:rPr>
                <w:rFonts w:ascii="宋体" w:hAnsi="宋体"/>
                <w:sz w:val="21"/>
                <w:szCs w:val="21"/>
              </w:rPr>
            </w:pPr>
            <w:r>
              <w:rPr>
                <w:rFonts w:hint="eastAsia" w:hAnsi="宋体"/>
                <w:sz w:val="21"/>
                <w:szCs w:val="21"/>
              </w:rPr>
              <w:t>服务承诺（</w:t>
            </w:r>
            <w:r>
              <w:rPr>
                <w:rFonts w:hint="eastAsia" w:hAnsi="宋体"/>
                <w:sz w:val="21"/>
                <w:szCs w:val="21"/>
                <w:lang w:val="en-US" w:eastAsia="zh-CN"/>
              </w:rPr>
              <w:t>8</w:t>
            </w:r>
            <w:r>
              <w:rPr>
                <w:rFonts w:hint="eastAsia" w:hAnsi="宋体"/>
                <w:sz w:val="21"/>
                <w:szCs w:val="21"/>
              </w:rPr>
              <w:t>分）</w:t>
            </w:r>
          </w:p>
        </w:tc>
        <w:tc>
          <w:tcPr>
            <w:tcW w:w="5880" w:type="dxa"/>
            <w:vAlign w:val="center"/>
          </w:tcPr>
          <w:p w14:paraId="75C4F073">
            <w:pPr>
              <w:snapToGrid w:val="0"/>
              <w:spacing w:line="340" w:lineRule="exact"/>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rPr>
              <w:t>．对施工组织设计的质量、进度和安全进行预评价，事前发现问题并提出解决或完善的方法，减少施工过程中无谓的物力、财力和工期的浪费。（0－3分）</w:t>
            </w:r>
            <w:r>
              <w:rPr>
                <w:rFonts w:hint="eastAsia" w:ascii="宋体" w:hAnsi="宋体"/>
                <w:sz w:val="21"/>
                <w:szCs w:val="21"/>
                <w:lang w:eastAsia="zh-CN"/>
              </w:rPr>
              <w:t>。</w:t>
            </w:r>
          </w:p>
          <w:p w14:paraId="3D03E30B">
            <w:pPr>
              <w:snapToGrid w:val="0"/>
              <w:spacing w:line="340" w:lineRule="exac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．承诺严格按ISO9001质量体系管理工程，措施可行、按可行、可信程度得（0－2分）。</w:t>
            </w:r>
          </w:p>
          <w:p w14:paraId="790B8329">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．投标人有关额外工作和辅助工作等的其他承诺。（0－3分）</w:t>
            </w:r>
            <w:r>
              <w:rPr>
                <w:rFonts w:hint="eastAsia" w:ascii="宋体" w:hAnsi="宋体"/>
                <w:sz w:val="21"/>
                <w:szCs w:val="21"/>
                <w:lang w:eastAsia="zh-CN"/>
              </w:rPr>
              <w:t>。</w:t>
            </w:r>
          </w:p>
        </w:tc>
      </w:tr>
      <w:tr w14:paraId="0F30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59" w:type="dxa"/>
            <w:vMerge w:val="continue"/>
            <w:vAlign w:val="center"/>
          </w:tcPr>
          <w:p w14:paraId="5838BF9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0D58082">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vAlign w:val="center"/>
          </w:tcPr>
          <w:p w14:paraId="0063FBF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color w:val="auto"/>
                <w:sz w:val="21"/>
                <w:szCs w:val="21"/>
              </w:rPr>
            </w:pPr>
            <w:r>
              <w:rPr>
                <w:rFonts w:hint="eastAsia" w:ascii="宋体" w:hAnsi="宋体"/>
                <w:color w:val="auto"/>
                <w:sz w:val="21"/>
                <w:szCs w:val="21"/>
              </w:rPr>
              <w:t>整体评价</w:t>
            </w:r>
            <w:r>
              <w:rPr>
                <w:rFonts w:hint="eastAsia" w:ascii="宋体" w:hAnsi="宋体"/>
                <w:color w:val="auto"/>
                <w:sz w:val="21"/>
                <w:szCs w:val="21"/>
                <w:lang w:val="en-US" w:eastAsia="zh-CN"/>
              </w:rPr>
              <w:t>(4分)</w:t>
            </w:r>
          </w:p>
        </w:tc>
        <w:tc>
          <w:tcPr>
            <w:tcW w:w="5880" w:type="dxa"/>
            <w:vAlign w:val="center"/>
          </w:tcPr>
          <w:p w14:paraId="3B232711">
            <w:pPr>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rPr>
            </w:pPr>
            <w:r>
              <w:rPr>
                <w:rFonts w:hint="eastAsia" w:ascii="宋体" w:hAnsi="宋体"/>
                <w:color w:val="auto"/>
                <w:sz w:val="21"/>
                <w:szCs w:val="21"/>
              </w:rPr>
              <w:t>对投标单位综合比较，评委在 0-</w:t>
            </w:r>
            <w:r>
              <w:rPr>
                <w:rFonts w:hint="eastAsia" w:ascii="宋体" w:hAnsi="宋体"/>
                <w:color w:val="auto"/>
                <w:sz w:val="21"/>
                <w:szCs w:val="21"/>
                <w:lang w:val="en-US" w:eastAsia="zh-CN"/>
              </w:rPr>
              <w:t>4</w:t>
            </w:r>
            <w:r>
              <w:rPr>
                <w:rFonts w:hint="eastAsia" w:ascii="宋体" w:hAnsi="宋体"/>
                <w:color w:val="auto"/>
                <w:sz w:val="21"/>
                <w:szCs w:val="21"/>
              </w:rPr>
              <w:t xml:space="preserve">分内打分 </w:t>
            </w:r>
          </w:p>
        </w:tc>
      </w:tr>
      <w:tr w14:paraId="3037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59" w:type="dxa"/>
            <w:vAlign w:val="center"/>
          </w:tcPr>
          <w:p w14:paraId="660CEA4C">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14:paraId="3376F5B5">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(3)</w:t>
            </w:r>
          </w:p>
        </w:tc>
        <w:tc>
          <w:tcPr>
            <w:tcW w:w="1065" w:type="dxa"/>
            <w:vAlign w:val="center"/>
          </w:tcPr>
          <w:p w14:paraId="5C314F1C">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14:paraId="1D7EF98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(30分）</w:t>
            </w:r>
          </w:p>
        </w:tc>
        <w:tc>
          <w:tcPr>
            <w:tcW w:w="2303" w:type="dxa"/>
            <w:vAlign w:val="center"/>
          </w:tcPr>
          <w:p w14:paraId="69E1FFA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14:paraId="48EF6D5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分）</w:t>
            </w:r>
          </w:p>
        </w:tc>
        <w:tc>
          <w:tcPr>
            <w:tcW w:w="5880" w:type="dxa"/>
            <w:vAlign w:val="center"/>
          </w:tcPr>
          <w:p w14:paraId="40EDAF47">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总报价等于评标基准价的得基准分25分；比评标基准价每高1%在基准分25分基础上扣1分，扣完为止；比评标基准价每低1%，在基准分25分的基础上加1分，最高加5分；每再低于评标基准价1%，在30分的基础上扣1分，扣完为止。（偏差率不足1%的，按内插法赋分。）</w:t>
            </w:r>
          </w:p>
        </w:tc>
      </w:tr>
      <w:tr w14:paraId="7502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007" w:type="dxa"/>
            <w:gridSpan w:val="4"/>
            <w:vAlign w:val="center"/>
          </w:tcPr>
          <w:p w14:paraId="072A196A">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投标人综合得分</w:t>
            </w:r>
            <w:r>
              <w:rPr>
                <w:rFonts w:ascii="宋体" w:hAnsi="宋体"/>
                <w:sz w:val="21"/>
                <w:szCs w:val="21"/>
              </w:rPr>
              <w:t>=</w:t>
            </w:r>
            <w:r>
              <w:rPr>
                <w:rFonts w:hint="eastAsia" w:ascii="宋体" w:hAnsi="宋体"/>
                <w:sz w:val="21"/>
                <w:szCs w:val="21"/>
              </w:rPr>
              <w:t>监理大纲得分＋综合（信用）得分＋投标报价得分。</w:t>
            </w:r>
          </w:p>
          <w:p w14:paraId="6110B529">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投标人的最终得分：评标委员会对技术标和商务标得分进行汇总，计算过程中分值按四舍五入保留三位小数，最终按四舍五入保留两位小数，以各评标委员会打分的算术平均值作为该投标人的最终得分。</w:t>
            </w:r>
          </w:p>
        </w:tc>
      </w:tr>
    </w:tbl>
    <w:p w14:paraId="384BA714">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outlineLvl w:val="9"/>
        <w:rPr>
          <w:rFonts w:hint="default" w:ascii="Times New Roman" w:hAnsi="宋体" w:eastAsia="宋体" w:cs="Times New Roman"/>
          <w:b/>
          <w:bCs/>
          <w:kern w:val="2"/>
          <w:sz w:val="21"/>
          <w:szCs w:val="21"/>
          <w:lang w:val="en-US" w:eastAsia="zh-CN" w:bidi="ar-SA"/>
        </w:rPr>
      </w:pPr>
    </w:p>
    <w:bookmarkEnd w:id="518"/>
    <w:bookmarkEnd w:id="519"/>
    <w:bookmarkEnd w:id="520"/>
    <w:bookmarkEnd w:id="521"/>
    <w:bookmarkEnd w:id="522"/>
    <w:bookmarkEnd w:id="523"/>
    <w:p w14:paraId="1F19F7B2">
      <w:pPr>
        <w:spacing w:line="460" w:lineRule="exact"/>
        <w:rPr>
          <w:rFonts w:hint="eastAsia" w:ascii="宋体" w:hAnsi="宋体" w:eastAsia="宋体" w:cs="Times New Roman"/>
          <w:b/>
          <w:bCs/>
          <w:kern w:val="2"/>
          <w:sz w:val="24"/>
          <w:szCs w:val="24"/>
          <w:lang w:val="en-US" w:eastAsia="zh-CN" w:bidi="ar-SA"/>
        </w:rPr>
      </w:pPr>
      <w:bookmarkStart w:id="525" w:name="_Toc28993"/>
      <w:bookmarkEnd w:id="525"/>
      <w:bookmarkStart w:id="526" w:name="_Toc482721811"/>
      <w:bookmarkStart w:id="527" w:name="_Toc334033063"/>
      <w:bookmarkStart w:id="528" w:name="_Toc414987570"/>
      <w:bookmarkStart w:id="529" w:name="_Toc389632240"/>
      <w:r>
        <w:rPr>
          <w:rFonts w:hint="eastAsia" w:ascii="宋体" w:hAnsi="宋体" w:eastAsia="宋体" w:cs="Times New Roman"/>
          <w:b/>
          <w:bCs/>
          <w:kern w:val="2"/>
          <w:sz w:val="24"/>
          <w:szCs w:val="24"/>
          <w:lang w:val="en-US" w:eastAsia="zh-CN" w:bidi="ar-SA"/>
        </w:rPr>
        <w:t>1.评标方法</w:t>
      </w:r>
      <w:bookmarkEnd w:id="526"/>
      <w:bookmarkEnd w:id="527"/>
      <w:bookmarkEnd w:id="528"/>
      <w:bookmarkEnd w:id="529"/>
    </w:p>
    <w:p w14:paraId="6730EAEF">
      <w:pPr>
        <w:spacing w:line="460" w:lineRule="exact"/>
        <w:ind w:firstLine="480" w:firstLineChars="200"/>
        <w:rPr>
          <w:rFonts w:hint="eastAsia" w:ascii="宋体" w:hAnsi="宋体"/>
          <w:sz w:val="24"/>
          <w:szCs w:val="24"/>
        </w:rPr>
      </w:pPr>
      <w:r>
        <w:rPr>
          <w:rFonts w:hint="eastAsia" w:ascii="宋体" w:hAnsi="宋体" w:eastAsia="宋体" w:cs="Times New Roman"/>
          <w:kern w:val="2"/>
          <w:sz w:val="24"/>
          <w:szCs w:val="24"/>
          <w:lang w:val="en-US" w:eastAsia="zh-CN" w:bidi="ar-SA"/>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sz w:val="24"/>
          <w:szCs w:val="24"/>
        </w:rPr>
        <w:t>，评标委员会择优推荐。</w:t>
      </w:r>
    </w:p>
    <w:p w14:paraId="71E7FC35">
      <w:pPr>
        <w:pStyle w:val="2"/>
      </w:pPr>
    </w:p>
    <w:p w14:paraId="2011CFC7">
      <w:pPr>
        <w:spacing w:line="460" w:lineRule="exact"/>
        <w:rPr>
          <w:rFonts w:hint="eastAsia" w:ascii="宋体" w:hAnsi="宋体" w:eastAsia="宋体" w:cs="Times New Roman"/>
          <w:b/>
          <w:bCs/>
          <w:kern w:val="2"/>
          <w:sz w:val="24"/>
          <w:szCs w:val="24"/>
          <w:lang w:val="en-US" w:eastAsia="zh-CN" w:bidi="ar-SA"/>
        </w:rPr>
      </w:pPr>
      <w:bookmarkStart w:id="530" w:name="_Toc414987571"/>
      <w:bookmarkStart w:id="531" w:name="_Toc482721812"/>
      <w:bookmarkStart w:id="532" w:name="_Toc334033064"/>
      <w:bookmarkStart w:id="533" w:name="_Toc389632241"/>
    </w:p>
    <w:p w14:paraId="1E5AC06F">
      <w:pPr>
        <w:spacing w:line="460" w:lineRule="exac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 评审标准</w:t>
      </w:r>
      <w:bookmarkEnd w:id="530"/>
      <w:bookmarkEnd w:id="531"/>
      <w:bookmarkEnd w:id="532"/>
      <w:bookmarkEnd w:id="533"/>
    </w:p>
    <w:p w14:paraId="2E9F48EF">
      <w:pPr>
        <w:spacing w:line="460" w:lineRule="exact"/>
        <w:ind w:firstLine="480" w:firstLineChars="200"/>
        <w:rPr>
          <w:rFonts w:ascii="宋体" w:hAnsi="宋体"/>
          <w:sz w:val="24"/>
          <w:szCs w:val="24"/>
        </w:rPr>
      </w:pPr>
      <w:bookmarkStart w:id="534" w:name="_Toc389632242"/>
      <w:bookmarkStart w:id="535" w:name="_Toc334033065"/>
      <w:r>
        <w:rPr>
          <w:rFonts w:ascii="宋体" w:hAnsi="宋体"/>
          <w:sz w:val="24"/>
          <w:szCs w:val="24"/>
        </w:rPr>
        <w:t xml:space="preserve">2.1 </w:t>
      </w:r>
      <w:r>
        <w:rPr>
          <w:rFonts w:hint="eastAsia" w:ascii="宋体" w:hAnsi="宋体"/>
          <w:sz w:val="24"/>
          <w:szCs w:val="24"/>
        </w:rPr>
        <w:t>初步评审标准</w:t>
      </w:r>
      <w:bookmarkEnd w:id="534"/>
      <w:bookmarkEnd w:id="535"/>
    </w:p>
    <w:p w14:paraId="6AF16165">
      <w:pPr>
        <w:spacing w:line="460" w:lineRule="exact"/>
        <w:ind w:firstLine="480" w:firstLineChars="200"/>
        <w:rPr>
          <w:rFonts w:ascii="宋体" w:hAnsi="宋体"/>
          <w:sz w:val="24"/>
          <w:szCs w:val="24"/>
        </w:rPr>
      </w:pPr>
      <w:r>
        <w:rPr>
          <w:rFonts w:ascii="宋体" w:hAnsi="宋体"/>
          <w:sz w:val="24"/>
          <w:szCs w:val="24"/>
        </w:rPr>
        <w:t xml:space="preserve">2.1.1 </w:t>
      </w:r>
      <w:r>
        <w:rPr>
          <w:rFonts w:hint="eastAsia" w:ascii="宋体" w:hAnsi="宋体"/>
          <w:sz w:val="24"/>
          <w:szCs w:val="24"/>
        </w:rPr>
        <w:t>形式评审标准：见评标办法前附表。</w:t>
      </w:r>
    </w:p>
    <w:p w14:paraId="74660144">
      <w:pPr>
        <w:spacing w:line="460" w:lineRule="exact"/>
        <w:ind w:firstLine="480" w:firstLineChars="200"/>
        <w:rPr>
          <w:rFonts w:ascii="宋体" w:hAnsi="宋体"/>
          <w:sz w:val="24"/>
          <w:szCs w:val="24"/>
        </w:rPr>
      </w:pPr>
      <w:r>
        <w:rPr>
          <w:rFonts w:ascii="宋体" w:hAnsi="宋体"/>
          <w:sz w:val="24"/>
          <w:szCs w:val="24"/>
        </w:rPr>
        <w:t xml:space="preserve">2.1.2 </w:t>
      </w:r>
      <w:r>
        <w:rPr>
          <w:rFonts w:hint="eastAsia" w:ascii="宋体" w:hAnsi="宋体"/>
          <w:sz w:val="24"/>
          <w:szCs w:val="24"/>
        </w:rPr>
        <w:t>资格评审标准：见评标办法前附表</w:t>
      </w:r>
    </w:p>
    <w:p w14:paraId="65CD3AA3">
      <w:pPr>
        <w:spacing w:line="460" w:lineRule="exact"/>
        <w:ind w:firstLine="480" w:firstLineChars="200"/>
        <w:rPr>
          <w:rFonts w:ascii="宋体" w:hAnsi="宋体"/>
          <w:sz w:val="24"/>
          <w:szCs w:val="24"/>
        </w:rPr>
      </w:pPr>
      <w:r>
        <w:rPr>
          <w:rFonts w:ascii="宋体" w:hAnsi="宋体"/>
          <w:sz w:val="24"/>
          <w:szCs w:val="24"/>
        </w:rPr>
        <w:t xml:space="preserve">2.1.3 </w:t>
      </w:r>
      <w:r>
        <w:rPr>
          <w:rFonts w:hint="eastAsia" w:ascii="宋体" w:hAnsi="宋体"/>
          <w:sz w:val="24"/>
          <w:szCs w:val="24"/>
        </w:rPr>
        <w:t>响应性评审标准：见评标办法前附表。</w:t>
      </w:r>
    </w:p>
    <w:p w14:paraId="39B1B8E1">
      <w:pPr>
        <w:spacing w:line="460" w:lineRule="exact"/>
        <w:ind w:firstLine="480" w:firstLineChars="200"/>
        <w:rPr>
          <w:rFonts w:ascii="宋体" w:hAnsi="宋体"/>
          <w:sz w:val="24"/>
          <w:szCs w:val="24"/>
        </w:rPr>
      </w:pPr>
      <w:bookmarkStart w:id="536" w:name="_Toc334033066"/>
      <w:bookmarkStart w:id="537" w:name="_Toc389632243"/>
      <w:r>
        <w:rPr>
          <w:rFonts w:ascii="宋体" w:hAnsi="宋体"/>
          <w:sz w:val="24"/>
          <w:szCs w:val="24"/>
        </w:rPr>
        <w:t xml:space="preserve">2.2 </w:t>
      </w:r>
      <w:r>
        <w:rPr>
          <w:rFonts w:hint="eastAsia" w:ascii="宋体" w:hAnsi="宋体"/>
          <w:sz w:val="24"/>
          <w:szCs w:val="24"/>
        </w:rPr>
        <w:t>分值构成与评分标准</w:t>
      </w:r>
      <w:bookmarkEnd w:id="536"/>
      <w:bookmarkEnd w:id="537"/>
    </w:p>
    <w:p w14:paraId="4DF1BF0C">
      <w:pPr>
        <w:spacing w:line="460" w:lineRule="exact"/>
        <w:ind w:firstLine="480" w:firstLineChars="200"/>
        <w:rPr>
          <w:rFonts w:ascii="宋体" w:hAnsi="宋体"/>
          <w:sz w:val="24"/>
          <w:szCs w:val="24"/>
        </w:rPr>
      </w:pPr>
      <w:r>
        <w:rPr>
          <w:rFonts w:ascii="宋体" w:hAnsi="宋体"/>
          <w:sz w:val="24"/>
          <w:szCs w:val="24"/>
        </w:rPr>
        <w:t xml:space="preserve">2.2.1 </w:t>
      </w:r>
      <w:r>
        <w:rPr>
          <w:rFonts w:hint="eastAsia" w:ascii="宋体" w:hAnsi="宋体"/>
          <w:sz w:val="24"/>
          <w:szCs w:val="24"/>
        </w:rPr>
        <w:t>分值构成</w:t>
      </w:r>
    </w:p>
    <w:p w14:paraId="0CFDDC8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）投标报价得分：见评标办法前附表；</w:t>
      </w:r>
    </w:p>
    <w:p w14:paraId="4412FF82">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）监理大纲得分：见评标办法前附表；</w:t>
      </w:r>
    </w:p>
    <w:p w14:paraId="61BDBD2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）综合（信用）得分：见评标办法前附表。</w:t>
      </w:r>
    </w:p>
    <w:p w14:paraId="73E8819B">
      <w:pPr>
        <w:spacing w:line="460" w:lineRule="exact"/>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评标基准价计算</w:t>
      </w:r>
    </w:p>
    <w:p w14:paraId="463A2827">
      <w:pPr>
        <w:spacing w:line="460" w:lineRule="exact"/>
        <w:ind w:firstLine="480" w:firstLineChars="200"/>
        <w:rPr>
          <w:rFonts w:ascii="宋体" w:hAnsi="宋体"/>
          <w:sz w:val="24"/>
          <w:szCs w:val="24"/>
        </w:rPr>
      </w:pPr>
      <w:r>
        <w:rPr>
          <w:rFonts w:hint="eastAsia" w:ascii="宋体" w:hAnsi="宋体"/>
          <w:sz w:val="24"/>
          <w:szCs w:val="24"/>
        </w:rPr>
        <w:t>评标基准价计算方法：见评标办法前附表。</w:t>
      </w:r>
    </w:p>
    <w:p w14:paraId="558343CB">
      <w:pPr>
        <w:spacing w:line="460" w:lineRule="exact"/>
        <w:ind w:firstLine="480" w:firstLineChars="200"/>
        <w:rPr>
          <w:rFonts w:ascii="宋体" w:hAnsi="宋体"/>
          <w:sz w:val="24"/>
          <w:szCs w:val="24"/>
        </w:rPr>
      </w:pPr>
      <w:r>
        <w:rPr>
          <w:rFonts w:ascii="宋体" w:hAnsi="宋体"/>
          <w:sz w:val="24"/>
          <w:szCs w:val="24"/>
        </w:rPr>
        <w:t xml:space="preserve">2.2.3 </w:t>
      </w:r>
      <w:r>
        <w:rPr>
          <w:rFonts w:hint="eastAsia" w:ascii="宋体" w:hAnsi="宋体"/>
          <w:sz w:val="24"/>
          <w:szCs w:val="24"/>
        </w:rPr>
        <w:t>投标报价的偏差率计算</w:t>
      </w:r>
    </w:p>
    <w:p w14:paraId="4ADBD19A">
      <w:pPr>
        <w:spacing w:line="460" w:lineRule="exact"/>
        <w:ind w:firstLine="480" w:firstLineChars="200"/>
        <w:rPr>
          <w:rFonts w:ascii="宋体" w:hAnsi="宋体"/>
          <w:sz w:val="24"/>
          <w:szCs w:val="24"/>
        </w:rPr>
      </w:pPr>
      <w:r>
        <w:rPr>
          <w:rFonts w:hint="eastAsia" w:ascii="宋体" w:hAnsi="宋体"/>
          <w:sz w:val="24"/>
          <w:szCs w:val="24"/>
        </w:rPr>
        <w:t>投标报价的偏差率计算公式：见评标办法前附表。</w:t>
      </w:r>
    </w:p>
    <w:p w14:paraId="5A480583">
      <w:pPr>
        <w:spacing w:line="460" w:lineRule="exact"/>
        <w:ind w:firstLine="480" w:firstLineChars="200"/>
        <w:rPr>
          <w:rFonts w:ascii="宋体" w:hAnsi="宋体"/>
          <w:sz w:val="24"/>
          <w:szCs w:val="24"/>
        </w:rPr>
      </w:pPr>
      <w:r>
        <w:rPr>
          <w:rFonts w:ascii="宋体" w:hAnsi="宋体"/>
          <w:sz w:val="24"/>
          <w:szCs w:val="24"/>
        </w:rPr>
        <w:t xml:space="preserve">2.2.4 </w:t>
      </w:r>
      <w:r>
        <w:rPr>
          <w:rFonts w:hint="eastAsia" w:ascii="宋体" w:hAnsi="宋体"/>
          <w:sz w:val="24"/>
          <w:szCs w:val="24"/>
        </w:rPr>
        <w:t>评分标准</w:t>
      </w:r>
    </w:p>
    <w:p w14:paraId="3D26F6D9">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）投标报价评分标准：见评标办法前附表；</w:t>
      </w:r>
    </w:p>
    <w:p w14:paraId="5635EED6">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）监理大纲评分标准：见评标办法前附表；</w:t>
      </w:r>
    </w:p>
    <w:p w14:paraId="7512E2A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）综合（信用）评分标准：见评标办法前附表。</w:t>
      </w:r>
    </w:p>
    <w:p w14:paraId="3A640DD0">
      <w:pPr>
        <w:spacing w:line="460" w:lineRule="exact"/>
        <w:rPr>
          <w:rFonts w:hint="eastAsia" w:ascii="宋体" w:hAnsi="宋体" w:eastAsia="宋体" w:cs="Times New Roman"/>
          <w:b/>
          <w:bCs/>
          <w:kern w:val="2"/>
          <w:sz w:val="24"/>
          <w:szCs w:val="24"/>
          <w:lang w:val="en-US" w:eastAsia="zh-CN" w:bidi="ar-SA"/>
        </w:rPr>
      </w:pPr>
      <w:bookmarkStart w:id="538" w:name="_Toc414987572"/>
      <w:bookmarkStart w:id="539" w:name="_Toc389632244"/>
      <w:bookmarkStart w:id="540" w:name="_Toc482721813"/>
      <w:bookmarkStart w:id="541" w:name="_Toc334033067"/>
      <w:r>
        <w:rPr>
          <w:rFonts w:hint="eastAsia" w:ascii="宋体" w:hAnsi="宋体" w:eastAsia="宋体" w:cs="Times New Roman"/>
          <w:b/>
          <w:bCs/>
          <w:kern w:val="2"/>
          <w:sz w:val="24"/>
          <w:szCs w:val="24"/>
          <w:lang w:val="en-US" w:eastAsia="zh-CN" w:bidi="ar-SA"/>
        </w:rPr>
        <w:t>3. 评标程序</w:t>
      </w:r>
      <w:bookmarkEnd w:id="538"/>
      <w:bookmarkEnd w:id="539"/>
      <w:bookmarkEnd w:id="540"/>
      <w:bookmarkEnd w:id="541"/>
    </w:p>
    <w:p w14:paraId="5ED75062">
      <w:pPr>
        <w:spacing w:line="460" w:lineRule="exact"/>
        <w:ind w:firstLine="482" w:firstLineChars="200"/>
        <w:rPr>
          <w:rFonts w:ascii="宋体" w:hAnsi="宋体"/>
          <w:b/>
          <w:sz w:val="24"/>
          <w:szCs w:val="24"/>
        </w:rPr>
      </w:pPr>
      <w:bookmarkStart w:id="542" w:name="_Toc334033068"/>
      <w:bookmarkStart w:id="543" w:name="_Toc389632245"/>
      <w:r>
        <w:rPr>
          <w:rFonts w:ascii="宋体" w:hAnsi="宋体"/>
          <w:b/>
          <w:sz w:val="24"/>
          <w:szCs w:val="24"/>
        </w:rPr>
        <w:t xml:space="preserve">3.1 </w:t>
      </w:r>
      <w:r>
        <w:rPr>
          <w:rFonts w:hint="eastAsia" w:ascii="宋体" w:hAnsi="宋体"/>
          <w:b/>
          <w:sz w:val="24"/>
          <w:szCs w:val="24"/>
        </w:rPr>
        <w:t>初步评审</w:t>
      </w:r>
      <w:bookmarkEnd w:id="542"/>
      <w:bookmarkEnd w:id="543"/>
    </w:p>
    <w:p w14:paraId="5DFD8858">
      <w:pPr>
        <w:spacing w:line="460" w:lineRule="exact"/>
        <w:ind w:firstLine="480" w:firstLineChars="200"/>
        <w:rPr>
          <w:rFonts w:ascii="宋体" w:hAnsi="宋体"/>
          <w:sz w:val="24"/>
          <w:szCs w:val="24"/>
        </w:rPr>
      </w:pPr>
      <w:r>
        <w:rPr>
          <w:rFonts w:ascii="宋体" w:hAnsi="宋体"/>
          <w:sz w:val="24"/>
          <w:szCs w:val="24"/>
        </w:rPr>
        <w:t>3.1.1</w:t>
      </w:r>
      <w:r>
        <w:rPr>
          <w:rFonts w:hint="eastAsia" w:ascii="宋体" w:hAnsi="宋体"/>
          <w:sz w:val="24"/>
          <w:szCs w:val="24"/>
        </w:rPr>
        <w:t>评标委员会依据本章第</w:t>
      </w:r>
      <w:r>
        <w:rPr>
          <w:rFonts w:ascii="宋体" w:hAnsi="宋体"/>
          <w:sz w:val="24"/>
          <w:szCs w:val="24"/>
        </w:rPr>
        <w:t>2.1</w:t>
      </w:r>
      <w:r>
        <w:rPr>
          <w:rFonts w:hint="eastAsia" w:ascii="宋体" w:hAnsi="宋体"/>
          <w:sz w:val="24"/>
          <w:szCs w:val="24"/>
        </w:rPr>
        <w:t>款规定的标准对投标文件进行初步评审。有一项不符合评审标准的，作废标处理。</w:t>
      </w:r>
    </w:p>
    <w:p w14:paraId="6124007A">
      <w:pPr>
        <w:spacing w:line="460" w:lineRule="exact"/>
        <w:ind w:firstLine="480" w:firstLineChars="200"/>
        <w:rPr>
          <w:rFonts w:ascii="宋体" w:hAnsi="宋体"/>
          <w:sz w:val="24"/>
          <w:szCs w:val="24"/>
        </w:rPr>
      </w:pPr>
      <w:r>
        <w:rPr>
          <w:rFonts w:ascii="宋体" w:hAnsi="宋体"/>
          <w:sz w:val="24"/>
          <w:szCs w:val="24"/>
        </w:rPr>
        <w:t xml:space="preserve">3.1.2 </w:t>
      </w:r>
      <w:r>
        <w:rPr>
          <w:rFonts w:hint="eastAsia" w:ascii="宋体" w:hAnsi="宋体"/>
          <w:sz w:val="24"/>
          <w:szCs w:val="24"/>
        </w:rPr>
        <w:t>投标人有以下情形之一的，评标委员会应当否决其投标：</w:t>
      </w:r>
    </w:p>
    <w:p w14:paraId="248010D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）投标文件未经投标单位盖章和单位负责人签字；</w:t>
      </w:r>
    </w:p>
    <w:p w14:paraId="4F6DEB9F">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）投标人不符合国家或者招标文件规定的资格条件；</w:t>
      </w:r>
    </w:p>
    <w:p w14:paraId="3EB0582C">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）同一投标人提交两个以上不同的投标文件或者投标报价，但招标文件要求提交备选投标的除外；</w:t>
      </w:r>
    </w:p>
    <w:p w14:paraId="4C65ADD1">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）投标报价低于成本或者高于招标文件设定的最高投标限价；</w:t>
      </w:r>
    </w:p>
    <w:p w14:paraId="1F1014CE">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）投标文件没有对招标文件的实质性要求和条件作出响应；</w:t>
      </w:r>
    </w:p>
    <w:p w14:paraId="2394A80A">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）投标人有串通投标、弄虚作假、行贿等违法行为。</w:t>
      </w:r>
    </w:p>
    <w:p w14:paraId="41885505">
      <w:pPr>
        <w:spacing w:line="460" w:lineRule="exact"/>
        <w:ind w:firstLine="480" w:firstLineChars="200"/>
        <w:rPr>
          <w:rFonts w:ascii="宋体" w:hAnsi="宋体"/>
          <w:sz w:val="24"/>
          <w:szCs w:val="24"/>
        </w:rPr>
      </w:pPr>
      <w:r>
        <w:rPr>
          <w:rFonts w:ascii="宋体" w:hAnsi="宋体"/>
          <w:sz w:val="24"/>
          <w:szCs w:val="24"/>
        </w:rPr>
        <w:t xml:space="preserve">3.1.3 </w:t>
      </w:r>
      <w:r>
        <w:rPr>
          <w:rFonts w:hint="eastAsia" w:ascii="宋体" w:hAnsi="宋体"/>
          <w:sz w:val="24"/>
          <w:szCs w:val="24"/>
        </w:rPr>
        <w:t>投标报价有算术错误的，评标委员会按以下原则对投标报价进行修正，修正的价格经投标人书面确认后具有约束力。投标人不接受修正价格的，其投标作废标处理。</w:t>
      </w:r>
    </w:p>
    <w:p w14:paraId="06449339">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）投标文件中的大写金额与小写金额不一致的，以大写金额为准；</w:t>
      </w:r>
    </w:p>
    <w:p w14:paraId="021250D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）总价金额与依据单价计算出的结果不一致的，以单价金额为准修正总价，但单价金额小数点有明显错误的除外。</w:t>
      </w:r>
    </w:p>
    <w:p w14:paraId="24DF8287">
      <w:pPr>
        <w:spacing w:line="460" w:lineRule="exact"/>
        <w:ind w:firstLine="482" w:firstLineChars="200"/>
        <w:rPr>
          <w:rFonts w:ascii="宋体" w:hAnsi="宋体"/>
          <w:b/>
          <w:sz w:val="24"/>
          <w:szCs w:val="24"/>
        </w:rPr>
      </w:pPr>
      <w:bookmarkStart w:id="544" w:name="_Toc389632246"/>
      <w:bookmarkStart w:id="545" w:name="_Toc334033069"/>
      <w:r>
        <w:rPr>
          <w:rFonts w:ascii="宋体" w:hAnsi="宋体"/>
          <w:b/>
          <w:sz w:val="24"/>
          <w:szCs w:val="24"/>
        </w:rPr>
        <w:t xml:space="preserve">3.2 </w:t>
      </w:r>
      <w:r>
        <w:rPr>
          <w:rFonts w:hint="eastAsia" w:ascii="宋体" w:hAnsi="宋体"/>
          <w:b/>
          <w:sz w:val="24"/>
          <w:szCs w:val="24"/>
        </w:rPr>
        <w:t>详细评审</w:t>
      </w:r>
      <w:bookmarkEnd w:id="544"/>
      <w:bookmarkEnd w:id="545"/>
    </w:p>
    <w:p w14:paraId="18D9A11E">
      <w:pPr>
        <w:spacing w:line="460" w:lineRule="exact"/>
        <w:ind w:firstLine="480" w:firstLineChars="200"/>
        <w:rPr>
          <w:rFonts w:ascii="宋体" w:hAnsi="宋体"/>
          <w:sz w:val="24"/>
          <w:szCs w:val="24"/>
        </w:rPr>
      </w:pPr>
      <w:r>
        <w:rPr>
          <w:rFonts w:ascii="宋体" w:hAnsi="宋体"/>
          <w:sz w:val="24"/>
          <w:szCs w:val="24"/>
        </w:rPr>
        <w:t xml:space="preserve">3.2.1 </w:t>
      </w:r>
      <w:r>
        <w:rPr>
          <w:rFonts w:hint="eastAsia" w:ascii="宋体" w:hAnsi="宋体"/>
          <w:sz w:val="24"/>
          <w:szCs w:val="24"/>
        </w:rPr>
        <w:t>评标委员会按本章第</w:t>
      </w:r>
      <w:r>
        <w:rPr>
          <w:rFonts w:ascii="宋体" w:hAnsi="宋体"/>
          <w:sz w:val="24"/>
          <w:szCs w:val="24"/>
        </w:rPr>
        <w:t>2.2</w:t>
      </w:r>
      <w:r>
        <w:rPr>
          <w:rFonts w:hint="eastAsia" w:ascii="宋体" w:hAnsi="宋体"/>
          <w:sz w:val="24"/>
          <w:szCs w:val="24"/>
        </w:rPr>
        <w:t>款规定的量化因素和分值进行打分，并计算出综合评估得分。</w:t>
      </w:r>
    </w:p>
    <w:p w14:paraId="2A392204">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1</w:t>
      </w:r>
      <w:r>
        <w:rPr>
          <w:rFonts w:hint="eastAsia" w:ascii="宋体" w:hAnsi="宋体"/>
          <w:sz w:val="24"/>
          <w:szCs w:val="24"/>
        </w:rPr>
        <w:t>）规定的评审因素和分值对监理大纲计算出得分</w:t>
      </w:r>
      <w:r>
        <w:rPr>
          <w:rFonts w:ascii="宋体" w:hAnsi="宋体"/>
          <w:sz w:val="24"/>
          <w:szCs w:val="24"/>
        </w:rPr>
        <w:t>A</w:t>
      </w:r>
      <w:r>
        <w:rPr>
          <w:rFonts w:hint="eastAsia" w:ascii="宋体" w:hAnsi="宋体"/>
          <w:sz w:val="24"/>
          <w:szCs w:val="24"/>
        </w:rPr>
        <w:t>；</w:t>
      </w:r>
    </w:p>
    <w:p w14:paraId="10311C73">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2</w:t>
      </w:r>
      <w:r>
        <w:rPr>
          <w:rFonts w:hint="eastAsia" w:ascii="宋体" w:hAnsi="宋体"/>
          <w:sz w:val="24"/>
          <w:szCs w:val="24"/>
        </w:rPr>
        <w:t>）规定的评审因素和分值对综合（信用）计算出得分</w:t>
      </w:r>
      <w:r>
        <w:rPr>
          <w:rFonts w:ascii="宋体" w:hAnsi="宋体"/>
          <w:sz w:val="24"/>
          <w:szCs w:val="24"/>
        </w:rPr>
        <w:t>B</w:t>
      </w:r>
      <w:r>
        <w:rPr>
          <w:rFonts w:hint="eastAsia" w:ascii="宋体" w:hAnsi="宋体"/>
          <w:sz w:val="24"/>
          <w:szCs w:val="24"/>
        </w:rPr>
        <w:t>；</w:t>
      </w:r>
    </w:p>
    <w:p w14:paraId="7D818D9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3</w:t>
      </w:r>
      <w:r>
        <w:rPr>
          <w:rFonts w:hint="eastAsia" w:ascii="宋体" w:hAnsi="宋体"/>
          <w:sz w:val="24"/>
          <w:szCs w:val="24"/>
        </w:rPr>
        <w:t>）规定的评审因素和分值对投标报价计算出得分</w:t>
      </w:r>
      <w:r>
        <w:rPr>
          <w:rFonts w:ascii="宋体" w:hAnsi="宋体"/>
          <w:sz w:val="24"/>
          <w:szCs w:val="24"/>
        </w:rPr>
        <w:t>C</w:t>
      </w:r>
      <w:r>
        <w:rPr>
          <w:rFonts w:hint="eastAsia" w:ascii="宋体" w:hAnsi="宋体"/>
          <w:sz w:val="24"/>
          <w:szCs w:val="24"/>
        </w:rPr>
        <w:t>；</w:t>
      </w:r>
    </w:p>
    <w:p w14:paraId="10DB5C53">
      <w:pPr>
        <w:spacing w:line="460" w:lineRule="exact"/>
        <w:ind w:firstLine="480" w:firstLineChars="200"/>
        <w:rPr>
          <w:rFonts w:ascii="宋体" w:hAnsi="宋体"/>
          <w:sz w:val="24"/>
          <w:szCs w:val="24"/>
        </w:rPr>
      </w:pPr>
      <w:r>
        <w:rPr>
          <w:rFonts w:ascii="宋体" w:hAnsi="宋体"/>
          <w:sz w:val="24"/>
          <w:szCs w:val="24"/>
        </w:rPr>
        <w:t xml:space="preserve">3.2.2 </w:t>
      </w:r>
      <w:r>
        <w:rPr>
          <w:rFonts w:hint="eastAsia" w:ascii="宋体" w:hAnsi="宋体"/>
          <w:sz w:val="24"/>
          <w:szCs w:val="24"/>
        </w:rPr>
        <w:t>本办法计算过程中分值按四舍五入保留两位小数，最终结果按四舍五入保留两位小数。</w:t>
      </w:r>
    </w:p>
    <w:p w14:paraId="32B9F754">
      <w:pPr>
        <w:spacing w:line="460" w:lineRule="exact"/>
        <w:ind w:firstLine="480" w:firstLineChars="200"/>
        <w:rPr>
          <w:rFonts w:ascii="宋体" w:hAnsi="宋体"/>
          <w:sz w:val="24"/>
          <w:szCs w:val="24"/>
        </w:rPr>
      </w:pPr>
      <w:r>
        <w:rPr>
          <w:rFonts w:ascii="宋体" w:hAnsi="宋体"/>
          <w:sz w:val="24"/>
          <w:szCs w:val="24"/>
        </w:rPr>
        <w:t xml:space="preserve">3.2.3 </w:t>
      </w:r>
      <w:r>
        <w:rPr>
          <w:rFonts w:hint="eastAsia" w:ascii="宋体" w:hAnsi="宋体"/>
          <w:sz w:val="24"/>
          <w:szCs w:val="24"/>
        </w:rPr>
        <w:t>投标人得分</w:t>
      </w:r>
      <w:r>
        <w:rPr>
          <w:rFonts w:ascii="宋体" w:hAnsi="宋体"/>
          <w:sz w:val="24"/>
          <w:szCs w:val="24"/>
        </w:rPr>
        <w:t>=A+B+C</w:t>
      </w:r>
      <w:r>
        <w:rPr>
          <w:rFonts w:hint="eastAsia" w:ascii="宋体" w:hAnsi="宋体"/>
          <w:sz w:val="24"/>
          <w:szCs w:val="24"/>
        </w:rPr>
        <w:t>。</w:t>
      </w:r>
    </w:p>
    <w:p w14:paraId="78031429">
      <w:pPr>
        <w:spacing w:line="460" w:lineRule="exact"/>
        <w:ind w:firstLine="480" w:firstLineChars="200"/>
        <w:rPr>
          <w:rFonts w:ascii="宋体" w:hAnsi="宋体"/>
          <w:sz w:val="24"/>
          <w:szCs w:val="24"/>
        </w:rPr>
      </w:pPr>
      <w:r>
        <w:rPr>
          <w:rFonts w:ascii="宋体" w:hAnsi="宋体"/>
          <w:sz w:val="24"/>
          <w:szCs w:val="24"/>
        </w:rPr>
        <w:t xml:space="preserve">3.2.4 </w:t>
      </w:r>
      <w:r>
        <w:rPr>
          <w:rFonts w:hint="eastAsia" w:ascii="宋体" w:hAnsi="宋体"/>
          <w:sz w:val="24"/>
          <w:szCs w:val="24"/>
        </w:rPr>
        <w:t>评标委员会发现投标人的报价明显低于其他投标报价，或者在设有标底或招标控制价时明显低于标底或招标控制价，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14:paraId="68661EEE">
      <w:pPr>
        <w:spacing w:line="460" w:lineRule="exact"/>
        <w:ind w:firstLine="482" w:firstLineChars="200"/>
        <w:rPr>
          <w:rFonts w:ascii="宋体" w:hAnsi="宋体"/>
          <w:b/>
          <w:sz w:val="24"/>
          <w:szCs w:val="24"/>
        </w:rPr>
      </w:pPr>
      <w:bookmarkStart w:id="546" w:name="_Toc389632247"/>
      <w:bookmarkStart w:id="547" w:name="_Toc334033070"/>
      <w:r>
        <w:rPr>
          <w:rFonts w:ascii="宋体" w:hAnsi="宋体"/>
          <w:b/>
          <w:sz w:val="24"/>
          <w:szCs w:val="24"/>
        </w:rPr>
        <w:t xml:space="preserve">3.3 </w:t>
      </w:r>
      <w:r>
        <w:rPr>
          <w:rFonts w:hint="eastAsia" w:ascii="宋体" w:hAnsi="宋体"/>
          <w:b/>
          <w:sz w:val="24"/>
          <w:szCs w:val="24"/>
        </w:rPr>
        <w:t>投标文件的澄清和补正</w:t>
      </w:r>
      <w:bookmarkEnd w:id="546"/>
      <w:bookmarkEnd w:id="547"/>
    </w:p>
    <w:p w14:paraId="621A650C">
      <w:pPr>
        <w:spacing w:line="460" w:lineRule="exact"/>
        <w:ind w:firstLine="480" w:firstLineChars="200"/>
        <w:rPr>
          <w:rFonts w:ascii="宋体" w:hAnsi="宋体"/>
          <w:sz w:val="24"/>
          <w:szCs w:val="24"/>
        </w:rPr>
      </w:pPr>
      <w:r>
        <w:rPr>
          <w:rFonts w:ascii="宋体" w:hAnsi="宋体"/>
          <w:sz w:val="24"/>
          <w:szCs w:val="24"/>
        </w:rPr>
        <w:t xml:space="preserve">3.3.1 </w:t>
      </w:r>
      <w:r>
        <w:rPr>
          <w:rFonts w:hint="eastAsia" w:ascii="宋体" w:hAnsi="宋体"/>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14:paraId="406D1E71">
      <w:pPr>
        <w:spacing w:line="460" w:lineRule="exact"/>
        <w:ind w:firstLine="480" w:firstLineChars="200"/>
        <w:rPr>
          <w:rFonts w:ascii="宋体" w:hAnsi="宋体"/>
          <w:sz w:val="24"/>
          <w:szCs w:val="24"/>
        </w:rPr>
      </w:pPr>
      <w:r>
        <w:rPr>
          <w:rFonts w:ascii="宋体" w:hAnsi="宋体"/>
          <w:sz w:val="24"/>
          <w:szCs w:val="24"/>
        </w:rPr>
        <w:t xml:space="preserve">3.3.2 </w:t>
      </w:r>
      <w:r>
        <w:rPr>
          <w:rFonts w:hint="eastAsia" w:ascii="宋体" w:hAnsi="宋体"/>
          <w:sz w:val="24"/>
          <w:szCs w:val="24"/>
        </w:rPr>
        <w:t>澄清、说明和补正不得改变投标文件的实质性内容（算术性错误修正的除外）。投标人的书面澄清、说明和补正属于投标文件的组成部分。</w:t>
      </w:r>
    </w:p>
    <w:p w14:paraId="6D3C3300">
      <w:pPr>
        <w:spacing w:line="460" w:lineRule="exact"/>
        <w:ind w:firstLine="480" w:firstLineChars="200"/>
        <w:rPr>
          <w:rFonts w:ascii="宋体" w:hAnsi="宋体"/>
          <w:sz w:val="24"/>
          <w:szCs w:val="24"/>
        </w:rPr>
      </w:pPr>
      <w:r>
        <w:rPr>
          <w:rFonts w:ascii="宋体" w:hAnsi="宋体"/>
          <w:sz w:val="24"/>
          <w:szCs w:val="24"/>
        </w:rPr>
        <w:t xml:space="preserve">3.3.3 </w:t>
      </w:r>
      <w:r>
        <w:rPr>
          <w:rFonts w:hint="eastAsia" w:ascii="宋体" w:hAnsi="宋体"/>
          <w:sz w:val="24"/>
          <w:szCs w:val="24"/>
        </w:rPr>
        <w:t>评标委员会对投标人提交的澄清、说明或补正有疑问的，可以要求投标人进一步澄清、说明或补正，直至满足评标委员会的要求，投标人拒绝澄清、说明和补正的按废标处理。</w:t>
      </w:r>
    </w:p>
    <w:p w14:paraId="26FADD12">
      <w:pPr>
        <w:spacing w:line="460" w:lineRule="exact"/>
        <w:ind w:firstLine="482" w:firstLineChars="200"/>
        <w:rPr>
          <w:rFonts w:ascii="宋体" w:hAnsi="宋体"/>
          <w:b/>
          <w:sz w:val="24"/>
          <w:szCs w:val="24"/>
        </w:rPr>
      </w:pPr>
      <w:bookmarkStart w:id="548" w:name="_Toc334033071"/>
      <w:bookmarkStart w:id="549" w:name="_Toc389632248"/>
      <w:r>
        <w:rPr>
          <w:rFonts w:ascii="宋体" w:hAnsi="宋体"/>
          <w:b/>
          <w:sz w:val="24"/>
          <w:szCs w:val="24"/>
        </w:rPr>
        <w:t xml:space="preserve">3.4 </w:t>
      </w:r>
      <w:r>
        <w:rPr>
          <w:rFonts w:hint="eastAsia" w:ascii="宋体" w:hAnsi="宋体"/>
          <w:b/>
          <w:sz w:val="24"/>
          <w:szCs w:val="24"/>
        </w:rPr>
        <w:t>评标结果</w:t>
      </w:r>
      <w:bookmarkEnd w:id="548"/>
      <w:bookmarkEnd w:id="549"/>
    </w:p>
    <w:p w14:paraId="7F5A35ED">
      <w:pPr>
        <w:spacing w:line="460" w:lineRule="exact"/>
        <w:ind w:firstLine="480" w:firstLineChars="200"/>
        <w:rPr>
          <w:rFonts w:ascii="宋体" w:hAnsi="宋体"/>
          <w:sz w:val="24"/>
          <w:szCs w:val="24"/>
        </w:rPr>
      </w:pPr>
      <w:r>
        <w:rPr>
          <w:rFonts w:ascii="宋体" w:hAnsi="宋体"/>
          <w:sz w:val="24"/>
          <w:szCs w:val="24"/>
        </w:rPr>
        <w:t xml:space="preserve">3.4.1 </w:t>
      </w:r>
      <w:r>
        <w:rPr>
          <w:rFonts w:hint="eastAsia" w:ascii="宋体" w:hAnsi="宋体"/>
          <w:sz w:val="24"/>
          <w:szCs w:val="24"/>
        </w:rPr>
        <w:t>除第二章“投标人须知”前附表授权直接确定中标人外，评标委员会按照得分由高到低的顺序推荐中标候选人。</w:t>
      </w:r>
    </w:p>
    <w:p w14:paraId="17EBB9A0">
      <w:pPr>
        <w:spacing w:line="460" w:lineRule="exact"/>
        <w:ind w:firstLine="480" w:firstLineChars="200"/>
        <w:rPr>
          <w:rFonts w:ascii="宋体" w:hAnsi="宋体"/>
          <w:sz w:val="24"/>
          <w:szCs w:val="24"/>
        </w:rPr>
      </w:pPr>
      <w:r>
        <w:rPr>
          <w:rFonts w:hint="eastAsia" w:ascii="宋体" w:hAnsi="宋体"/>
          <w:sz w:val="24"/>
          <w:szCs w:val="24"/>
        </w:rPr>
        <w:t>3.4.2若通过初步评审或详细评审后的投标人有</w:t>
      </w:r>
      <w:r>
        <w:rPr>
          <w:rFonts w:ascii="宋体" w:hAnsi="宋体"/>
          <w:sz w:val="24"/>
          <w:szCs w:val="24"/>
        </w:rPr>
        <w:t>2</w:t>
      </w:r>
      <w:r>
        <w:rPr>
          <w:rFonts w:hint="eastAsia" w:ascii="宋体" w:hAnsi="宋体"/>
          <w:sz w:val="24"/>
          <w:szCs w:val="24"/>
        </w:rPr>
        <w:t>家或</w:t>
      </w:r>
      <w:r>
        <w:rPr>
          <w:rFonts w:ascii="宋体" w:hAnsi="宋体"/>
          <w:sz w:val="24"/>
          <w:szCs w:val="24"/>
        </w:rPr>
        <w:t>2</w:t>
      </w:r>
      <w:r>
        <w:rPr>
          <w:rFonts w:hint="eastAsia" w:ascii="宋体" w:hAnsi="宋体"/>
          <w:sz w:val="24"/>
          <w:szCs w:val="24"/>
        </w:rPr>
        <w:t>家以上时，评标委员会认为投标具有竞争性，则按优先排序推荐为中标候选人。</w:t>
      </w:r>
    </w:p>
    <w:p w14:paraId="5DF3DE8E">
      <w:pPr>
        <w:spacing w:line="460" w:lineRule="exact"/>
        <w:ind w:firstLine="480" w:firstLineChars="200"/>
        <w:rPr>
          <w:rFonts w:ascii="宋体" w:hAnsi="宋体"/>
          <w:sz w:val="24"/>
          <w:szCs w:val="24"/>
        </w:rPr>
      </w:pPr>
      <w:r>
        <w:rPr>
          <w:rFonts w:ascii="宋体" w:hAnsi="宋体"/>
          <w:sz w:val="24"/>
          <w:szCs w:val="24"/>
        </w:rPr>
        <w:t>3.4.</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评标委员会完成评标后，应当向招标人提交书面评标报告。</w:t>
      </w:r>
    </w:p>
    <w:p w14:paraId="58F47A46">
      <w:pPr>
        <w:spacing w:line="460" w:lineRule="exact"/>
        <w:ind w:firstLine="482" w:firstLineChars="200"/>
        <w:rPr>
          <w:rFonts w:ascii="宋体" w:hAnsi="宋体" w:cs="宋体"/>
          <w:b/>
          <w:sz w:val="24"/>
          <w:szCs w:val="24"/>
        </w:rPr>
      </w:pPr>
      <w:bookmarkStart w:id="550" w:name="_Toc3839"/>
      <w:bookmarkEnd w:id="550"/>
      <w:r>
        <w:rPr>
          <w:rFonts w:hint="eastAsia" w:ascii="宋体" w:hAnsi="宋体" w:cs="宋体"/>
          <w:b/>
          <w:sz w:val="24"/>
          <w:szCs w:val="24"/>
        </w:rPr>
        <w:t>3.5保密及其它注意事项</w:t>
      </w:r>
    </w:p>
    <w:p w14:paraId="0A1074B8">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3.5.1评标是招标工作的重要环节，评标工作在评委会内独立进行。</w:t>
      </w:r>
    </w:p>
    <w:p w14:paraId="11616E39">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3.5.2评委会将遵照规定的评标方法，公正、平等地对待所有投标人。</w:t>
      </w:r>
    </w:p>
    <w:p w14:paraId="6E787D47">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3.5.3在开标、评标期间，投标人不得向评委询问评标情况，不得进行旨在影响评标结果的活动。否则其投标可能被拒绝。</w:t>
      </w:r>
    </w:p>
    <w:p w14:paraId="18F451D8">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3.5.4为保证评标的公正性，开标后直至授予投标人合同，评委不得与投标人私下交换意见。</w:t>
      </w:r>
    </w:p>
    <w:p w14:paraId="44EDD5BE">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3.5.5在评标工作结束后，凡与评标情况有接触的任何人不得擅自将评标情况扩散出评标人员之外。</w:t>
      </w:r>
    </w:p>
    <w:p w14:paraId="3AD7C34F">
      <w:pPr>
        <w:tabs>
          <w:tab w:val="left" w:pos="360"/>
          <w:tab w:val="left" w:pos="720"/>
        </w:tabs>
        <w:spacing w:line="460" w:lineRule="exact"/>
        <w:ind w:firstLine="600" w:firstLineChars="250"/>
        <w:rPr>
          <w:rFonts w:hint="eastAsia" w:ascii="宋体" w:hAnsi="宋体" w:cs="宋体"/>
          <w:sz w:val="24"/>
          <w:szCs w:val="24"/>
        </w:rPr>
      </w:pPr>
      <w:r>
        <w:rPr>
          <w:rFonts w:hint="eastAsia" w:ascii="宋体" w:hAnsi="宋体" w:cs="宋体"/>
          <w:sz w:val="24"/>
          <w:szCs w:val="24"/>
        </w:rPr>
        <w:t>3.5.6评委会和招标代理机构不退还投标文件。</w:t>
      </w:r>
    </w:p>
    <w:p w14:paraId="74A26B36">
      <w:pPr>
        <w:pStyle w:val="36"/>
        <w:jc w:val="both"/>
        <w:outlineLvl w:val="9"/>
        <w:rPr>
          <w:rFonts w:hint="eastAsia"/>
          <w:sz w:val="32"/>
          <w:szCs w:val="32"/>
        </w:rPr>
      </w:pPr>
    </w:p>
    <w:p w14:paraId="502BF1B7">
      <w:pPr>
        <w:pStyle w:val="36"/>
        <w:jc w:val="both"/>
        <w:outlineLvl w:val="9"/>
        <w:rPr>
          <w:rFonts w:hint="eastAsia"/>
          <w:sz w:val="32"/>
          <w:szCs w:val="32"/>
        </w:rPr>
      </w:pPr>
    </w:p>
    <w:p w14:paraId="0C0F511F">
      <w:pPr>
        <w:pStyle w:val="36"/>
        <w:jc w:val="both"/>
        <w:outlineLvl w:val="9"/>
        <w:rPr>
          <w:rFonts w:hint="eastAsia"/>
          <w:sz w:val="32"/>
          <w:szCs w:val="32"/>
        </w:rPr>
      </w:pPr>
    </w:p>
    <w:p w14:paraId="3B6A5B3D">
      <w:pPr>
        <w:pStyle w:val="36"/>
        <w:jc w:val="both"/>
        <w:outlineLvl w:val="9"/>
        <w:rPr>
          <w:rFonts w:hint="eastAsia"/>
          <w:sz w:val="32"/>
          <w:szCs w:val="32"/>
        </w:rPr>
      </w:pPr>
    </w:p>
    <w:p w14:paraId="144C278E">
      <w:pPr>
        <w:rPr>
          <w:rFonts w:hint="eastAsia"/>
          <w:sz w:val="32"/>
          <w:szCs w:val="32"/>
        </w:rPr>
      </w:pPr>
      <w:r>
        <w:rPr>
          <w:rFonts w:hint="eastAsia"/>
          <w:sz w:val="32"/>
          <w:szCs w:val="32"/>
        </w:rPr>
        <w:br w:type="page"/>
      </w:r>
    </w:p>
    <w:p w14:paraId="3F2ADA77">
      <w:pPr>
        <w:pStyle w:val="36"/>
        <w:jc w:val="center"/>
      </w:pPr>
      <w:bookmarkStart w:id="551" w:name="_Toc16574"/>
      <w:r>
        <w:rPr>
          <w:rFonts w:hint="eastAsia"/>
          <w:sz w:val="32"/>
          <w:szCs w:val="32"/>
        </w:rPr>
        <w:t>第四章  合同条款及格式</w:t>
      </w:r>
      <w:bookmarkEnd w:id="511"/>
      <w:bookmarkEnd w:id="512"/>
      <w:bookmarkEnd w:id="513"/>
      <w:bookmarkEnd w:id="514"/>
      <w:bookmarkEnd w:id="515"/>
      <w:bookmarkEnd w:id="551"/>
    </w:p>
    <w:p w14:paraId="2399A6E7">
      <w:pPr>
        <w:spacing w:line="460" w:lineRule="exact"/>
        <w:jc w:val="center"/>
        <w:rPr>
          <w:rFonts w:ascii="宋体" w:hAnsi="宋体"/>
          <w:b/>
          <w:bCs/>
          <w:color w:val="FF0000"/>
          <w:sz w:val="24"/>
        </w:rPr>
      </w:pPr>
      <w:bookmarkStart w:id="552" w:name="_Toc482374756"/>
      <w:bookmarkStart w:id="553" w:name="_Toc482375228"/>
      <w:bookmarkStart w:id="554" w:name="_Toc482374853"/>
      <w:bookmarkStart w:id="555" w:name="_Toc482374525"/>
      <w:bookmarkStart w:id="556" w:name="_Toc482721815"/>
      <w:r>
        <w:rPr>
          <w:rFonts w:hint="eastAsia" w:ascii="宋体" w:hAnsi="宋体"/>
          <w:b/>
          <w:bCs/>
          <w:color w:val="FF0000"/>
          <w:sz w:val="24"/>
        </w:rPr>
        <w:t>（仅供参考 以最终签订合同为准）</w:t>
      </w:r>
      <w:bookmarkEnd w:id="552"/>
      <w:bookmarkEnd w:id="553"/>
      <w:bookmarkEnd w:id="554"/>
      <w:bookmarkEnd w:id="555"/>
      <w:bookmarkEnd w:id="556"/>
    </w:p>
    <w:p w14:paraId="6F5CF48F">
      <w:pPr>
        <w:spacing w:line="460" w:lineRule="exact"/>
        <w:jc w:val="center"/>
        <w:rPr>
          <w:rFonts w:ascii="宋体" w:hAnsi="宋体"/>
          <w:b/>
          <w:sz w:val="30"/>
          <w:szCs w:val="30"/>
        </w:rPr>
      </w:pPr>
      <w:bookmarkStart w:id="557" w:name="_Toc30885"/>
      <w:bookmarkStart w:id="558" w:name="_Toc423094933"/>
      <w:bookmarkStart w:id="559" w:name="_Toc394414386"/>
      <w:bookmarkStart w:id="560" w:name="_Toc363721541"/>
      <w:bookmarkStart w:id="561" w:name="_Toc482721816"/>
      <w:r>
        <w:rPr>
          <w:rFonts w:hint="eastAsia" w:ascii="宋体" w:hAnsi="宋体"/>
          <w:b/>
          <w:sz w:val="30"/>
          <w:szCs w:val="30"/>
        </w:rPr>
        <w:t>第一部分  协议书</w:t>
      </w:r>
      <w:bookmarkEnd w:id="557"/>
      <w:bookmarkEnd w:id="558"/>
      <w:bookmarkEnd w:id="559"/>
      <w:bookmarkEnd w:id="560"/>
      <w:bookmarkEnd w:id="561"/>
    </w:p>
    <w:p w14:paraId="51CC5DD4">
      <w:pPr>
        <w:spacing w:line="460" w:lineRule="exact"/>
        <w:rPr>
          <w:rFonts w:ascii="宋体" w:hAnsi="宋体"/>
          <w:sz w:val="24"/>
        </w:rPr>
      </w:pPr>
    </w:p>
    <w:p w14:paraId="3EC8233E">
      <w:pPr>
        <w:spacing w:line="460" w:lineRule="exact"/>
        <w:rPr>
          <w:rFonts w:ascii="宋体" w:hAnsi="宋体"/>
          <w:sz w:val="24"/>
        </w:rPr>
      </w:pPr>
      <w:r>
        <w:rPr>
          <w:rFonts w:hint="eastAsia" w:ascii="宋体" w:hAnsi="宋体"/>
          <w:sz w:val="24"/>
        </w:rPr>
        <w:t xml:space="preserve">委托人（全称）：                            </w:t>
      </w:r>
    </w:p>
    <w:p w14:paraId="1A043B75">
      <w:pPr>
        <w:spacing w:line="460" w:lineRule="exact"/>
        <w:rPr>
          <w:rFonts w:ascii="宋体" w:hAnsi="宋体"/>
          <w:sz w:val="24"/>
        </w:rPr>
      </w:pPr>
      <w:r>
        <w:rPr>
          <w:rFonts w:hint="eastAsia" w:ascii="宋体" w:hAnsi="宋体"/>
          <w:sz w:val="24"/>
        </w:rPr>
        <w:t xml:space="preserve">监理人（全称）：                            </w:t>
      </w:r>
    </w:p>
    <w:p w14:paraId="39C9B6C0">
      <w:pPr>
        <w:spacing w:line="460" w:lineRule="exact"/>
        <w:ind w:firstLine="480" w:firstLineChars="200"/>
        <w:rPr>
          <w:rFonts w:ascii="宋体" w:hAnsi="宋体"/>
          <w:sz w:val="24"/>
        </w:rPr>
      </w:pPr>
      <w:r>
        <w:rPr>
          <w:rFonts w:hint="eastAsia" w:ascii="宋体" w:hAnsi="宋体"/>
          <w:sz w:val="24"/>
        </w:rPr>
        <w:t>根据《中华人民共和国合同法》、《中华人民共和国建筑法》及其他有关法律、法规，遵循平等、自愿、公平和诚信的原则，双方就下述工程委托监理与相关服务事项协商一致，订立本合同。</w:t>
      </w:r>
    </w:p>
    <w:p w14:paraId="404EA749">
      <w:pPr>
        <w:spacing w:line="460" w:lineRule="exact"/>
        <w:ind w:firstLine="480" w:firstLineChars="200"/>
        <w:rPr>
          <w:rFonts w:ascii="宋体" w:hAnsi="宋体"/>
          <w:sz w:val="24"/>
        </w:rPr>
      </w:pPr>
      <w:r>
        <w:rPr>
          <w:rFonts w:hint="eastAsia" w:ascii="宋体" w:hAnsi="宋体"/>
          <w:sz w:val="24"/>
        </w:rPr>
        <w:t>一、工程概况</w:t>
      </w:r>
    </w:p>
    <w:p w14:paraId="70507949">
      <w:pPr>
        <w:spacing w:line="460" w:lineRule="exact"/>
        <w:ind w:firstLine="480" w:firstLineChars="200"/>
        <w:rPr>
          <w:rFonts w:ascii="宋体" w:hAnsi="宋体"/>
          <w:sz w:val="24"/>
        </w:rPr>
      </w:pPr>
      <w:r>
        <w:rPr>
          <w:rFonts w:hint="eastAsia" w:ascii="宋体" w:hAnsi="宋体"/>
          <w:sz w:val="24"/>
        </w:rPr>
        <w:t>1. 工程名称：                                        ；</w:t>
      </w:r>
    </w:p>
    <w:p w14:paraId="0DB06BA6">
      <w:pPr>
        <w:spacing w:line="460" w:lineRule="exact"/>
        <w:ind w:firstLine="480" w:firstLineChars="200"/>
        <w:rPr>
          <w:rFonts w:ascii="宋体" w:hAnsi="宋体"/>
          <w:sz w:val="24"/>
        </w:rPr>
      </w:pPr>
      <w:r>
        <w:rPr>
          <w:rFonts w:hint="eastAsia" w:ascii="宋体" w:hAnsi="宋体"/>
          <w:sz w:val="24"/>
        </w:rPr>
        <w:t>2. 工程地点：                                        ；</w:t>
      </w:r>
    </w:p>
    <w:p w14:paraId="3D07E648">
      <w:pPr>
        <w:spacing w:line="460" w:lineRule="exact"/>
        <w:ind w:firstLine="480" w:firstLineChars="200"/>
        <w:rPr>
          <w:rFonts w:ascii="宋体" w:hAnsi="宋体"/>
          <w:sz w:val="24"/>
        </w:rPr>
      </w:pPr>
      <w:r>
        <w:rPr>
          <w:rFonts w:hint="eastAsia" w:ascii="宋体" w:hAnsi="宋体"/>
          <w:sz w:val="24"/>
        </w:rPr>
        <w:t>3. 工程规模：                                        ；</w:t>
      </w:r>
    </w:p>
    <w:p w14:paraId="1FBD9E10">
      <w:pPr>
        <w:spacing w:line="460" w:lineRule="exact"/>
        <w:ind w:firstLine="480" w:firstLineChars="200"/>
        <w:rPr>
          <w:rFonts w:ascii="宋体" w:hAnsi="宋体"/>
          <w:sz w:val="24"/>
        </w:rPr>
      </w:pPr>
      <w:r>
        <w:rPr>
          <w:rFonts w:hint="eastAsia" w:ascii="宋体" w:hAnsi="宋体"/>
          <w:sz w:val="24"/>
        </w:rPr>
        <w:t>4. 工程概算投资额或建筑安装工程费：           。</w:t>
      </w:r>
    </w:p>
    <w:p w14:paraId="1B662C91">
      <w:pPr>
        <w:spacing w:line="460" w:lineRule="exact"/>
        <w:ind w:firstLine="480" w:firstLineChars="200"/>
        <w:rPr>
          <w:rFonts w:ascii="宋体" w:hAnsi="宋体"/>
          <w:sz w:val="24"/>
        </w:rPr>
      </w:pPr>
      <w:r>
        <w:rPr>
          <w:rFonts w:hint="eastAsia" w:ascii="宋体" w:hAnsi="宋体"/>
          <w:sz w:val="24"/>
        </w:rPr>
        <w:t>二、词语限定</w:t>
      </w:r>
    </w:p>
    <w:p w14:paraId="55716C46">
      <w:pPr>
        <w:spacing w:line="460" w:lineRule="exact"/>
        <w:ind w:firstLine="480" w:firstLineChars="200"/>
        <w:rPr>
          <w:rFonts w:ascii="宋体" w:hAnsi="宋体"/>
          <w:sz w:val="24"/>
        </w:rPr>
      </w:pPr>
      <w:r>
        <w:rPr>
          <w:rFonts w:hint="eastAsia" w:ascii="宋体" w:hAnsi="宋体"/>
          <w:sz w:val="24"/>
        </w:rPr>
        <w:t>协议书中相关词语的含义与通用条件中的定义与解释相同。</w:t>
      </w:r>
    </w:p>
    <w:p w14:paraId="796D2A1A">
      <w:pPr>
        <w:spacing w:line="460" w:lineRule="exact"/>
        <w:ind w:firstLine="480" w:firstLineChars="200"/>
        <w:rPr>
          <w:rFonts w:ascii="宋体" w:hAnsi="宋体"/>
          <w:sz w:val="24"/>
        </w:rPr>
      </w:pPr>
      <w:r>
        <w:rPr>
          <w:rFonts w:hint="eastAsia" w:ascii="宋体" w:hAnsi="宋体"/>
          <w:sz w:val="24"/>
        </w:rPr>
        <w:t>三、组成本合同的文件</w:t>
      </w:r>
    </w:p>
    <w:p w14:paraId="767D4383">
      <w:pPr>
        <w:spacing w:line="460" w:lineRule="exact"/>
        <w:ind w:firstLine="480" w:firstLineChars="200"/>
        <w:rPr>
          <w:rFonts w:ascii="宋体" w:hAnsi="宋体"/>
          <w:sz w:val="24"/>
        </w:rPr>
      </w:pPr>
      <w:r>
        <w:rPr>
          <w:rFonts w:hint="eastAsia" w:ascii="宋体" w:hAnsi="宋体"/>
          <w:sz w:val="24"/>
        </w:rPr>
        <w:t>1. 协议书；</w:t>
      </w:r>
    </w:p>
    <w:p w14:paraId="7EDE7DBB">
      <w:pPr>
        <w:spacing w:line="460" w:lineRule="exact"/>
        <w:ind w:firstLine="480" w:firstLineChars="200"/>
        <w:rPr>
          <w:rFonts w:ascii="宋体" w:hAnsi="宋体"/>
          <w:sz w:val="24"/>
        </w:rPr>
      </w:pPr>
      <w:r>
        <w:rPr>
          <w:rFonts w:hint="eastAsia" w:ascii="宋体" w:hAnsi="宋体"/>
          <w:sz w:val="24"/>
        </w:rPr>
        <w:t>2. 中标通知书；</w:t>
      </w:r>
    </w:p>
    <w:p w14:paraId="568DABF7">
      <w:pPr>
        <w:spacing w:line="460" w:lineRule="exact"/>
        <w:ind w:firstLine="480" w:firstLineChars="200"/>
        <w:rPr>
          <w:rFonts w:ascii="宋体" w:hAnsi="宋体"/>
          <w:sz w:val="24"/>
        </w:rPr>
      </w:pPr>
      <w:r>
        <w:rPr>
          <w:rFonts w:hint="eastAsia" w:ascii="宋体" w:hAnsi="宋体"/>
          <w:sz w:val="24"/>
        </w:rPr>
        <w:t>3. 投标文件；</w:t>
      </w:r>
    </w:p>
    <w:p w14:paraId="29842D7E">
      <w:pPr>
        <w:spacing w:line="460" w:lineRule="exact"/>
        <w:rPr>
          <w:rFonts w:ascii="宋体" w:hAnsi="宋体"/>
          <w:sz w:val="24"/>
        </w:rPr>
      </w:pPr>
      <w:r>
        <w:rPr>
          <w:rFonts w:hint="eastAsia" w:ascii="宋体" w:hAnsi="宋体"/>
          <w:sz w:val="24"/>
        </w:rPr>
        <w:t xml:space="preserve">    4. 专用条件；</w:t>
      </w:r>
    </w:p>
    <w:p w14:paraId="30E88395">
      <w:pPr>
        <w:spacing w:line="460" w:lineRule="exact"/>
        <w:ind w:firstLine="480" w:firstLineChars="200"/>
        <w:rPr>
          <w:rFonts w:ascii="宋体" w:hAnsi="宋体"/>
          <w:sz w:val="24"/>
        </w:rPr>
      </w:pPr>
      <w:r>
        <w:rPr>
          <w:rFonts w:hint="eastAsia" w:ascii="宋体" w:hAnsi="宋体"/>
          <w:sz w:val="24"/>
        </w:rPr>
        <w:t>5. 通用条件；</w:t>
      </w:r>
    </w:p>
    <w:p w14:paraId="340DB6E2">
      <w:pPr>
        <w:spacing w:line="460" w:lineRule="exact"/>
        <w:ind w:firstLine="480" w:firstLineChars="200"/>
        <w:rPr>
          <w:rFonts w:ascii="宋体" w:hAnsi="宋体"/>
          <w:sz w:val="24"/>
        </w:rPr>
      </w:pPr>
      <w:r>
        <w:rPr>
          <w:rFonts w:hint="eastAsia" w:ascii="宋体" w:hAnsi="宋体"/>
          <w:sz w:val="24"/>
        </w:rPr>
        <w:t>6. 附录，即：</w:t>
      </w:r>
    </w:p>
    <w:p w14:paraId="24C0433A">
      <w:pPr>
        <w:spacing w:line="460" w:lineRule="exact"/>
        <w:ind w:firstLine="480" w:firstLineChars="200"/>
        <w:rPr>
          <w:rFonts w:ascii="宋体" w:hAnsi="宋体"/>
          <w:sz w:val="24"/>
        </w:rPr>
      </w:pPr>
      <w:r>
        <w:rPr>
          <w:rFonts w:hint="eastAsia" w:ascii="宋体" w:hAnsi="宋体"/>
          <w:sz w:val="24"/>
        </w:rPr>
        <w:t>附录A  相关服务的范围和内容</w:t>
      </w:r>
    </w:p>
    <w:p w14:paraId="42AE48B4">
      <w:pPr>
        <w:spacing w:line="460" w:lineRule="exact"/>
        <w:ind w:firstLine="480" w:firstLineChars="200"/>
        <w:rPr>
          <w:rFonts w:ascii="宋体" w:hAnsi="宋体"/>
          <w:sz w:val="24"/>
        </w:rPr>
      </w:pPr>
      <w:r>
        <w:rPr>
          <w:rFonts w:hint="eastAsia" w:ascii="宋体" w:hAnsi="宋体"/>
          <w:sz w:val="24"/>
        </w:rPr>
        <w:t>附录B  委托人派遣的人员和提供的房屋、资料、设备</w:t>
      </w:r>
    </w:p>
    <w:p w14:paraId="08E78924">
      <w:pPr>
        <w:spacing w:line="460" w:lineRule="exact"/>
        <w:ind w:firstLine="480" w:firstLineChars="200"/>
        <w:rPr>
          <w:rFonts w:ascii="宋体" w:hAnsi="宋体"/>
          <w:sz w:val="24"/>
        </w:rPr>
      </w:pPr>
      <w:r>
        <w:rPr>
          <w:rFonts w:hint="eastAsia" w:ascii="宋体" w:hAnsi="宋体"/>
          <w:sz w:val="24"/>
        </w:rPr>
        <w:t>本合同签订后，双方依法签订的补充协议也是本合同文件的组成部分。</w:t>
      </w:r>
    </w:p>
    <w:p w14:paraId="30A5783A">
      <w:pPr>
        <w:spacing w:line="460" w:lineRule="exact"/>
        <w:ind w:firstLine="480" w:firstLineChars="200"/>
        <w:rPr>
          <w:rFonts w:ascii="宋体" w:hAnsi="宋体"/>
          <w:sz w:val="24"/>
        </w:rPr>
      </w:pPr>
      <w:r>
        <w:rPr>
          <w:rFonts w:hint="eastAsia" w:ascii="宋体" w:hAnsi="宋体"/>
          <w:sz w:val="24"/>
        </w:rPr>
        <w:t>四、总监理工程师</w:t>
      </w:r>
    </w:p>
    <w:p w14:paraId="7550CDD5">
      <w:pPr>
        <w:spacing w:line="460" w:lineRule="exact"/>
        <w:ind w:firstLine="480" w:firstLineChars="200"/>
        <w:rPr>
          <w:rFonts w:ascii="宋体" w:hAnsi="宋体"/>
          <w:sz w:val="24"/>
        </w:rPr>
      </w:pPr>
      <w:r>
        <w:rPr>
          <w:rFonts w:hint="eastAsia" w:ascii="宋体" w:hAnsi="宋体"/>
          <w:sz w:val="24"/>
        </w:rPr>
        <w:t>总监理工程师姓名：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，注册号：</w:t>
      </w:r>
      <w:r>
        <w:rPr>
          <w:rFonts w:hint="eastAsia" w:ascii="宋体" w:hAnsi="宋体"/>
          <w:sz w:val="24"/>
          <w:u w:val="single"/>
        </w:rPr>
        <w:t xml:space="preserve">                 </w:t>
      </w:r>
      <w:r>
        <w:rPr>
          <w:rFonts w:hint="eastAsia" w:ascii="宋体" w:hAnsi="宋体"/>
          <w:sz w:val="24"/>
        </w:rPr>
        <w:t>。</w:t>
      </w:r>
    </w:p>
    <w:p w14:paraId="3ECC95B4">
      <w:pPr>
        <w:spacing w:line="460" w:lineRule="exact"/>
        <w:ind w:firstLine="480" w:firstLineChars="200"/>
        <w:rPr>
          <w:rFonts w:ascii="宋体" w:hAnsi="宋体"/>
          <w:sz w:val="24"/>
        </w:rPr>
      </w:pPr>
      <w:r>
        <w:rPr>
          <w:rFonts w:hint="eastAsia" w:ascii="宋体" w:hAnsi="宋体"/>
          <w:sz w:val="24"/>
        </w:rPr>
        <w:t>五、签约酬金</w:t>
      </w:r>
    </w:p>
    <w:p w14:paraId="54BBCA3A">
      <w:pPr>
        <w:spacing w:line="460" w:lineRule="exact"/>
        <w:ind w:firstLine="480" w:firstLineChars="200"/>
        <w:rPr>
          <w:rFonts w:ascii="宋体" w:hAnsi="宋体"/>
          <w:sz w:val="24"/>
        </w:rPr>
      </w:pPr>
      <w:r>
        <w:rPr>
          <w:rFonts w:hint="eastAsia" w:ascii="宋体" w:hAnsi="宋体"/>
          <w:sz w:val="24"/>
        </w:rPr>
        <w:t>签约酬金（大写）：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14:paraId="393BDABB">
      <w:pPr>
        <w:spacing w:line="460" w:lineRule="exact"/>
        <w:ind w:firstLine="480" w:firstLineChars="200"/>
        <w:rPr>
          <w:rFonts w:ascii="宋体" w:hAnsi="宋体"/>
          <w:sz w:val="24"/>
        </w:rPr>
      </w:pPr>
      <w:r>
        <w:rPr>
          <w:rFonts w:hint="eastAsia" w:ascii="宋体" w:hAnsi="宋体"/>
          <w:sz w:val="24"/>
        </w:rPr>
        <w:t>包括：</w:t>
      </w:r>
    </w:p>
    <w:p w14:paraId="74783BC6">
      <w:pPr>
        <w:spacing w:line="460" w:lineRule="exact"/>
        <w:ind w:firstLine="480" w:firstLineChars="200"/>
        <w:rPr>
          <w:rFonts w:ascii="宋体" w:hAnsi="宋体"/>
          <w:sz w:val="24"/>
        </w:rPr>
      </w:pPr>
      <w:r>
        <w:rPr>
          <w:rFonts w:hint="eastAsia" w:ascii="宋体" w:hAnsi="宋体"/>
          <w:sz w:val="24"/>
        </w:rPr>
        <w:t>1. 监理酬金：                                 。</w:t>
      </w:r>
    </w:p>
    <w:p w14:paraId="0B06D8E3">
      <w:pPr>
        <w:spacing w:line="460" w:lineRule="exact"/>
        <w:ind w:firstLine="480" w:firstLineChars="200"/>
        <w:rPr>
          <w:rFonts w:ascii="宋体" w:hAnsi="宋体"/>
          <w:sz w:val="24"/>
        </w:rPr>
      </w:pPr>
      <w:r>
        <w:rPr>
          <w:rFonts w:hint="eastAsia" w:ascii="宋体" w:hAnsi="宋体"/>
          <w:sz w:val="24"/>
        </w:rPr>
        <w:t>2. 相关服务酬金：                            。</w:t>
      </w:r>
    </w:p>
    <w:p w14:paraId="1C7F4124">
      <w:pPr>
        <w:spacing w:line="460" w:lineRule="exact"/>
        <w:ind w:firstLine="480" w:firstLineChars="200"/>
        <w:rPr>
          <w:rFonts w:ascii="宋体" w:hAnsi="宋体"/>
          <w:sz w:val="24"/>
        </w:rPr>
      </w:pPr>
      <w:r>
        <w:rPr>
          <w:rFonts w:hint="eastAsia" w:ascii="宋体" w:hAnsi="宋体"/>
          <w:sz w:val="24"/>
        </w:rPr>
        <w:t>其中：</w:t>
      </w:r>
    </w:p>
    <w:p w14:paraId="35ACB4DE">
      <w:pPr>
        <w:spacing w:line="460" w:lineRule="exact"/>
        <w:ind w:firstLine="360" w:firstLineChars="150"/>
        <w:rPr>
          <w:rFonts w:ascii="宋体" w:hAnsi="宋体"/>
          <w:sz w:val="24"/>
        </w:rPr>
      </w:pPr>
      <w:r>
        <w:rPr>
          <w:rFonts w:hint="eastAsia" w:ascii="宋体" w:hAnsi="宋体"/>
          <w:sz w:val="24"/>
        </w:rPr>
        <w:t>（1）勘察阶段服务酬金：             /             。</w:t>
      </w:r>
    </w:p>
    <w:p w14:paraId="0EC4090C">
      <w:pPr>
        <w:spacing w:line="460" w:lineRule="exact"/>
        <w:ind w:firstLine="360" w:firstLineChars="150"/>
        <w:rPr>
          <w:rFonts w:ascii="宋体" w:hAnsi="宋体"/>
          <w:sz w:val="24"/>
        </w:rPr>
      </w:pPr>
      <w:r>
        <w:rPr>
          <w:rFonts w:hint="eastAsia" w:ascii="宋体" w:hAnsi="宋体"/>
          <w:sz w:val="24"/>
        </w:rPr>
        <w:t>（2）设计阶段服务酬金：             /             。</w:t>
      </w:r>
    </w:p>
    <w:p w14:paraId="79570C6E">
      <w:pPr>
        <w:spacing w:line="460" w:lineRule="exact"/>
        <w:ind w:firstLine="360" w:firstLineChars="150"/>
        <w:rPr>
          <w:rFonts w:ascii="宋体" w:hAnsi="宋体"/>
          <w:sz w:val="24"/>
        </w:rPr>
      </w:pPr>
      <w:r>
        <w:rPr>
          <w:rFonts w:hint="eastAsia" w:ascii="宋体" w:hAnsi="宋体"/>
          <w:sz w:val="24"/>
        </w:rPr>
        <w:t>（3）保修阶段服务酬金：             /             。</w:t>
      </w:r>
    </w:p>
    <w:p w14:paraId="5E58E450">
      <w:pPr>
        <w:spacing w:line="460" w:lineRule="exact"/>
        <w:ind w:firstLine="360" w:firstLineChars="150"/>
        <w:rPr>
          <w:rFonts w:ascii="宋体" w:hAnsi="宋体"/>
          <w:sz w:val="24"/>
        </w:rPr>
      </w:pPr>
      <w:r>
        <w:rPr>
          <w:rFonts w:hint="eastAsia" w:ascii="宋体" w:hAnsi="宋体"/>
          <w:sz w:val="24"/>
        </w:rPr>
        <w:t>（4）其他相关服务酬金：             /             。</w:t>
      </w:r>
    </w:p>
    <w:p w14:paraId="423934D8">
      <w:pPr>
        <w:spacing w:line="460" w:lineRule="exact"/>
        <w:ind w:firstLine="600" w:firstLineChars="250"/>
        <w:rPr>
          <w:rFonts w:ascii="宋体" w:hAnsi="宋体"/>
          <w:sz w:val="24"/>
        </w:rPr>
      </w:pPr>
      <w:r>
        <w:rPr>
          <w:rFonts w:hint="eastAsia" w:ascii="宋体" w:hAnsi="宋体"/>
          <w:sz w:val="24"/>
        </w:rPr>
        <w:t>六、期限</w:t>
      </w:r>
    </w:p>
    <w:p w14:paraId="267A2A27">
      <w:pPr>
        <w:spacing w:line="460" w:lineRule="exact"/>
        <w:ind w:firstLine="600" w:firstLineChars="250"/>
        <w:rPr>
          <w:rFonts w:ascii="宋体" w:hAnsi="宋体"/>
          <w:sz w:val="24"/>
        </w:rPr>
      </w:pPr>
      <w:r>
        <w:rPr>
          <w:rFonts w:hint="eastAsia" w:ascii="宋体" w:hAnsi="宋体"/>
          <w:sz w:val="24"/>
        </w:rPr>
        <w:t>1. 监理期限：</w:t>
      </w:r>
    </w:p>
    <w:p w14:paraId="2D1303AC">
      <w:pPr>
        <w:spacing w:line="460" w:lineRule="exact"/>
        <w:ind w:firstLine="600" w:firstLineChars="250"/>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545740A1">
      <w:pPr>
        <w:spacing w:line="460" w:lineRule="exact"/>
        <w:ind w:firstLine="600" w:firstLineChars="250"/>
        <w:rPr>
          <w:rFonts w:ascii="宋体" w:hAnsi="宋体"/>
          <w:sz w:val="24"/>
        </w:rPr>
      </w:pPr>
      <w:r>
        <w:rPr>
          <w:rFonts w:hint="eastAsia" w:ascii="宋体" w:hAnsi="宋体"/>
          <w:sz w:val="24"/>
        </w:rPr>
        <w:t>2. 相关服务期限：</w:t>
      </w:r>
    </w:p>
    <w:p w14:paraId="420AF793">
      <w:pPr>
        <w:spacing w:line="460" w:lineRule="exact"/>
        <w:ind w:firstLine="480" w:firstLineChars="200"/>
        <w:rPr>
          <w:rFonts w:ascii="宋体" w:hAnsi="宋体"/>
          <w:sz w:val="24"/>
        </w:rPr>
      </w:pPr>
      <w:r>
        <w:rPr>
          <w:rFonts w:hint="eastAsia" w:ascii="宋体" w:hAnsi="宋体"/>
          <w:sz w:val="24"/>
        </w:rPr>
        <w:t xml:space="preserve">（1）勘察阶段服务期限自  /  年 / 月 / 日始，至  /  年  / </w:t>
      </w:r>
      <w:r>
        <w:rPr>
          <w:rFonts w:hint="eastAsia" w:ascii="宋体" w:hAnsi="宋体"/>
          <w:sz w:val="24"/>
          <w:lang w:val="en-US" w:eastAsia="zh-CN"/>
        </w:rPr>
        <w:t xml:space="preserve"> </w:t>
      </w:r>
      <w:r>
        <w:rPr>
          <w:rFonts w:hint="eastAsia" w:ascii="宋体" w:hAnsi="宋体"/>
          <w:sz w:val="24"/>
        </w:rPr>
        <w:t>月 /日止。</w:t>
      </w:r>
    </w:p>
    <w:p w14:paraId="3229850E">
      <w:pPr>
        <w:spacing w:line="460" w:lineRule="exact"/>
        <w:ind w:firstLine="480" w:firstLineChars="200"/>
        <w:rPr>
          <w:rFonts w:ascii="宋体" w:hAnsi="宋体"/>
          <w:sz w:val="24"/>
        </w:rPr>
      </w:pPr>
      <w:r>
        <w:rPr>
          <w:rFonts w:hint="eastAsia" w:ascii="宋体" w:hAnsi="宋体"/>
          <w:sz w:val="24"/>
        </w:rPr>
        <w:t xml:space="preserve">（2）设计阶段服务期限自  /  年 / 月 / 日始，至  /  年  / </w:t>
      </w:r>
      <w:r>
        <w:rPr>
          <w:rFonts w:hint="eastAsia" w:ascii="宋体" w:hAnsi="宋体"/>
          <w:sz w:val="24"/>
          <w:lang w:val="en-US" w:eastAsia="zh-CN"/>
        </w:rPr>
        <w:t xml:space="preserve"> </w:t>
      </w:r>
      <w:r>
        <w:rPr>
          <w:rFonts w:hint="eastAsia" w:ascii="宋体" w:hAnsi="宋体"/>
          <w:sz w:val="24"/>
        </w:rPr>
        <w:t>月 /日止。</w:t>
      </w:r>
    </w:p>
    <w:p w14:paraId="42BC6426">
      <w:pPr>
        <w:spacing w:line="460" w:lineRule="exact"/>
        <w:ind w:firstLine="480" w:firstLineChars="200"/>
        <w:rPr>
          <w:rFonts w:ascii="宋体" w:hAnsi="宋体"/>
          <w:sz w:val="24"/>
        </w:rPr>
      </w:pPr>
      <w:r>
        <w:rPr>
          <w:rFonts w:hint="eastAsia" w:ascii="宋体" w:hAnsi="宋体"/>
          <w:sz w:val="24"/>
        </w:rPr>
        <w:t xml:space="preserve">（3）保修阶段服务期限自  /  年 / 月 / 日始，至 </w:t>
      </w:r>
      <w:r>
        <w:rPr>
          <w:rFonts w:hint="eastAsia" w:ascii="宋体" w:hAnsi="宋体"/>
          <w:sz w:val="24"/>
          <w:lang w:val="en-US" w:eastAsia="zh-CN"/>
        </w:rPr>
        <w:t xml:space="preserve"> </w:t>
      </w: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 xml:space="preserve"> 月 /日止。</w:t>
      </w:r>
    </w:p>
    <w:p w14:paraId="264C6436">
      <w:pPr>
        <w:spacing w:line="460" w:lineRule="exact"/>
        <w:ind w:firstLine="480" w:firstLineChars="200"/>
        <w:rPr>
          <w:rFonts w:ascii="宋体" w:hAnsi="宋体"/>
          <w:sz w:val="24"/>
        </w:rPr>
      </w:pPr>
      <w:r>
        <w:rPr>
          <w:rFonts w:hint="eastAsia" w:ascii="宋体" w:hAnsi="宋体"/>
          <w:sz w:val="24"/>
        </w:rPr>
        <w:t xml:space="preserve">（4）其他相关服务期限自  /  年 / 月 / 日始，至  /  年 </w:t>
      </w:r>
      <w:r>
        <w:rPr>
          <w:rFonts w:hint="eastAsia" w:ascii="宋体" w:hAnsi="宋体"/>
          <w:sz w:val="24"/>
          <w:lang w:val="en-US" w:eastAsia="zh-CN"/>
        </w:rPr>
        <w:t xml:space="preserve"> </w:t>
      </w:r>
      <w:r>
        <w:rPr>
          <w:rFonts w:hint="eastAsia" w:ascii="宋体" w:hAnsi="宋体"/>
          <w:sz w:val="24"/>
        </w:rPr>
        <w:t>/  月</w:t>
      </w:r>
      <w:r>
        <w:rPr>
          <w:rFonts w:hint="eastAsia" w:ascii="宋体" w:hAnsi="宋体"/>
          <w:sz w:val="24"/>
          <w:lang w:val="en-US" w:eastAsia="zh-CN"/>
        </w:rPr>
        <w:t xml:space="preserve"> </w:t>
      </w:r>
      <w:r>
        <w:rPr>
          <w:rFonts w:hint="eastAsia" w:ascii="宋体" w:hAnsi="宋体"/>
          <w:sz w:val="24"/>
        </w:rPr>
        <w:t>/日止。</w:t>
      </w:r>
    </w:p>
    <w:p w14:paraId="5CEFC2B2">
      <w:pPr>
        <w:spacing w:line="460" w:lineRule="exact"/>
        <w:ind w:firstLine="600" w:firstLineChars="250"/>
        <w:rPr>
          <w:rFonts w:ascii="宋体" w:hAnsi="宋体"/>
          <w:sz w:val="24"/>
        </w:rPr>
      </w:pPr>
      <w:r>
        <w:rPr>
          <w:rFonts w:hint="eastAsia" w:ascii="宋体" w:hAnsi="宋体"/>
          <w:sz w:val="24"/>
        </w:rPr>
        <w:t>七、双方承诺</w:t>
      </w:r>
    </w:p>
    <w:p w14:paraId="59CDA2EE">
      <w:pPr>
        <w:spacing w:line="460" w:lineRule="exact"/>
        <w:ind w:firstLine="720" w:firstLineChars="300"/>
        <w:rPr>
          <w:rFonts w:ascii="宋体" w:hAnsi="宋体"/>
          <w:sz w:val="24"/>
        </w:rPr>
      </w:pPr>
      <w:r>
        <w:rPr>
          <w:rFonts w:hint="eastAsia" w:ascii="宋体" w:hAnsi="宋体"/>
          <w:sz w:val="24"/>
        </w:rPr>
        <w:t>1. 监理人向委托人承诺，按照本合同约定提供监理与相关服务。</w:t>
      </w:r>
    </w:p>
    <w:p w14:paraId="7CC08C23">
      <w:pPr>
        <w:spacing w:line="460" w:lineRule="exact"/>
        <w:ind w:firstLine="720" w:firstLineChars="300"/>
        <w:rPr>
          <w:rFonts w:ascii="宋体" w:hAnsi="宋体"/>
          <w:sz w:val="24"/>
        </w:rPr>
      </w:pPr>
      <w:r>
        <w:rPr>
          <w:rFonts w:hint="eastAsia" w:ascii="宋体" w:hAnsi="宋体"/>
          <w:sz w:val="24"/>
        </w:rPr>
        <w:t>2. 委托人向监理人承诺，按照本合同约定派遣相应的人员，提供房屋、资料，并按本合同约定支付酬金。</w:t>
      </w:r>
    </w:p>
    <w:p w14:paraId="7904F4AC">
      <w:pPr>
        <w:spacing w:line="460" w:lineRule="exact"/>
        <w:ind w:firstLine="480" w:firstLineChars="200"/>
        <w:rPr>
          <w:rFonts w:ascii="宋体" w:hAnsi="宋体"/>
          <w:sz w:val="24"/>
        </w:rPr>
      </w:pPr>
      <w:r>
        <w:rPr>
          <w:rFonts w:hint="eastAsia" w:ascii="宋体" w:hAnsi="宋体"/>
          <w:sz w:val="24"/>
        </w:rPr>
        <w:t>八、合同订立</w:t>
      </w:r>
    </w:p>
    <w:p w14:paraId="6D60F772">
      <w:pPr>
        <w:spacing w:line="460" w:lineRule="exact"/>
        <w:ind w:firstLine="480" w:firstLineChars="200"/>
        <w:rPr>
          <w:rFonts w:ascii="宋体" w:hAnsi="宋体"/>
          <w:sz w:val="24"/>
        </w:rPr>
      </w:pPr>
      <w:r>
        <w:rPr>
          <w:rFonts w:hint="eastAsia" w:ascii="宋体" w:hAnsi="宋体"/>
          <w:sz w:val="24"/>
        </w:rPr>
        <w:t>1. 订立时间：          年       月      日。</w:t>
      </w:r>
    </w:p>
    <w:p w14:paraId="0709940C">
      <w:pPr>
        <w:spacing w:line="460" w:lineRule="exact"/>
        <w:ind w:firstLine="480" w:firstLineChars="200"/>
        <w:rPr>
          <w:rFonts w:ascii="宋体" w:hAnsi="宋体"/>
          <w:sz w:val="24"/>
        </w:rPr>
      </w:pPr>
      <w:r>
        <w:rPr>
          <w:rFonts w:hint="eastAsia" w:ascii="宋体" w:hAnsi="宋体"/>
          <w:sz w:val="24"/>
        </w:rPr>
        <w:t>2. 订立地点：                                 。</w:t>
      </w:r>
    </w:p>
    <w:p w14:paraId="523054BB">
      <w:pPr>
        <w:spacing w:line="460" w:lineRule="exact"/>
        <w:ind w:firstLine="480" w:firstLineChars="200"/>
        <w:rPr>
          <w:rFonts w:ascii="宋体" w:hAnsi="宋体"/>
          <w:sz w:val="24"/>
        </w:rPr>
      </w:pPr>
      <w:r>
        <w:rPr>
          <w:rFonts w:hint="eastAsia" w:ascii="宋体" w:hAnsi="宋体"/>
          <w:sz w:val="24"/>
        </w:rPr>
        <w:t>3. 本合同一式    份，具有同等法律效力，双方各执     份。</w:t>
      </w:r>
    </w:p>
    <w:p w14:paraId="27770B4F">
      <w:pPr>
        <w:spacing w:line="460" w:lineRule="exact"/>
        <w:rPr>
          <w:rFonts w:ascii="宋体" w:hAnsi="宋体"/>
          <w:sz w:val="24"/>
        </w:rPr>
      </w:pPr>
    </w:p>
    <w:p w14:paraId="3280127E">
      <w:pPr>
        <w:spacing w:line="460" w:lineRule="exact"/>
        <w:rPr>
          <w:rFonts w:ascii="宋体" w:hAnsi="宋体"/>
          <w:sz w:val="24"/>
        </w:rPr>
      </w:pPr>
      <w:r>
        <w:rPr>
          <w:rFonts w:hint="eastAsia" w:ascii="宋体" w:hAnsi="宋体"/>
          <w:sz w:val="24"/>
        </w:rPr>
        <w:t xml:space="preserve">委托人：   （盖章）              监理人：   （盖章）    </w:t>
      </w:r>
    </w:p>
    <w:p w14:paraId="57EA70C2">
      <w:pPr>
        <w:spacing w:line="460" w:lineRule="exact"/>
        <w:rPr>
          <w:rFonts w:ascii="宋体" w:hAnsi="宋体"/>
          <w:sz w:val="24"/>
        </w:rPr>
      </w:pPr>
      <w:r>
        <w:rPr>
          <w:rFonts w:hint="eastAsia" w:ascii="宋体" w:hAnsi="宋体"/>
          <w:sz w:val="24"/>
        </w:rPr>
        <w:t xml:space="preserve">住所：                           住所：                       </w:t>
      </w:r>
    </w:p>
    <w:p w14:paraId="7577CE56">
      <w:pPr>
        <w:spacing w:line="460" w:lineRule="exact"/>
        <w:rPr>
          <w:rFonts w:ascii="宋体" w:hAnsi="宋体"/>
          <w:sz w:val="24"/>
        </w:rPr>
      </w:pPr>
      <w:r>
        <w:rPr>
          <w:rFonts w:hint="eastAsia" w:ascii="宋体" w:hAnsi="宋体"/>
          <w:sz w:val="24"/>
        </w:rPr>
        <w:t xml:space="preserve">邮政编码：                       邮政编码：                  </w:t>
      </w:r>
    </w:p>
    <w:p w14:paraId="1F687D06">
      <w:pPr>
        <w:spacing w:line="460" w:lineRule="exact"/>
        <w:rPr>
          <w:rFonts w:ascii="宋体" w:hAnsi="宋体"/>
          <w:sz w:val="24"/>
        </w:rPr>
      </w:pPr>
      <w:r>
        <w:rPr>
          <w:rFonts w:hint="eastAsia" w:ascii="宋体" w:hAnsi="宋体"/>
          <w:sz w:val="24"/>
        </w:rPr>
        <w:t>法定代表人或其授权               法定代表人或其授权</w:t>
      </w:r>
    </w:p>
    <w:p w14:paraId="53019AAF">
      <w:pPr>
        <w:spacing w:line="460" w:lineRule="exact"/>
        <w:rPr>
          <w:rFonts w:ascii="宋体" w:hAnsi="宋体"/>
          <w:sz w:val="24"/>
        </w:rPr>
      </w:pPr>
      <w:r>
        <w:rPr>
          <w:rFonts w:hint="eastAsia" w:ascii="宋体" w:hAnsi="宋体"/>
          <w:sz w:val="24"/>
        </w:rPr>
        <w:t xml:space="preserve">的代理人：（签字）                的代理人：（签字）              </w:t>
      </w:r>
      <w:r>
        <w:rPr>
          <w:rFonts w:ascii="宋体" w:hAnsi="宋体"/>
          <w:sz w:val="24"/>
        </w:rPr>
        <w:t> </w:t>
      </w:r>
      <w:r>
        <w:rPr>
          <w:rFonts w:hint="eastAsia" w:ascii="宋体" w:hAnsi="宋体"/>
          <w:sz w:val="24"/>
        </w:rPr>
        <w:t xml:space="preserve"> </w:t>
      </w:r>
    </w:p>
    <w:p w14:paraId="08B2485C">
      <w:pPr>
        <w:spacing w:line="460" w:lineRule="exact"/>
        <w:rPr>
          <w:rFonts w:ascii="宋体" w:hAnsi="宋体"/>
          <w:sz w:val="24"/>
        </w:rPr>
      </w:pPr>
      <w:r>
        <w:rPr>
          <w:rFonts w:hint="eastAsia" w:ascii="宋体" w:hAnsi="宋体"/>
          <w:sz w:val="24"/>
        </w:rPr>
        <w:t xml:space="preserve">开户银行：                       开户银行：                        </w:t>
      </w:r>
      <w:r>
        <w:rPr>
          <w:rFonts w:ascii="宋体" w:hAnsi="宋体"/>
          <w:sz w:val="24"/>
        </w:rPr>
        <w:t> </w:t>
      </w:r>
    </w:p>
    <w:p w14:paraId="1F52EC64">
      <w:pPr>
        <w:spacing w:line="460" w:lineRule="exact"/>
        <w:rPr>
          <w:rFonts w:ascii="宋体" w:hAnsi="宋体"/>
          <w:sz w:val="24"/>
        </w:rPr>
      </w:pPr>
      <w:r>
        <w:rPr>
          <w:rFonts w:hint="eastAsia" w:ascii="宋体" w:hAnsi="宋体"/>
          <w:sz w:val="24"/>
        </w:rPr>
        <w:t xml:space="preserve">账号：                           账号：                        </w:t>
      </w:r>
      <w:r>
        <w:rPr>
          <w:rFonts w:ascii="宋体" w:hAnsi="宋体"/>
          <w:sz w:val="24"/>
        </w:rPr>
        <w:t> </w:t>
      </w:r>
    </w:p>
    <w:p w14:paraId="5363C4AE">
      <w:pPr>
        <w:spacing w:line="460" w:lineRule="exact"/>
        <w:rPr>
          <w:rFonts w:ascii="宋体" w:hAnsi="宋体"/>
          <w:sz w:val="24"/>
        </w:rPr>
      </w:pPr>
      <w:r>
        <w:rPr>
          <w:rFonts w:hint="eastAsia" w:ascii="宋体" w:hAnsi="宋体"/>
          <w:sz w:val="24"/>
        </w:rPr>
        <w:t xml:space="preserve">电话：                           电话：                        </w:t>
      </w:r>
      <w:r>
        <w:rPr>
          <w:rFonts w:ascii="宋体" w:hAnsi="宋体"/>
          <w:sz w:val="24"/>
        </w:rPr>
        <w:t> </w:t>
      </w:r>
    </w:p>
    <w:p w14:paraId="3DDAA543">
      <w:pPr>
        <w:spacing w:line="460" w:lineRule="exact"/>
        <w:rPr>
          <w:rFonts w:ascii="宋体" w:hAnsi="宋体"/>
          <w:sz w:val="24"/>
        </w:rPr>
      </w:pPr>
      <w:r>
        <w:rPr>
          <w:rFonts w:hint="eastAsia" w:ascii="宋体" w:hAnsi="宋体"/>
          <w:sz w:val="24"/>
        </w:rPr>
        <w:t xml:space="preserve">传真：                           传真：                        </w:t>
      </w:r>
      <w:r>
        <w:rPr>
          <w:rFonts w:ascii="宋体" w:hAnsi="宋体"/>
          <w:sz w:val="24"/>
        </w:rPr>
        <w:t> </w:t>
      </w:r>
    </w:p>
    <w:p w14:paraId="20596DDE">
      <w:pPr>
        <w:spacing w:line="460" w:lineRule="exact"/>
        <w:rPr>
          <w:rFonts w:ascii="宋体" w:hAnsi="宋体"/>
          <w:sz w:val="24"/>
        </w:rPr>
      </w:pPr>
      <w:r>
        <w:rPr>
          <w:rFonts w:hint="eastAsia" w:ascii="宋体" w:hAnsi="宋体"/>
          <w:sz w:val="24"/>
        </w:rPr>
        <w:t>电子邮箱：                       电子邮箱：</w:t>
      </w:r>
      <w:r>
        <w:rPr>
          <w:rFonts w:ascii="宋体" w:hAnsi="宋体"/>
          <w:sz w:val="24"/>
        </w:rPr>
        <w:t> </w:t>
      </w:r>
      <w:r>
        <w:rPr>
          <w:rFonts w:hint="eastAsia" w:ascii="宋体" w:hAnsi="宋体"/>
          <w:sz w:val="24"/>
        </w:rPr>
        <w:t xml:space="preserve">                   </w:t>
      </w:r>
      <w:r>
        <w:rPr>
          <w:rFonts w:ascii="宋体" w:hAnsi="宋体"/>
          <w:sz w:val="24"/>
        </w:rPr>
        <w:t> </w:t>
      </w:r>
      <w:r>
        <w:rPr>
          <w:rFonts w:hint="eastAsia" w:ascii="宋体" w:hAnsi="宋体"/>
          <w:sz w:val="24"/>
        </w:rPr>
        <w:t xml:space="preserve"> </w:t>
      </w:r>
    </w:p>
    <w:p w14:paraId="27858C7B">
      <w:pPr>
        <w:spacing w:line="460" w:lineRule="exact"/>
        <w:rPr>
          <w:rFonts w:ascii="宋体" w:hAnsi="宋体"/>
          <w:sz w:val="24"/>
        </w:rPr>
      </w:pPr>
      <w:bookmarkStart w:id="562" w:name="_Toc213122502"/>
      <w:bookmarkEnd w:id="562"/>
      <w:bookmarkStart w:id="563" w:name="_Toc16831"/>
      <w:bookmarkEnd w:id="563"/>
      <w:bookmarkStart w:id="564" w:name="_Toc478565888"/>
      <w:bookmarkStart w:id="565" w:name="_Toc482375230"/>
      <w:bookmarkStart w:id="566" w:name="_Toc482374758"/>
      <w:bookmarkStart w:id="567" w:name="_Toc6045"/>
      <w:bookmarkStart w:id="568" w:name="_Toc482374527"/>
      <w:bookmarkStart w:id="569" w:name="_Toc482374855"/>
    </w:p>
    <w:p w14:paraId="0232C5A3">
      <w:pPr>
        <w:spacing w:line="460" w:lineRule="exact"/>
        <w:rPr>
          <w:rFonts w:ascii="宋体" w:hAnsi="宋体"/>
          <w:sz w:val="24"/>
        </w:rPr>
      </w:pPr>
    </w:p>
    <w:p w14:paraId="0F50923F">
      <w:pPr>
        <w:spacing w:line="460" w:lineRule="exact"/>
        <w:jc w:val="center"/>
        <w:rPr>
          <w:rFonts w:ascii="宋体" w:hAnsi="宋体"/>
          <w:b/>
          <w:sz w:val="30"/>
          <w:szCs w:val="30"/>
        </w:rPr>
      </w:pPr>
      <w:bookmarkStart w:id="570" w:name="_Toc482721817"/>
      <w:r>
        <w:rPr>
          <w:rFonts w:hint="eastAsia" w:ascii="宋体" w:hAnsi="宋体"/>
          <w:b/>
          <w:sz w:val="30"/>
          <w:szCs w:val="30"/>
        </w:rPr>
        <w:t>第二部分 通用合同条款</w:t>
      </w:r>
      <w:bookmarkEnd w:id="564"/>
      <w:bookmarkEnd w:id="565"/>
      <w:bookmarkEnd w:id="566"/>
      <w:bookmarkEnd w:id="567"/>
      <w:bookmarkEnd w:id="568"/>
      <w:bookmarkEnd w:id="569"/>
      <w:bookmarkEnd w:id="570"/>
    </w:p>
    <w:p w14:paraId="785E6DB3">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2）通用条款执行</w:t>
      </w:r>
    </w:p>
    <w:p w14:paraId="0CAB7F57">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p>
    <w:p w14:paraId="35135357">
      <w:pPr>
        <w:pStyle w:val="2"/>
      </w:pPr>
    </w:p>
    <w:p w14:paraId="19E067DA">
      <w:pPr>
        <w:spacing w:line="460" w:lineRule="exact"/>
        <w:jc w:val="center"/>
        <w:rPr>
          <w:rFonts w:ascii="宋体" w:hAnsi="宋体"/>
          <w:b/>
          <w:sz w:val="30"/>
          <w:szCs w:val="30"/>
        </w:rPr>
      </w:pPr>
      <w:r>
        <w:rPr>
          <w:rFonts w:hint="eastAsia" w:ascii="宋体" w:hAnsi="宋体"/>
          <w:b/>
          <w:sz w:val="30"/>
          <w:szCs w:val="30"/>
        </w:rPr>
        <w:t>第三部分 专用合同条款</w:t>
      </w:r>
    </w:p>
    <w:p w14:paraId="7C41AB10">
      <w:pPr>
        <w:spacing w:line="460" w:lineRule="exact"/>
        <w:rPr>
          <w:rFonts w:ascii="宋体" w:hAnsi="宋体"/>
          <w:sz w:val="24"/>
        </w:rPr>
      </w:pPr>
    </w:p>
    <w:p w14:paraId="124D13D3">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2）专用条款执行</w:t>
      </w:r>
    </w:p>
    <w:p w14:paraId="3BA82550">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bookmarkStart w:id="571" w:name="_Toc10781"/>
      <w:bookmarkEnd w:id="571"/>
      <w:bookmarkStart w:id="572" w:name="_Toc396293424"/>
      <w:bookmarkEnd w:id="572"/>
      <w:bookmarkStart w:id="573" w:name="_Toc24774"/>
      <w:bookmarkEnd w:id="573"/>
      <w:bookmarkStart w:id="574" w:name="_Toc18515"/>
      <w:bookmarkEnd w:id="574"/>
      <w:bookmarkStart w:id="575" w:name="_Toc213122657"/>
      <w:bookmarkEnd w:id="575"/>
      <w:bookmarkStart w:id="576" w:name="_Toc482375231"/>
      <w:bookmarkStart w:id="577" w:name="_Toc482374759"/>
      <w:bookmarkStart w:id="578" w:name="_Toc478565892"/>
      <w:bookmarkStart w:id="579" w:name="_Toc482374856"/>
      <w:bookmarkStart w:id="580" w:name="_Toc482721818"/>
    </w:p>
    <w:p w14:paraId="458C79A6">
      <w:pPr>
        <w:pStyle w:val="2"/>
        <w:rPr>
          <w:rFonts w:ascii="宋体" w:hAnsi="宋体"/>
          <w:sz w:val="24"/>
        </w:rPr>
      </w:pPr>
    </w:p>
    <w:p w14:paraId="3BF6EAA9">
      <w:pPr>
        <w:pStyle w:val="15"/>
        <w:rPr>
          <w:rFonts w:ascii="宋体" w:hAnsi="宋体"/>
          <w:sz w:val="24"/>
        </w:rPr>
      </w:pPr>
    </w:p>
    <w:p w14:paraId="39A2A668">
      <w:r>
        <w:br w:type="page"/>
      </w:r>
    </w:p>
    <w:p w14:paraId="5465D39F">
      <w:pPr>
        <w:pStyle w:val="2"/>
      </w:pPr>
    </w:p>
    <w:p w14:paraId="5ED7BFE2">
      <w:pPr>
        <w:pStyle w:val="36"/>
        <w:jc w:val="center"/>
        <w:rPr>
          <w:rFonts w:hint="eastAsia"/>
          <w:sz w:val="32"/>
          <w:szCs w:val="32"/>
        </w:rPr>
      </w:pPr>
      <w:bookmarkStart w:id="581" w:name="_Toc31578"/>
      <w:r>
        <w:rPr>
          <w:rFonts w:hint="eastAsia"/>
          <w:sz w:val="32"/>
          <w:szCs w:val="32"/>
        </w:rPr>
        <w:t xml:space="preserve">第五章  </w:t>
      </w:r>
      <w:bookmarkEnd w:id="576"/>
      <w:bookmarkEnd w:id="577"/>
      <w:bookmarkEnd w:id="578"/>
      <w:bookmarkEnd w:id="579"/>
      <w:bookmarkStart w:id="582" w:name="_Toc482375238"/>
      <w:bookmarkStart w:id="583" w:name="_Toc482374766"/>
      <w:bookmarkStart w:id="584" w:name="_Toc482374863"/>
      <w:bookmarkStart w:id="585" w:name="_Toc478565899"/>
      <w:r>
        <w:rPr>
          <w:rFonts w:hint="eastAsia"/>
          <w:sz w:val="32"/>
          <w:szCs w:val="32"/>
        </w:rPr>
        <w:t>投标文件格式</w:t>
      </w:r>
      <w:bookmarkEnd w:id="580"/>
      <w:bookmarkEnd w:id="581"/>
      <w:bookmarkEnd w:id="582"/>
      <w:bookmarkEnd w:id="583"/>
      <w:bookmarkEnd w:id="584"/>
      <w:bookmarkEnd w:id="585"/>
    </w:p>
    <w:p w14:paraId="1A2F3BD0">
      <w:pPr>
        <w:pStyle w:val="36"/>
        <w:outlineLvl w:val="9"/>
        <w:rPr>
          <w:sz w:val="36"/>
          <w:szCs w:val="36"/>
        </w:rPr>
      </w:pPr>
    </w:p>
    <w:p w14:paraId="3576A169">
      <w:pPr>
        <w:jc w:val="center"/>
        <w:rPr>
          <w:rFonts w:ascii="宋体" w:hAnsi="宋体" w:cs="黑体"/>
          <w:sz w:val="24"/>
        </w:rPr>
      </w:pPr>
      <w:r>
        <w:rPr>
          <w:rFonts w:hint="eastAsia" w:ascii="宋体" w:hAnsi="宋体" w:cs="黑体"/>
          <w:sz w:val="24"/>
        </w:rPr>
        <w:t>投标文件封面格式</w:t>
      </w:r>
    </w:p>
    <w:p w14:paraId="00762F1E">
      <w:pPr>
        <w:rPr>
          <w:rFonts w:ascii="宋体" w:hAnsi="宋体" w:cs="黑体"/>
          <w:sz w:val="24"/>
        </w:rPr>
      </w:pPr>
    </w:p>
    <w:p w14:paraId="52BCBF3F">
      <w:pPr>
        <w:jc w:val="center"/>
        <w:rPr>
          <w:rFonts w:ascii="宋体" w:hAnsi="宋体" w:cs="黑体"/>
          <w:sz w:val="24"/>
        </w:rPr>
      </w:pPr>
      <w:r>
        <w:rPr>
          <w:rFonts w:hint="eastAsia" w:ascii="宋体" w:hAnsi="宋体" w:cs="黑体"/>
          <w:sz w:val="24"/>
        </w:rPr>
        <w:t xml:space="preserve">                                                </w:t>
      </w:r>
      <w:r>
        <w:rPr>
          <w:rFonts w:hint="eastAsia" w:ascii="宋体" w:hAnsi="宋体" w:cs="黑体"/>
          <w:sz w:val="32"/>
          <w:szCs w:val="32"/>
        </w:rPr>
        <w:t xml:space="preserve"> </w:t>
      </w:r>
    </w:p>
    <w:p w14:paraId="23BBC1D2">
      <w:pPr>
        <w:rPr>
          <w:rFonts w:ascii="宋体" w:hAnsi="宋体" w:cs="黑体"/>
          <w:sz w:val="24"/>
        </w:rPr>
      </w:pPr>
    </w:p>
    <w:p w14:paraId="07950AA6">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（项目名称）</w:t>
      </w:r>
    </w:p>
    <w:p w14:paraId="5F24F060">
      <w:pPr>
        <w:rPr>
          <w:rFonts w:ascii="宋体" w:hAnsi="宋体" w:cs="黑体"/>
          <w:b/>
          <w:sz w:val="32"/>
          <w:szCs w:val="32"/>
        </w:rPr>
      </w:pPr>
      <w:r>
        <w:rPr>
          <w:rFonts w:hint="eastAsia" w:ascii="宋体" w:hAnsi="宋体" w:cs="黑体"/>
          <w:b/>
          <w:sz w:val="32"/>
          <w:szCs w:val="32"/>
        </w:rPr>
        <w:t xml:space="preserve">                     </w:t>
      </w:r>
    </w:p>
    <w:p w14:paraId="01714475">
      <w:pPr>
        <w:ind w:firstLine="3855" w:firstLineChars="1200"/>
        <w:rPr>
          <w:rFonts w:ascii="宋体" w:hAnsi="宋体" w:cs="黑体"/>
          <w:b/>
          <w:sz w:val="32"/>
          <w:szCs w:val="32"/>
          <w:u w:val="single"/>
        </w:rPr>
      </w:pPr>
      <w:r>
        <w:rPr>
          <w:rFonts w:hint="eastAsia" w:ascii="宋体" w:hAnsi="宋体" w:cs="黑体"/>
          <w:b/>
          <w:sz w:val="32"/>
          <w:szCs w:val="32"/>
          <w:u w:val="single"/>
        </w:rPr>
        <w:t xml:space="preserve">      </w:t>
      </w:r>
      <w:r>
        <w:rPr>
          <w:rFonts w:hint="eastAsia" w:ascii="宋体" w:hAnsi="宋体" w:cs="黑体"/>
          <w:b/>
          <w:sz w:val="32"/>
          <w:szCs w:val="32"/>
        </w:rPr>
        <w:t>标段</w:t>
      </w:r>
    </w:p>
    <w:p w14:paraId="4943D4F3">
      <w:pPr>
        <w:spacing w:before="240" w:beforeLines="100"/>
        <w:jc w:val="center"/>
        <w:rPr>
          <w:rFonts w:ascii="宋体" w:hAnsi="宋体" w:cs="黑体"/>
          <w:b/>
          <w:sz w:val="24"/>
        </w:rPr>
      </w:pPr>
    </w:p>
    <w:p w14:paraId="55125E85">
      <w:pPr>
        <w:spacing w:before="240" w:beforeLines="100"/>
        <w:jc w:val="center"/>
        <w:rPr>
          <w:rFonts w:ascii="宋体" w:hAnsi="宋体" w:cs="黑体"/>
          <w:b/>
          <w:sz w:val="24"/>
        </w:rPr>
      </w:pPr>
    </w:p>
    <w:p w14:paraId="66ABADCD">
      <w:pPr>
        <w:spacing w:before="240" w:beforeLines="100"/>
        <w:rPr>
          <w:rFonts w:ascii="宋体" w:hAnsi="宋体" w:cs="黑体"/>
          <w:b/>
          <w:sz w:val="24"/>
        </w:rPr>
      </w:pPr>
    </w:p>
    <w:p w14:paraId="345FDAEE">
      <w:pPr>
        <w:spacing w:before="240" w:beforeLines="100"/>
        <w:jc w:val="center"/>
        <w:rPr>
          <w:rFonts w:ascii="宋体" w:hAnsi="宋体" w:cs="黑体"/>
          <w:b/>
          <w:sz w:val="24"/>
        </w:rPr>
      </w:pPr>
    </w:p>
    <w:p w14:paraId="4A86BCBC">
      <w:pPr>
        <w:spacing w:before="240" w:beforeLines="100"/>
        <w:jc w:val="center"/>
        <w:rPr>
          <w:rFonts w:ascii="宋体" w:hAnsi="宋体" w:cs="黑体"/>
          <w:b/>
          <w:sz w:val="84"/>
          <w:szCs w:val="84"/>
        </w:rPr>
      </w:pPr>
      <w:r>
        <w:rPr>
          <w:rFonts w:hint="eastAsia" w:ascii="宋体" w:hAnsi="宋体" w:cs="黑体"/>
          <w:b/>
          <w:sz w:val="84"/>
          <w:szCs w:val="84"/>
        </w:rPr>
        <w:t>投  标  文  件</w:t>
      </w:r>
    </w:p>
    <w:p w14:paraId="620A2FDF">
      <w:pPr>
        <w:jc w:val="center"/>
        <w:rPr>
          <w:rFonts w:ascii="宋体" w:hAnsi="宋体" w:cs="黑体"/>
          <w:sz w:val="24"/>
        </w:rPr>
      </w:pPr>
      <w:r>
        <w:rPr>
          <w:rFonts w:hint="eastAsia" w:ascii="宋体" w:hAnsi="宋体" w:cs="黑体"/>
          <w:sz w:val="24"/>
        </w:rPr>
        <w:t xml:space="preserve"> </w:t>
      </w:r>
    </w:p>
    <w:p w14:paraId="4EE70653">
      <w:pPr>
        <w:jc w:val="center"/>
        <w:rPr>
          <w:rFonts w:ascii="宋体" w:hAnsi="宋体" w:cs="黑体"/>
          <w:sz w:val="32"/>
          <w:szCs w:val="32"/>
        </w:rPr>
      </w:pPr>
      <w:r>
        <w:rPr>
          <w:rFonts w:hint="eastAsia" w:ascii="宋体" w:hAnsi="宋体" w:cs="黑体"/>
          <w:sz w:val="24"/>
        </w:rPr>
        <w:t xml:space="preserve"> </w:t>
      </w:r>
      <w:r>
        <w:rPr>
          <w:rFonts w:hint="eastAsia" w:ascii="宋体" w:hAnsi="宋体" w:cs="黑体"/>
          <w:sz w:val="32"/>
          <w:szCs w:val="32"/>
        </w:rPr>
        <w:t>项目编号：</w:t>
      </w:r>
    </w:p>
    <w:p w14:paraId="3E3CA5C0">
      <w:pPr>
        <w:jc w:val="center"/>
        <w:rPr>
          <w:rFonts w:ascii="宋体" w:hAnsi="宋体" w:cs="黑体"/>
          <w:sz w:val="24"/>
        </w:rPr>
      </w:pPr>
      <w:r>
        <w:rPr>
          <w:rFonts w:hint="eastAsia" w:ascii="宋体" w:hAnsi="宋体" w:cs="黑体"/>
          <w:sz w:val="24"/>
        </w:rPr>
        <w:t xml:space="preserve"> </w:t>
      </w:r>
    </w:p>
    <w:p w14:paraId="7F4EABE0">
      <w:pPr>
        <w:jc w:val="center"/>
        <w:rPr>
          <w:rFonts w:ascii="宋体" w:hAnsi="宋体" w:cs="黑体"/>
          <w:sz w:val="24"/>
        </w:rPr>
      </w:pPr>
      <w:r>
        <w:rPr>
          <w:rFonts w:hint="eastAsia" w:ascii="宋体" w:hAnsi="宋体" w:cs="黑体"/>
          <w:sz w:val="24"/>
        </w:rPr>
        <w:t xml:space="preserve"> </w:t>
      </w:r>
    </w:p>
    <w:p w14:paraId="2E779D04">
      <w:pPr>
        <w:jc w:val="center"/>
        <w:rPr>
          <w:rFonts w:ascii="宋体" w:hAnsi="宋体" w:cs="黑体"/>
          <w:sz w:val="24"/>
        </w:rPr>
      </w:pPr>
      <w:r>
        <w:rPr>
          <w:rFonts w:hint="eastAsia" w:ascii="宋体" w:hAnsi="宋体" w:cs="黑体"/>
          <w:sz w:val="24"/>
        </w:rPr>
        <w:t xml:space="preserve"> </w:t>
      </w:r>
    </w:p>
    <w:p w14:paraId="3367ABDE">
      <w:pPr>
        <w:jc w:val="center"/>
        <w:rPr>
          <w:rFonts w:ascii="宋体" w:hAnsi="宋体" w:cs="黑体"/>
          <w:sz w:val="24"/>
        </w:rPr>
      </w:pPr>
      <w:r>
        <w:rPr>
          <w:rFonts w:hint="eastAsia" w:ascii="宋体" w:hAnsi="宋体" w:cs="黑体"/>
          <w:sz w:val="24"/>
        </w:rPr>
        <w:t xml:space="preserve">  </w:t>
      </w:r>
    </w:p>
    <w:p w14:paraId="1789F394">
      <w:pPr>
        <w:jc w:val="center"/>
        <w:rPr>
          <w:rFonts w:ascii="宋体" w:hAnsi="宋体" w:cs="黑体"/>
          <w:sz w:val="24"/>
        </w:rPr>
      </w:pPr>
    </w:p>
    <w:p w14:paraId="5010DF31">
      <w:pPr>
        <w:jc w:val="center"/>
        <w:rPr>
          <w:rFonts w:ascii="宋体" w:hAnsi="宋体" w:cs="黑体"/>
          <w:sz w:val="24"/>
        </w:rPr>
      </w:pPr>
    </w:p>
    <w:p w14:paraId="37003FFA">
      <w:pPr>
        <w:jc w:val="center"/>
        <w:rPr>
          <w:rFonts w:ascii="宋体" w:hAnsi="宋体" w:cs="黑体"/>
          <w:sz w:val="24"/>
        </w:rPr>
      </w:pPr>
      <w:r>
        <w:rPr>
          <w:rFonts w:hint="eastAsia" w:ascii="宋体" w:hAnsi="宋体" w:cs="黑体"/>
          <w:sz w:val="24"/>
        </w:rPr>
        <w:t xml:space="preserve">  </w:t>
      </w:r>
    </w:p>
    <w:p w14:paraId="1180185B">
      <w:pPr>
        <w:jc w:val="center"/>
        <w:rPr>
          <w:rFonts w:ascii="宋体" w:hAnsi="宋体" w:cs="黑体"/>
          <w:sz w:val="24"/>
        </w:rPr>
      </w:pPr>
      <w:r>
        <w:rPr>
          <w:rFonts w:hint="eastAsia" w:ascii="宋体" w:hAnsi="宋体" w:cs="黑体"/>
          <w:sz w:val="24"/>
        </w:rPr>
        <w:t xml:space="preserve"> </w:t>
      </w:r>
    </w:p>
    <w:p w14:paraId="2B270254">
      <w:pPr>
        <w:jc w:val="center"/>
        <w:rPr>
          <w:rFonts w:ascii="宋体" w:hAnsi="宋体" w:cs="黑体"/>
          <w:sz w:val="24"/>
        </w:rPr>
      </w:pPr>
      <w:r>
        <w:rPr>
          <w:rFonts w:hint="eastAsia" w:ascii="宋体" w:hAnsi="宋体" w:cs="黑体"/>
          <w:sz w:val="24"/>
        </w:rPr>
        <w:t xml:space="preserve"> </w:t>
      </w:r>
    </w:p>
    <w:p w14:paraId="3CFF5C97">
      <w:pPr>
        <w:jc w:val="center"/>
        <w:rPr>
          <w:rFonts w:ascii="宋体" w:hAnsi="宋体" w:cs="黑体"/>
          <w:sz w:val="24"/>
        </w:rPr>
      </w:pPr>
      <w:r>
        <w:rPr>
          <w:rFonts w:hint="eastAsia" w:ascii="宋体" w:hAnsi="宋体" w:cs="黑体"/>
          <w:sz w:val="24"/>
        </w:rPr>
        <w:t xml:space="preserve"> </w:t>
      </w:r>
    </w:p>
    <w:p w14:paraId="64E2D18E">
      <w:pPr>
        <w:jc w:val="center"/>
        <w:rPr>
          <w:rFonts w:ascii="宋体" w:hAnsi="宋体" w:cs="黑体"/>
          <w:b/>
          <w:sz w:val="24"/>
        </w:rPr>
      </w:pPr>
      <w:r>
        <w:rPr>
          <w:rFonts w:hint="eastAsia" w:ascii="宋体" w:hAnsi="宋体" w:cs="黑体"/>
          <w:sz w:val="24"/>
        </w:rPr>
        <w:t xml:space="preserve"> </w:t>
      </w:r>
    </w:p>
    <w:p w14:paraId="53905CDD">
      <w:pPr>
        <w:spacing w:line="360" w:lineRule="auto"/>
        <w:jc w:val="center"/>
        <w:rPr>
          <w:rFonts w:ascii="宋体" w:hAnsi="宋体" w:cs="黑体"/>
          <w:b/>
          <w:sz w:val="32"/>
          <w:szCs w:val="32"/>
        </w:rPr>
      </w:pPr>
      <w:r>
        <w:rPr>
          <w:rFonts w:hint="eastAsia" w:ascii="宋体" w:hAnsi="宋体" w:cs="黑体"/>
          <w:b/>
          <w:sz w:val="32"/>
          <w:szCs w:val="32"/>
        </w:rPr>
        <w:t xml:space="preserve"> 投标人：</w:t>
      </w:r>
      <w:r>
        <w:rPr>
          <w:rFonts w:hint="eastAsia" w:ascii="宋体" w:hAnsi="宋体" w:cs="黑体"/>
          <w:b/>
          <w:sz w:val="32"/>
          <w:szCs w:val="32"/>
          <w:u w:val="single"/>
        </w:rPr>
        <w:t xml:space="preserve">                            （电子签章）</w:t>
      </w:r>
    </w:p>
    <w:p w14:paraId="01D71A37">
      <w:pPr>
        <w:spacing w:line="360" w:lineRule="auto"/>
        <w:jc w:val="center"/>
        <w:rPr>
          <w:rFonts w:ascii="宋体" w:hAnsi="宋体" w:cs="黑体"/>
          <w:b/>
          <w:sz w:val="32"/>
          <w:szCs w:val="32"/>
        </w:rPr>
      </w:pPr>
      <w:r>
        <w:rPr>
          <w:rFonts w:hint="eastAsia" w:ascii="宋体" w:hAnsi="宋体" w:cs="黑体"/>
          <w:b/>
          <w:sz w:val="32"/>
          <w:szCs w:val="32"/>
        </w:rPr>
        <w:t>法定代表人或其委托代理人：</w:t>
      </w:r>
      <w:r>
        <w:rPr>
          <w:rFonts w:hint="eastAsia" w:ascii="宋体" w:hAnsi="宋体" w:cs="黑体"/>
          <w:b/>
          <w:sz w:val="32"/>
          <w:szCs w:val="32"/>
          <w:u w:val="single"/>
        </w:rPr>
        <w:t xml:space="preserve">        （电子签章）</w:t>
      </w:r>
    </w:p>
    <w:p w14:paraId="5DAF6B1E">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年</w:t>
      </w:r>
      <w:r>
        <w:rPr>
          <w:rFonts w:hint="eastAsia" w:ascii="宋体" w:hAnsi="宋体" w:cs="黑体"/>
          <w:b/>
          <w:sz w:val="32"/>
          <w:szCs w:val="32"/>
          <w:u w:val="single"/>
        </w:rPr>
        <w:t xml:space="preserve">         </w:t>
      </w:r>
      <w:r>
        <w:rPr>
          <w:rFonts w:hint="eastAsia" w:ascii="宋体" w:hAnsi="宋体" w:cs="黑体"/>
          <w:b/>
          <w:sz w:val="32"/>
          <w:szCs w:val="32"/>
        </w:rPr>
        <w:t>月</w:t>
      </w:r>
      <w:r>
        <w:rPr>
          <w:rFonts w:hint="eastAsia" w:ascii="宋体" w:hAnsi="宋体" w:cs="黑体"/>
          <w:b/>
          <w:sz w:val="32"/>
          <w:szCs w:val="32"/>
          <w:u w:val="single"/>
        </w:rPr>
        <w:t xml:space="preserve">         </w:t>
      </w:r>
      <w:r>
        <w:rPr>
          <w:rFonts w:hint="eastAsia" w:ascii="宋体" w:hAnsi="宋体" w:cs="黑体"/>
          <w:b/>
          <w:sz w:val="32"/>
          <w:szCs w:val="32"/>
        </w:rPr>
        <w:t>日</w:t>
      </w:r>
    </w:p>
    <w:p w14:paraId="6D1F7A78">
      <w:pPr>
        <w:spacing w:line="480" w:lineRule="auto"/>
        <w:jc w:val="center"/>
        <w:rPr>
          <w:b/>
          <w:sz w:val="32"/>
          <w:szCs w:val="32"/>
        </w:rPr>
      </w:pPr>
    </w:p>
    <w:p w14:paraId="7707F202">
      <w:pPr>
        <w:pStyle w:val="35"/>
      </w:pPr>
    </w:p>
    <w:p w14:paraId="7A7C0D88">
      <w:pPr>
        <w:spacing w:line="480" w:lineRule="auto"/>
        <w:jc w:val="center"/>
        <w:rPr>
          <w:b/>
          <w:sz w:val="32"/>
          <w:szCs w:val="32"/>
        </w:rPr>
      </w:pPr>
      <w:r>
        <w:rPr>
          <w:rFonts w:hint="eastAsia"/>
          <w:b/>
          <w:sz w:val="32"/>
          <w:szCs w:val="32"/>
        </w:rPr>
        <w:t>目    录</w:t>
      </w:r>
    </w:p>
    <w:p w14:paraId="6EC41D65">
      <w:pPr>
        <w:spacing w:line="480" w:lineRule="auto"/>
        <w:ind w:firstLine="2318" w:firstLineChars="1104"/>
        <w:jc w:val="left"/>
        <w:rPr>
          <w:szCs w:val="21"/>
        </w:rPr>
      </w:pPr>
      <w:r>
        <w:fldChar w:fldCharType="begin"/>
      </w:r>
      <w:r>
        <w:instrText xml:space="preserve"> HYPERLINK \l "_Toc15053 " </w:instrText>
      </w:r>
      <w:r>
        <w:fldChar w:fldCharType="separate"/>
      </w:r>
      <w:r>
        <w:rPr>
          <w:rStyle w:val="27"/>
          <w:rFonts w:hint="eastAsia"/>
          <w:color w:val="auto"/>
          <w:szCs w:val="21"/>
        </w:rPr>
        <w:t>一、投标函及投标函附录</w:t>
      </w:r>
      <w:r>
        <w:rPr>
          <w:rStyle w:val="27"/>
          <w:rFonts w:hint="eastAsia"/>
          <w:color w:val="auto"/>
          <w:szCs w:val="21"/>
        </w:rPr>
        <w:fldChar w:fldCharType="end"/>
      </w:r>
    </w:p>
    <w:p w14:paraId="16076737">
      <w:pPr>
        <w:spacing w:line="480" w:lineRule="auto"/>
        <w:ind w:firstLine="2318" w:firstLineChars="1104"/>
        <w:jc w:val="left"/>
        <w:rPr>
          <w:szCs w:val="21"/>
        </w:rPr>
      </w:pPr>
      <w:r>
        <w:fldChar w:fldCharType="begin"/>
      </w:r>
      <w:r>
        <w:instrText xml:space="preserve"> HYPERLINK \l "_Toc15486 " </w:instrText>
      </w:r>
      <w:r>
        <w:fldChar w:fldCharType="separate"/>
      </w:r>
      <w:r>
        <w:rPr>
          <w:rStyle w:val="27"/>
          <w:rFonts w:hint="eastAsia"/>
          <w:color w:val="auto"/>
          <w:szCs w:val="21"/>
        </w:rPr>
        <w:t>二、法定代表人身份证明</w:t>
      </w:r>
      <w:r>
        <w:rPr>
          <w:rStyle w:val="27"/>
          <w:rFonts w:hint="eastAsia"/>
          <w:color w:val="auto"/>
          <w:szCs w:val="21"/>
        </w:rPr>
        <w:fldChar w:fldCharType="end"/>
      </w:r>
    </w:p>
    <w:p w14:paraId="11C9F4A9">
      <w:pPr>
        <w:spacing w:line="480" w:lineRule="auto"/>
        <w:ind w:firstLine="2318" w:firstLineChars="1104"/>
        <w:jc w:val="left"/>
        <w:rPr>
          <w:szCs w:val="21"/>
        </w:rPr>
      </w:pPr>
      <w:r>
        <w:fldChar w:fldCharType="begin"/>
      </w:r>
      <w:r>
        <w:instrText xml:space="preserve"> HYPERLINK \l "_Toc7585 " </w:instrText>
      </w:r>
      <w:r>
        <w:fldChar w:fldCharType="separate"/>
      </w:r>
      <w:r>
        <w:rPr>
          <w:rStyle w:val="27"/>
          <w:rFonts w:hint="eastAsia"/>
          <w:color w:val="auto"/>
          <w:szCs w:val="21"/>
        </w:rPr>
        <w:t>三、法定代表人授权委托书</w:t>
      </w:r>
      <w:r>
        <w:rPr>
          <w:rStyle w:val="27"/>
          <w:rFonts w:hint="eastAsia"/>
          <w:color w:val="auto"/>
          <w:szCs w:val="21"/>
        </w:rPr>
        <w:fldChar w:fldCharType="end"/>
      </w:r>
    </w:p>
    <w:p w14:paraId="47A2192A">
      <w:pPr>
        <w:spacing w:line="480" w:lineRule="auto"/>
        <w:ind w:firstLine="2318" w:firstLineChars="1104"/>
        <w:jc w:val="left"/>
        <w:rPr>
          <w:szCs w:val="21"/>
        </w:rPr>
      </w:pPr>
      <w:r>
        <w:fldChar w:fldCharType="begin"/>
      </w:r>
      <w:r>
        <w:instrText xml:space="preserve"> HYPERLINK \l "_Toc18118 " </w:instrText>
      </w:r>
      <w:r>
        <w:fldChar w:fldCharType="separate"/>
      </w:r>
      <w:r>
        <w:rPr>
          <w:rStyle w:val="27"/>
          <w:rFonts w:hint="eastAsia"/>
          <w:color w:val="auto"/>
          <w:szCs w:val="21"/>
        </w:rPr>
        <w:t>四、投标保证金</w:t>
      </w:r>
      <w:r>
        <w:rPr>
          <w:rStyle w:val="27"/>
          <w:rFonts w:hint="eastAsia"/>
          <w:color w:val="auto"/>
          <w:szCs w:val="21"/>
        </w:rPr>
        <w:fldChar w:fldCharType="end"/>
      </w:r>
    </w:p>
    <w:p w14:paraId="4685DEF8">
      <w:pPr>
        <w:spacing w:line="480" w:lineRule="auto"/>
        <w:ind w:firstLine="2318" w:firstLineChars="1104"/>
        <w:jc w:val="left"/>
        <w:rPr>
          <w:szCs w:val="21"/>
        </w:rPr>
      </w:pPr>
      <w:r>
        <w:fldChar w:fldCharType="begin"/>
      </w:r>
      <w:r>
        <w:instrText xml:space="preserve"> HYPERLINK \l "_Toc26233 " </w:instrText>
      </w:r>
      <w:r>
        <w:fldChar w:fldCharType="separate"/>
      </w:r>
      <w:r>
        <w:rPr>
          <w:rStyle w:val="27"/>
          <w:rFonts w:hint="eastAsia"/>
          <w:color w:val="auto"/>
          <w:szCs w:val="21"/>
        </w:rPr>
        <w:t>五、监理大纲</w:t>
      </w:r>
      <w:r>
        <w:rPr>
          <w:rStyle w:val="27"/>
          <w:rFonts w:hint="eastAsia"/>
          <w:color w:val="auto"/>
          <w:szCs w:val="21"/>
        </w:rPr>
        <w:fldChar w:fldCharType="end"/>
      </w:r>
    </w:p>
    <w:p w14:paraId="4BCD4F46">
      <w:pPr>
        <w:spacing w:line="480" w:lineRule="auto"/>
        <w:ind w:firstLine="2318" w:firstLineChars="1104"/>
        <w:jc w:val="left"/>
        <w:rPr>
          <w:szCs w:val="21"/>
        </w:rPr>
      </w:pPr>
      <w:r>
        <w:rPr>
          <w:rFonts w:hint="eastAsia"/>
          <w:szCs w:val="21"/>
        </w:rPr>
        <w:t>六、</w:t>
      </w:r>
      <w:r>
        <w:fldChar w:fldCharType="begin"/>
      </w:r>
      <w:r>
        <w:instrText xml:space="preserve"> HYPERLINK \l "_Toc23098 " </w:instrText>
      </w:r>
      <w:r>
        <w:fldChar w:fldCharType="separate"/>
      </w:r>
      <w:r>
        <w:rPr>
          <w:rStyle w:val="27"/>
          <w:rFonts w:hint="eastAsia"/>
          <w:color w:val="auto"/>
          <w:szCs w:val="21"/>
        </w:rPr>
        <w:t>项目管理机构</w:t>
      </w:r>
      <w:r>
        <w:rPr>
          <w:rStyle w:val="27"/>
          <w:rFonts w:hint="eastAsia"/>
          <w:color w:val="auto"/>
          <w:szCs w:val="21"/>
        </w:rPr>
        <w:fldChar w:fldCharType="end"/>
      </w:r>
    </w:p>
    <w:p w14:paraId="7135B15A">
      <w:pPr>
        <w:spacing w:line="480" w:lineRule="auto"/>
        <w:ind w:firstLine="2318" w:firstLineChars="1104"/>
        <w:jc w:val="left"/>
        <w:rPr>
          <w:szCs w:val="21"/>
        </w:rPr>
      </w:pPr>
      <w:r>
        <w:fldChar w:fldCharType="begin"/>
      </w:r>
      <w:r>
        <w:instrText xml:space="preserve"> HYPERLINK \l "_Toc12441 " </w:instrText>
      </w:r>
      <w:r>
        <w:fldChar w:fldCharType="separate"/>
      </w:r>
      <w:r>
        <w:rPr>
          <w:rStyle w:val="27"/>
          <w:rFonts w:hint="eastAsia"/>
          <w:color w:val="auto"/>
          <w:szCs w:val="21"/>
        </w:rPr>
        <w:t>七、资格审查资料</w:t>
      </w:r>
      <w:r>
        <w:rPr>
          <w:rStyle w:val="27"/>
          <w:rFonts w:hint="eastAsia"/>
          <w:color w:val="auto"/>
          <w:szCs w:val="21"/>
        </w:rPr>
        <w:fldChar w:fldCharType="end"/>
      </w:r>
    </w:p>
    <w:p w14:paraId="31F782C9">
      <w:pPr>
        <w:spacing w:line="480" w:lineRule="auto"/>
        <w:ind w:firstLine="2318" w:firstLineChars="1104"/>
        <w:jc w:val="left"/>
        <w:rPr>
          <w:szCs w:val="21"/>
        </w:rPr>
      </w:pPr>
      <w:r>
        <w:fldChar w:fldCharType="begin"/>
      </w:r>
      <w:r>
        <w:instrText xml:space="preserve"> HYPERLINK \l "_Toc7686 " </w:instrText>
      </w:r>
      <w:r>
        <w:fldChar w:fldCharType="separate"/>
      </w:r>
      <w:r>
        <w:rPr>
          <w:rStyle w:val="27"/>
          <w:rFonts w:hint="eastAsia"/>
          <w:color w:val="auto"/>
          <w:szCs w:val="21"/>
        </w:rPr>
        <w:t>八、其他资料</w:t>
      </w:r>
      <w:r>
        <w:rPr>
          <w:rStyle w:val="27"/>
          <w:rFonts w:hint="eastAsia"/>
          <w:color w:val="auto"/>
          <w:szCs w:val="21"/>
        </w:rPr>
        <w:fldChar w:fldCharType="end"/>
      </w:r>
    </w:p>
    <w:p w14:paraId="50E102E8">
      <w:pPr>
        <w:spacing w:line="480" w:lineRule="auto"/>
        <w:ind w:firstLine="3532" w:firstLineChars="1104"/>
        <w:jc w:val="left"/>
        <w:rPr>
          <w:sz w:val="32"/>
          <w:szCs w:val="32"/>
        </w:rPr>
      </w:pPr>
    </w:p>
    <w:p w14:paraId="2BD67CDE">
      <w:r>
        <w:rPr>
          <w:rFonts w:hint="eastAsia"/>
        </w:rPr>
        <w:t xml:space="preserve"> </w:t>
      </w:r>
    </w:p>
    <w:p w14:paraId="2C593AE2"/>
    <w:p w14:paraId="76A206D9"/>
    <w:p w14:paraId="34209F8D"/>
    <w:p w14:paraId="6275B2CF"/>
    <w:p w14:paraId="7FFA589B">
      <w:pPr>
        <w:outlineLvl w:val="9"/>
      </w:pPr>
    </w:p>
    <w:p w14:paraId="6326C635"/>
    <w:p w14:paraId="120D6127">
      <w:pPr>
        <w:outlineLvl w:val="9"/>
      </w:pPr>
    </w:p>
    <w:p w14:paraId="53088F13">
      <w:pPr>
        <w:pStyle w:val="2"/>
      </w:pPr>
    </w:p>
    <w:p w14:paraId="20C183D5">
      <w:pPr>
        <w:pStyle w:val="35"/>
      </w:pPr>
    </w:p>
    <w:p w14:paraId="6AF42501"/>
    <w:p w14:paraId="77A96BCA">
      <w:pPr>
        <w:pStyle w:val="2"/>
      </w:pPr>
    </w:p>
    <w:p w14:paraId="5DBA3DA8">
      <w:pPr>
        <w:pStyle w:val="35"/>
      </w:pPr>
    </w:p>
    <w:p w14:paraId="6397EF9F"/>
    <w:p w14:paraId="15B24AE6">
      <w:pPr>
        <w:pStyle w:val="2"/>
      </w:pPr>
    </w:p>
    <w:p w14:paraId="35E0D66C">
      <w:pPr>
        <w:pStyle w:val="35"/>
      </w:pPr>
    </w:p>
    <w:p w14:paraId="6F208458"/>
    <w:p w14:paraId="37FA4A01">
      <w:pPr>
        <w:pStyle w:val="2"/>
      </w:pPr>
    </w:p>
    <w:p w14:paraId="01E82E4F">
      <w:pPr>
        <w:pStyle w:val="35"/>
      </w:pPr>
    </w:p>
    <w:p w14:paraId="5BF3A9F7"/>
    <w:p w14:paraId="2F0BA725">
      <w:pPr>
        <w:pStyle w:val="2"/>
      </w:pPr>
    </w:p>
    <w:p w14:paraId="13CA4DDA">
      <w:pPr>
        <w:pStyle w:val="35"/>
      </w:pPr>
    </w:p>
    <w:p w14:paraId="16227685"/>
    <w:p w14:paraId="3EC254DB">
      <w:pPr>
        <w:pStyle w:val="2"/>
      </w:pPr>
    </w:p>
    <w:p w14:paraId="13A82D35">
      <w:pPr>
        <w:pStyle w:val="35"/>
      </w:pPr>
    </w:p>
    <w:p w14:paraId="736310B3"/>
    <w:p w14:paraId="000F71C4">
      <w:pPr>
        <w:pStyle w:val="17"/>
        <w:ind w:left="0" w:leftChars="0" w:firstLine="0" w:firstLineChars="0"/>
      </w:pPr>
    </w:p>
    <w:p w14:paraId="43ADE3DA">
      <w:pPr>
        <w:spacing w:line="360" w:lineRule="auto"/>
        <w:jc w:val="center"/>
        <w:rPr>
          <w:rFonts w:hint="eastAsia" w:ascii="宋体" w:hAnsi="宋体"/>
          <w:b/>
          <w:sz w:val="28"/>
          <w:szCs w:val="28"/>
        </w:rPr>
      </w:pPr>
      <w:bookmarkStart w:id="586" w:name="_Toc21749"/>
      <w:bookmarkEnd w:id="586"/>
      <w:bookmarkStart w:id="587" w:name="_Toc482374768"/>
      <w:bookmarkStart w:id="588" w:name="_Toc482374865"/>
      <w:bookmarkStart w:id="589" w:name="_Toc478565901"/>
      <w:bookmarkStart w:id="590" w:name="_Toc482721819"/>
      <w:bookmarkStart w:id="591" w:name="_Toc482375240"/>
      <w:r>
        <w:rPr>
          <w:rFonts w:hint="eastAsia" w:ascii="宋体" w:hAnsi="宋体"/>
          <w:b/>
          <w:sz w:val="28"/>
          <w:szCs w:val="28"/>
        </w:rPr>
        <w:t>一、投标函及投标函附录</w:t>
      </w:r>
      <w:bookmarkEnd w:id="587"/>
      <w:bookmarkEnd w:id="588"/>
      <w:bookmarkEnd w:id="589"/>
      <w:bookmarkEnd w:id="590"/>
      <w:bookmarkEnd w:id="591"/>
    </w:p>
    <w:p w14:paraId="2FCF87C1">
      <w:pPr>
        <w:spacing w:line="360" w:lineRule="auto"/>
        <w:jc w:val="center"/>
        <w:rPr>
          <w:rFonts w:ascii="宋体" w:hAnsi="宋体"/>
          <w:b/>
          <w:sz w:val="30"/>
          <w:szCs w:val="30"/>
        </w:rPr>
      </w:pPr>
      <w:r>
        <w:rPr>
          <w:rFonts w:hint="eastAsia" w:ascii="宋体" w:hAnsi="宋体"/>
          <w:b/>
          <w:sz w:val="28"/>
          <w:szCs w:val="28"/>
        </w:rPr>
        <w:t>（一）投标函</w:t>
      </w:r>
    </w:p>
    <w:p w14:paraId="170A4177">
      <w:pPr>
        <w:spacing w:line="360" w:lineRule="auto"/>
        <w:rPr>
          <w:rFonts w:ascii="宋体" w:hAnsi="宋体"/>
          <w:szCs w:val="21"/>
        </w:rPr>
      </w:pPr>
    </w:p>
    <w:p w14:paraId="685C65B9">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14:paraId="6B019362">
      <w:pPr>
        <w:spacing w:line="360" w:lineRule="auto"/>
        <w:ind w:firstLine="480" w:firstLineChars="200"/>
        <w:rPr>
          <w:rFonts w:ascii="宋体" w:hAnsi="宋体"/>
          <w:sz w:val="24"/>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（项目名称）监理招标文件的全部内容，愿意以人民币大写：</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）的投标报价完成招标文件要求的监理服务工作，工期控制目标达到</w:t>
      </w:r>
      <w:r>
        <w:rPr>
          <w:rFonts w:hint="eastAsia" w:ascii="宋体" w:hAnsi="宋体"/>
          <w:sz w:val="24"/>
          <w:u w:val="single"/>
        </w:rPr>
        <w:t xml:space="preserve">       </w:t>
      </w:r>
      <w:r>
        <w:rPr>
          <w:rFonts w:hint="eastAsia" w:ascii="宋体" w:hAnsi="宋体"/>
          <w:sz w:val="24"/>
        </w:rPr>
        <w:t>，质量控制目标达到</w:t>
      </w:r>
      <w:r>
        <w:rPr>
          <w:rFonts w:hint="eastAsia" w:ascii="宋体" w:hAnsi="宋体"/>
          <w:sz w:val="24"/>
          <w:u w:val="single"/>
        </w:rPr>
        <w:t xml:space="preserve">       </w:t>
      </w:r>
      <w:r>
        <w:rPr>
          <w:rFonts w:hint="eastAsia" w:ascii="宋体" w:hAnsi="宋体"/>
          <w:sz w:val="24"/>
        </w:rPr>
        <w:t xml:space="preserve"> 。</w:t>
      </w:r>
    </w:p>
    <w:p w14:paraId="5162AEA9">
      <w:pPr>
        <w:spacing w:line="360" w:lineRule="auto"/>
        <w:ind w:firstLine="480" w:firstLineChars="200"/>
        <w:rPr>
          <w:rFonts w:ascii="宋体" w:hAnsi="宋体"/>
          <w:sz w:val="24"/>
        </w:rPr>
      </w:pPr>
      <w:r>
        <w:rPr>
          <w:rFonts w:hint="eastAsia" w:ascii="宋体" w:hAnsi="宋体"/>
          <w:sz w:val="24"/>
        </w:rPr>
        <w:t>2.我方同意本项目投标有效期为自投标截止日起60天，我方承诺在投标有效期内不修改、撤销投标文件。</w:t>
      </w:r>
    </w:p>
    <w:p w14:paraId="0511916E">
      <w:pPr>
        <w:spacing w:line="360" w:lineRule="auto"/>
        <w:ind w:firstLine="480" w:firstLineChars="200"/>
        <w:rPr>
          <w:rFonts w:ascii="宋体" w:hAnsi="宋体"/>
          <w:sz w:val="24"/>
        </w:rPr>
      </w:pPr>
      <w:r>
        <w:rPr>
          <w:rFonts w:hint="eastAsia" w:ascii="宋体" w:hAnsi="宋体"/>
          <w:sz w:val="24"/>
        </w:rPr>
        <w:t>3.已提交投标保证金一份，金额为人民币（大写）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14:paraId="2E020920">
      <w:pPr>
        <w:spacing w:line="360" w:lineRule="auto"/>
        <w:ind w:firstLine="480" w:firstLineChars="200"/>
        <w:rPr>
          <w:rFonts w:ascii="宋体" w:hAnsi="宋体"/>
          <w:sz w:val="24"/>
        </w:rPr>
      </w:pPr>
      <w:r>
        <w:rPr>
          <w:rFonts w:hint="eastAsia" w:ascii="宋体" w:hAnsi="宋体"/>
          <w:sz w:val="24"/>
        </w:rPr>
        <w:t>4.如我方中标：</w:t>
      </w:r>
    </w:p>
    <w:p w14:paraId="18378A73">
      <w:pPr>
        <w:spacing w:line="360" w:lineRule="auto"/>
        <w:ind w:firstLine="360" w:firstLineChars="15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我方承诺在收到中标通知书后，在中标通知书规定的期限内与你方签订合同。</w:t>
      </w:r>
    </w:p>
    <w:p w14:paraId="769E8958">
      <w:pPr>
        <w:spacing w:line="360" w:lineRule="auto"/>
        <w:ind w:firstLine="360" w:firstLineChars="150"/>
        <w:rPr>
          <w:rFonts w:ascii="宋体" w:hAnsi="宋体"/>
          <w:sz w:val="24"/>
        </w:rPr>
      </w:pPr>
      <w:r>
        <w:rPr>
          <w:rFonts w:hint="eastAsia" w:ascii="宋体" w:hAnsi="宋体"/>
          <w:sz w:val="24"/>
        </w:rPr>
        <w:t>（2）随同本投标函递交的投标函附录属于合同文件的组成部分。</w:t>
      </w:r>
    </w:p>
    <w:p w14:paraId="1EC7815A">
      <w:pPr>
        <w:spacing w:line="360" w:lineRule="auto"/>
        <w:ind w:firstLine="360" w:firstLineChars="150"/>
        <w:rPr>
          <w:rFonts w:ascii="宋体" w:hAnsi="宋体"/>
          <w:sz w:val="24"/>
        </w:rPr>
      </w:pPr>
      <w:r>
        <w:rPr>
          <w:rFonts w:hint="eastAsia" w:ascii="宋体" w:hAnsi="宋体"/>
          <w:sz w:val="24"/>
        </w:rPr>
        <w:t>（3）我方承诺本工程监理确保在施工合同工期内完工，并保证合格工程。</w:t>
      </w:r>
    </w:p>
    <w:p w14:paraId="154E585E">
      <w:pPr>
        <w:spacing w:line="360" w:lineRule="auto"/>
        <w:ind w:firstLine="480" w:firstLineChars="200"/>
        <w:rPr>
          <w:rFonts w:ascii="宋体" w:hAnsi="宋体"/>
          <w:sz w:val="24"/>
        </w:rPr>
      </w:pPr>
      <w:r>
        <w:rPr>
          <w:rFonts w:hint="eastAsia" w:ascii="宋体" w:hAnsi="宋体"/>
          <w:sz w:val="24"/>
        </w:rPr>
        <w:t>5.我方在此声明，所递交的投标文件及有关资料内容完整、真实和准确。</w:t>
      </w:r>
    </w:p>
    <w:p w14:paraId="7F11D103">
      <w:pPr>
        <w:spacing w:line="360" w:lineRule="auto"/>
        <w:rPr>
          <w:rFonts w:ascii="宋体" w:hAnsi="宋体"/>
          <w:sz w:val="24"/>
        </w:rPr>
      </w:pPr>
    </w:p>
    <w:p w14:paraId="729C2194">
      <w:pPr>
        <w:spacing w:line="360" w:lineRule="auto"/>
        <w:rPr>
          <w:rFonts w:ascii="宋体" w:hAnsi="宋体"/>
          <w:sz w:val="24"/>
        </w:rPr>
      </w:pPr>
    </w:p>
    <w:p w14:paraId="513985A9">
      <w:pPr>
        <w:spacing w:line="360" w:lineRule="auto"/>
        <w:rPr>
          <w:rFonts w:ascii="宋体" w:hAnsi="宋体"/>
          <w:sz w:val="24"/>
        </w:rPr>
      </w:pPr>
    </w:p>
    <w:p w14:paraId="1ABE2642">
      <w:pPr>
        <w:spacing w:line="360" w:lineRule="auto"/>
        <w:rPr>
          <w:rFonts w:ascii="宋体" w:hAnsi="宋体"/>
          <w:sz w:val="24"/>
        </w:rPr>
      </w:pPr>
    </w:p>
    <w:p w14:paraId="42C0001F">
      <w:pPr>
        <w:spacing w:line="360" w:lineRule="auto"/>
        <w:ind w:firstLine="3840" w:firstLineChars="1600"/>
        <w:rPr>
          <w:rFonts w:ascii="宋体" w:hAnsi="宋体"/>
          <w:sz w:val="24"/>
        </w:rPr>
      </w:pPr>
      <w:r>
        <w:rPr>
          <w:rFonts w:hint="eastAsia" w:ascii="宋体" w:hAnsi="宋体"/>
          <w:sz w:val="24"/>
        </w:rPr>
        <w:t>投标人</w:t>
      </w:r>
      <w:r>
        <w:rPr>
          <w:rFonts w:hint="eastAsia" w:ascii="宋体" w:hAnsi="宋体" w:cs="宋体"/>
          <w:color w:val="0C0C0C"/>
          <w:sz w:val="24"/>
        </w:rPr>
        <w:t>（电子签章）</w:t>
      </w:r>
      <w:r>
        <w:rPr>
          <w:rFonts w:hint="eastAsia" w:ascii="宋体" w:hAnsi="宋体"/>
          <w:sz w:val="24"/>
        </w:rPr>
        <w:t>：</w:t>
      </w:r>
    </w:p>
    <w:p w14:paraId="21244D7D">
      <w:pPr>
        <w:spacing w:line="360" w:lineRule="auto"/>
        <w:ind w:firstLine="3840" w:firstLineChars="1600"/>
        <w:rPr>
          <w:rFonts w:ascii="宋体" w:hAnsi="宋体"/>
          <w:sz w:val="24"/>
        </w:rPr>
      </w:pPr>
      <w:r>
        <w:rPr>
          <w:rFonts w:hint="eastAsia" w:ascii="宋体" w:hAnsi="宋体"/>
          <w:sz w:val="24"/>
        </w:rPr>
        <w:t>法人代表或委托代理人</w:t>
      </w:r>
      <w:r>
        <w:rPr>
          <w:rFonts w:hint="eastAsia" w:ascii="宋体" w:hAnsi="宋体" w:cs="宋体"/>
          <w:color w:val="0C0C0C"/>
          <w:sz w:val="24"/>
        </w:rPr>
        <w:t>（电子签章）</w:t>
      </w:r>
      <w:r>
        <w:rPr>
          <w:rFonts w:hint="eastAsia" w:ascii="宋体" w:hAnsi="宋体"/>
          <w:sz w:val="24"/>
        </w:rPr>
        <w:t>：</w:t>
      </w:r>
    </w:p>
    <w:p w14:paraId="225637C3">
      <w:pPr>
        <w:spacing w:line="360" w:lineRule="auto"/>
        <w:ind w:firstLine="3840" w:firstLineChars="1600"/>
        <w:rPr>
          <w:rFonts w:ascii="宋体" w:hAnsi="宋体"/>
          <w:sz w:val="24"/>
        </w:rPr>
      </w:pPr>
      <w:r>
        <w:rPr>
          <w:rFonts w:hint="eastAsia" w:ascii="宋体" w:hAnsi="宋体"/>
          <w:sz w:val="24"/>
        </w:rPr>
        <w:t>日期：         年      月      日</w:t>
      </w:r>
    </w:p>
    <w:p w14:paraId="1EAE322A">
      <w:pPr>
        <w:rPr>
          <w:szCs w:val="21"/>
        </w:rPr>
      </w:pPr>
      <w:r>
        <w:rPr>
          <w:rFonts w:hint="eastAsia"/>
          <w:szCs w:val="21"/>
        </w:rPr>
        <w:t xml:space="preserve"> </w:t>
      </w:r>
    </w:p>
    <w:p w14:paraId="757330A1">
      <w:pPr>
        <w:rPr>
          <w:szCs w:val="21"/>
        </w:rPr>
      </w:pPr>
      <w:r>
        <w:rPr>
          <w:rFonts w:hint="eastAsia"/>
          <w:szCs w:val="21"/>
        </w:rPr>
        <w:t xml:space="preserve">                              </w:t>
      </w:r>
    </w:p>
    <w:p w14:paraId="2E87EDDD">
      <w:pPr>
        <w:jc w:val="center"/>
        <w:rPr>
          <w:b/>
          <w:sz w:val="28"/>
          <w:szCs w:val="28"/>
        </w:rPr>
      </w:pPr>
    </w:p>
    <w:p w14:paraId="5CCD2FF2">
      <w:pPr>
        <w:jc w:val="center"/>
        <w:rPr>
          <w:b/>
          <w:sz w:val="28"/>
          <w:szCs w:val="28"/>
        </w:rPr>
      </w:pPr>
    </w:p>
    <w:p w14:paraId="5296616A">
      <w:pPr>
        <w:jc w:val="center"/>
        <w:rPr>
          <w:b/>
          <w:sz w:val="28"/>
          <w:szCs w:val="28"/>
        </w:rPr>
      </w:pPr>
    </w:p>
    <w:p w14:paraId="68CC5CEC">
      <w:pPr>
        <w:jc w:val="center"/>
        <w:rPr>
          <w:b/>
          <w:sz w:val="28"/>
          <w:szCs w:val="28"/>
        </w:rPr>
      </w:pPr>
    </w:p>
    <w:p w14:paraId="52FCBC88">
      <w:pPr>
        <w:jc w:val="center"/>
        <w:rPr>
          <w:b/>
          <w:sz w:val="28"/>
          <w:szCs w:val="28"/>
        </w:rPr>
      </w:pPr>
    </w:p>
    <w:p w14:paraId="38A342EA">
      <w:pPr>
        <w:jc w:val="center"/>
        <w:rPr>
          <w:b/>
          <w:sz w:val="28"/>
          <w:szCs w:val="28"/>
        </w:rPr>
      </w:pPr>
    </w:p>
    <w:p w14:paraId="2183193D">
      <w:pPr>
        <w:jc w:val="center"/>
        <w:rPr>
          <w:b/>
          <w:sz w:val="28"/>
          <w:szCs w:val="28"/>
        </w:rPr>
      </w:pPr>
    </w:p>
    <w:p w14:paraId="550E937A">
      <w:pPr>
        <w:jc w:val="center"/>
        <w:rPr>
          <w:b/>
          <w:sz w:val="28"/>
          <w:szCs w:val="28"/>
        </w:rPr>
      </w:pPr>
    </w:p>
    <w:p w14:paraId="101ADC9A">
      <w:pPr>
        <w:jc w:val="center"/>
        <w:rPr>
          <w:b/>
          <w:sz w:val="28"/>
          <w:szCs w:val="28"/>
        </w:rPr>
      </w:pPr>
    </w:p>
    <w:p w14:paraId="20661D25">
      <w:pPr>
        <w:jc w:val="center"/>
        <w:rPr>
          <w:b/>
          <w:sz w:val="28"/>
          <w:szCs w:val="28"/>
        </w:rPr>
      </w:pPr>
      <w:r>
        <w:rPr>
          <w:rFonts w:hint="eastAsia"/>
          <w:b/>
          <w:sz w:val="28"/>
          <w:szCs w:val="28"/>
        </w:rPr>
        <w:t>（二）投标函附录</w:t>
      </w:r>
    </w:p>
    <w:tbl>
      <w:tblPr>
        <w:tblStyle w:val="18"/>
        <w:tblW w:w="0" w:type="auto"/>
        <w:jc w:val="center"/>
        <w:tblLayout w:type="fixed"/>
        <w:tblCellMar>
          <w:top w:w="0" w:type="dxa"/>
          <w:left w:w="108" w:type="dxa"/>
          <w:bottom w:w="0" w:type="dxa"/>
          <w:right w:w="108" w:type="dxa"/>
        </w:tblCellMar>
      </w:tblPr>
      <w:tblGrid>
        <w:gridCol w:w="1937"/>
        <w:gridCol w:w="758"/>
        <w:gridCol w:w="1368"/>
        <w:gridCol w:w="758"/>
        <w:gridCol w:w="1215"/>
        <w:gridCol w:w="1260"/>
        <w:gridCol w:w="2279"/>
      </w:tblGrid>
      <w:tr w14:paraId="678FA246">
        <w:tblPrEx>
          <w:tblCellMar>
            <w:top w:w="0" w:type="dxa"/>
            <w:left w:w="108" w:type="dxa"/>
            <w:bottom w:w="0" w:type="dxa"/>
            <w:right w:w="108" w:type="dxa"/>
          </w:tblCellMar>
        </w:tblPrEx>
        <w:trPr>
          <w:trHeight w:val="737" w:hRule="exact"/>
          <w:jc w:val="center"/>
        </w:trPr>
        <w:tc>
          <w:tcPr>
            <w:tcW w:w="1937" w:type="dxa"/>
            <w:tcBorders>
              <w:top w:val="double" w:color="auto" w:sz="2" w:space="0"/>
              <w:left w:val="double" w:color="auto" w:sz="2" w:space="0"/>
              <w:bottom w:val="single" w:color="auto" w:sz="4" w:space="0"/>
              <w:right w:val="single" w:color="auto" w:sz="4" w:space="0"/>
            </w:tcBorders>
            <w:vAlign w:val="center"/>
          </w:tcPr>
          <w:p w14:paraId="758CF259">
            <w:pPr>
              <w:rPr>
                <w:szCs w:val="21"/>
              </w:rPr>
            </w:pPr>
            <w:r>
              <w:rPr>
                <w:rFonts w:hint="eastAsia"/>
                <w:szCs w:val="21"/>
              </w:rPr>
              <w:t>工程名称</w:t>
            </w:r>
          </w:p>
        </w:tc>
        <w:tc>
          <w:tcPr>
            <w:tcW w:w="7638" w:type="dxa"/>
            <w:gridSpan w:val="6"/>
            <w:tcBorders>
              <w:top w:val="double" w:color="auto" w:sz="2" w:space="0"/>
              <w:left w:val="single" w:color="auto" w:sz="4" w:space="0"/>
              <w:bottom w:val="single" w:color="auto" w:sz="4" w:space="0"/>
              <w:right w:val="double" w:color="auto" w:sz="2" w:space="0"/>
            </w:tcBorders>
            <w:vAlign w:val="center"/>
          </w:tcPr>
          <w:p w14:paraId="5589EC75">
            <w:pPr>
              <w:rPr>
                <w:szCs w:val="21"/>
              </w:rPr>
            </w:pPr>
          </w:p>
        </w:tc>
      </w:tr>
      <w:tr w14:paraId="7A9DB194">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329D503A">
            <w:pPr>
              <w:rPr>
                <w:szCs w:val="21"/>
              </w:rPr>
            </w:pPr>
            <w:r>
              <w:rPr>
                <w:rFonts w:hint="eastAsia"/>
                <w:szCs w:val="21"/>
              </w:rPr>
              <w:t>投 标 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373A800A">
            <w:pPr>
              <w:rPr>
                <w:szCs w:val="21"/>
              </w:rPr>
            </w:pPr>
          </w:p>
        </w:tc>
      </w:tr>
      <w:tr w14:paraId="0DA70D37">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6262499C">
            <w:pPr>
              <w:rPr>
                <w:szCs w:val="21"/>
              </w:rPr>
            </w:pPr>
            <w:r>
              <w:rPr>
                <w:rFonts w:hint="eastAsia"/>
                <w:szCs w:val="21"/>
              </w:rPr>
              <w:t>监理工作范围</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5C01B8A7">
            <w:pPr>
              <w:rPr>
                <w:szCs w:val="21"/>
              </w:rPr>
            </w:pPr>
            <w:r>
              <w:rPr>
                <w:rFonts w:hint="eastAsia"/>
                <w:szCs w:val="21"/>
              </w:rPr>
              <w:t xml:space="preserve">  </w:t>
            </w:r>
          </w:p>
        </w:tc>
      </w:tr>
      <w:tr w14:paraId="17C2C953">
        <w:tblPrEx>
          <w:tblCellMar>
            <w:top w:w="0" w:type="dxa"/>
            <w:left w:w="108" w:type="dxa"/>
            <w:bottom w:w="0" w:type="dxa"/>
            <w:right w:w="108" w:type="dxa"/>
          </w:tblCellMar>
        </w:tblPrEx>
        <w:trPr>
          <w:trHeight w:val="737" w:hRule="exact"/>
          <w:jc w:val="center"/>
        </w:trPr>
        <w:tc>
          <w:tcPr>
            <w:tcW w:w="1937" w:type="dxa"/>
            <w:vMerge w:val="restart"/>
            <w:tcBorders>
              <w:top w:val="single" w:color="auto" w:sz="4" w:space="0"/>
              <w:left w:val="double" w:color="auto" w:sz="2" w:space="0"/>
              <w:bottom w:val="single" w:color="auto" w:sz="4" w:space="0"/>
              <w:right w:val="single" w:color="auto" w:sz="4" w:space="0"/>
            </w:tcBorders>
            <w:vAlign w:val="center"/>
          </w:tcPr>
          <w:p w14:paraId="3D908713">
            <w:pPr>
              <w:rPr>
                <w:szCs w:val="21"/>
              </w:rPr>
            </w:pPr>
            <w:r>
              <w:rPr>
                <w:rFonts w:hint="eastAsia"/>
                <w:szCs w:val="21"/>
              </w:rPr>
              <w:t>投标报价</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242A5DA">
            <w:pPr>
              <w:rPr>
                <w:szCs w:val="21"/>
              </w:rPr>
            </w:pPr>
            <w:r>
              <w:rPr>
                <w:rFonts w:hint="eastAsia"/>
                <w:szCs w:val="21"/>
              </w:rPr>
              <w:t>（大写）</w:t>
            </w:r>
          </w:p>
        </w:tc>
      </w:tr>
      <w:tr w14:paraId="1287EAF4">
        <w:tblPrEx>
          <w:tblCellMar>
            <w:top w:w="0" w:type="dxa"/>
            <w:left w:w="108" w:type="dxa"/>
            <w:bottom w:w="0" w:type="dxa"/>
            <w:right w:w="108" w:type="dxa"/>
          </w:tblCellMar>
        </w:tblPrEx>
        <w:trPr>
          <w:trHeight w:val="737" w:hRule="exact"/>
          <w:jc w:val="center"/>
        </w:trPr>
        <w:tc>
          <w:tcPr>
            <w:tcW w:w="1937" w:type="dxa"/>
            <w:vMerge w:val="continue"/>
            <w:tcBorders>
              <w:top w:val="single" w:color="auto" w:sz="4" w:space="0"/>
              <w:left w:val="double" w:color="auto" w:sz="2" w:space="0"/>
              <w:bottom w:val="single" w:color="auto" w:sz="4" w:space="0"/>
              <w:right w:val="single" w:color="auto" w:sz="4" w:space="0"/>
            </w:tcBorders>
            <w:vAlign w:val="center"/>
          </w:tcPr>
          <w:p w14:paraId="3BEFF0FF">
            <w:pPr>
              <w:rPr>
                <w:szCs w:val="21"/>
              </w:rPr>
            </w:pP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35923089">
            <w:pPr>
              <w:rPr>
                <w:szCs w:val="21"/>
              </w:rPr>
            </w:pPr>
            <w:r>
              <w:rPr>
                <w:rFonts w:hint="eastAsia"/>
                <w:szCs w:val="21"/>
              </w:rPr>
              <w:t>（小写）</w:t>
            </w:r>
          </w:p>
        </w:tc>
      </w:tr>
      <w:tr w14:paraId="30EEA3E8">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24BAA82D">
            <w:pPr>
              <w:rPr>
                <w:szCs w:val="21"/>
              </w:rPr>
            </w:pPr>
            <w:r>
              <w:rPr>
                <w:rFonts w:hint="eastAsia"/>
                <w:szCs w:val="21"/>
              </w:rPr>
              <w:t>工期控制目标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D8C4C67">
            <w:pPr>
              <w:jc w:val="left"/>
              <w:rPr>
                <w:szCs w:val="21"/>
              </w:rPr>
            </w:pPr>
          </w:p>
        </w:tc>
      </w:tr>
      <w:tr w14:paraId="52E27AB9">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05564905">
            <w:pPr>
              <w:rPr>
                <w:szCs w:val="21"/>
              </w:rPr>
            </w:pPr>
            <w:r>
              <w:rPr>
                <w:rFonts w:hint="eastAsia"/>
                <w:szCs w:val="21"/>
              </w:rPr>
              <w:t>质量控制目标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E8AD5B8">
            <w:pPr>
              <w:rPr>
                <w:szCs w:val="21"/>
              </w:rPr>
            </w:pPr>
          </w:p>
        </w:tc>
      </w:tr>
      <w:tr w14:paraId="6E64A164">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76A6E261">
            <w:pPr>
              <w:rPr>
                <w:szCs w:val="21"/>
              </w:rPr>
            </w:pPr>
            <w:r>
              <w:rPr>
                <w:rFonts w:hint="eastAsia"/>
                <w:szCs w:val="21"/>
              </w:rPr>
              <w:t>总监驻工地承诺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C79409A">
            <w:pPr>
              <w:rPr>
                <w:szCs w:val="21"/>
              </w:rPr>
            </w:pPr>
            <w:r>
              <w:rPr>
                <w:rFonts w:hint="eastAsia"/>
                <w:szCs w:val="21"/>
              </w:rPr>
              <w:t>每周不少于</w:t>
            </w:r>
            <w:r>
              <w:rPr>
                <w:szCs w:val="21"/>
              </w:rPr>
              <w:t> </w:t>
            </w:r>
            <w:r>
              <w:rPr>
                <w:rFonts w:hint="eastAsia"/>
                <w:szCs w:val="21"/>
              </w:rPr>
              <w:t xml:space="preserve">           天</w:t>
            </w:r>
          </w:p>
        </w:tc>
      </w:tr>
      <w:tr w14:paraId="00C491DB">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449F3636">
            <w:pPr>
              <w:rPr>
                <w:szCs w:val="21"/>
              </w:rPr>
            </w:pPr>
            <w:r>
              <w:rPr>
                <w:rFonts w:hint="eastAsia"/>
                <w:szCs w:val="21"/>
              </w:rPr>
              <w:t>进场承诺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6A333E7">
            <w:pPr>
              <w:rPr>
                <w:szCs w:val="21"/>
              </w:rPr>
            </w:pPr>
            <w:r>
              <w:rPr>
                <w:rFonts w:hint="eastAsia"/>
                <w:szCs w:val="21"/>
              </w:rPr>
              <w:t>接招标人通知后     日内</w:t>
            </w:r>
          </w:p>
        </w:tc>
      </w:tr>
      <w:tr w14:paraId="06823AA6">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748DBED1">
            <w:pPr>
              <w:rPr>
                <w:szCs w:val="21"/>
              </w:rPr>
            </w:pPr>
            <w:r>
              <w:rPr>
                <w:rFonts w:hint="eastAsia"/>
                <w:szCs w:val="21"/>
              </w:rPr>
              <w:t>投标有效期</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A2BB147">
            <w:pPr>
              <w:rPr>
                <w:szCs w:val="21"/>
              </w:rPr>
            </w:pPr>
            <w:r>
              <w:rPr>
                <w:rFonts w:hint="eastAsia"/>
                <w:szCs w:val="21"/>
              </w:rPr>
              <w:t xml:space="preserve">      日历天</w:t>
            </w:r>
          </w:p>
        </w:tc>
      </w:tr>
      <w:tr w14:paraId="48AC3DDB">
        <w:tblPrEx>
          <w:tblCellMar>
            <w:top w:w="0" w:type="dxa"/>
            <w:left w:w="108" w:type="dxa"/>
            <w:bottom w:w="0" w:type="dxa"/>
            <w:right w:w="108" w:type="dxa"/>
          </w:tblCellMar>
        </w:tblPrEx>
        <w:trPr>
          <w:trHeight w:val="849"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3A8B27B7">
            <w:pPr>
              <w:rPr>
                <w:szCs w:val="21"/>
              </w:rPr>
            </w:pPr>
            <w:r>
              <w:rPr>
                <w:rFonts w:hint="eastAsia"/>
                <w:szCs w:val="21"/>
              </w:rPr>
              <w:t>项目总监</w:t>
            </w:r>
          </w:p>
        </w:tc>
        <w:tc>
          <w:tcPr>
            <w:tcW w:w="758" w:type="dxa"/>
            <w:tcBorders>
              <w:top w:val="single" w:color="auto" w:sz="4" w:space="0"/>
              <w:left w:val="single" w:color="auto" w:sz="4" w:space="0"/>
              <w:bottom w:val="single" w:color="auto" w:sz="4" w:space="0"/>
              <w:right w:val="single" w:color="auto" w:sz="4" w:space="0"/>
            </w:tcBorders>
            <w:vAlign w:val="center"/>
          </w:tcPr>
          <w:p w14:paraId="488B8CDB">
            <w:pPr>
              <w:rPr>
                <w:szCs w:val="21"/>
              </w:rPr>
            </w:pPr>
            <w:r>
              <w:rPr>
                <w:rFonts w:hint="eastAsia"/>
                <w:szCs w:val="21"/>
              </w:rPr>
              <w:t>姓名</w:t>
            </w:r>
          </w:p>
        </w:tc>
        <w:tc>
          <w:tcPr>
            <w:tcW w:w="1368" w:type="dxa"/>
            <w:tcBorders>
              <w:top w:val="single" w:color="auto" w:sz="4" w:space="0"/>
              <w:left w:val="single" w:color="auto" w:sz="4" w:space="0"/>
              <w:bottom w:val="single" w:color="auto" w:sz="4" w:space="0"/>
              <w:right w:val="single" w:color="auto" w:sz="4" w:space="0"/>
            </w:tcBorders>
            <w:vAlign w:val="center"/>
          </w:tcPr>
          <w:p w14:paraId="5A859CAD">
            <w:pPr>
              <w:rPr>
                <w:szCs w:val="21"/>
              </w:rPr>
            </w:pPr>
          </w:p>
        </w:tc>
        <w:tc>
          <w:tcPr>
            <w:tcW w:w="758" w:type="dxa"/>
            <w:tcBorders>
              <w:top w:val="single" w:color="auto" w:sz="4" w:space="0"/>
              <w:left w:val="single" w:color="auto" w:sz="4" w:space="0"/>
              <w:bottom w:val="single" w:color="auto" w:sz="4" w:space="0"/>
              <w:right w:val="single" w:color="auto" w:sz="4" w:space="0"/>
            </w:tcBorders>
            <w:vAlign w:val="center"/>
          </w:tcPr>
          <w:p w14:paraId="75EA27AD">
            <w:pPr>
              <w:rPr>
                <w:szCs w:val="21"/>
              </w:rPr>
            </w:pPr>
            <w:r>
              <w:rPr>
                <w:rFonts w:hint="eastAsia"/>
                <w:szCs w:val="21"/>
              </w:rPr>
              <w:t>职称</w:t>
            </w:r>
          </w:p>
        </w:tc>
        <w:tc>
          <w:tcPr>
            <w:tcW w:w="1215" w:type="dxa"/>
            <w:tcBorders>
              <w:top w:val="single" w:color="auto" w:sz="4" w:space="0"/>
              <w:left w:val="single" w:color="auto" w:sz="4" w:space="0"/>
              <w:bottom w:val="single" w:color="auto" w:sz="4" w:space="0"/>
              <w:right w:val="single" w:color="auto" w:sz="4" w:space="0"/>
            </w:tcBorders>
            <w:vAlign w:val="center"/>
          </w:tcPr>
          <w:p w14:paraId="6A21FA54">
            <w:pP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D5A016">
            <w:pPr>
              <w:rPr>
                <w:szCs w:val="21"/>
              </w:rPr>
            </w:pPr>
            <w:r>
              <w:rPr>
                <w:rFonts w:hint="eastAsia"/>
                <w:szCs w:val="21"/>
              </w:rPr>
              <w:t>注册监理工程师编号</w:t>
            </w:r>
          </w:p>
        </w:tc>
        <w:tc>
          <w:tcPr>
            <w:tcW w:w="2279" w:type="dxa"/>
            <w:tcBorders>
              <w:top w:val="single" w:color="auto" w:sz="4" w:space="0"/>
              <w:left w:val="single" w:color="auto" w:sz="4" w:space="0"/>
              <w:bottom w:val="single" w:color="auto" w:sz="4" w:space="0"/>
              <w:right w:val="double" w:color="auto" w:sz="2" w:space="0"/>
            </w:tcBorders>
            <w:vAlign w:val="center"/>
          </w:tcPr>
          <w:p w14:paraId="71D38EB4">
            <w:pPr>
              <w:rPr>
                <w:szCs w:val="21"/>
              </w:rPr>
            </w:pPr>
          </w:p>
        </w:tc>
      </w:tr>
      <w:tr w14:paraId="4812046D">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4D160F35">
            <w:pPr>
              <w:rPr>
                <w:szCs w:val="21"/>
              </w:rPr>
            </w:pPr>
            <w:r>
              <w:rPr>
                <w:rFonts w:hint="eastAsia"/>
                <w:szCs w:val="21"/>
              </w:rPr>
              <w:t>优惠服务承诺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D3684DF">
            <w:pPr>
              <w:rPr>
                <w:szCs w:val="21"/>
              </w:rPr>
            </w:pPr>
          </w:p>
          <w:p w14:paraId="2283409D">
            <w:pPr>
              <w:rPr>
                <w:szCs w:val="21"/>
              </w:rPr>
            </w:pPr>
          </w:p>
          <w:p w14:paraId="6EE62EA7">
            <w:pPr>
              <w:rPr>
                <w:szCs w:val="21"/>
              </w:rPr>
            </w:pPr>
          </w:p>
          <w:p w14:paraId="05947847">
            <w:pPr>
              <w:rPr>
                <w:szCs w:val="21"/>
              </w:rPr>
            </w:pPr>
          </w:p>
          <w:p w14:paraId="7E408860">
            <w:pPr>
              <w:rPr>
                <w:szCs w:val="21"/>
              </w:rPr>
            </w:pPr>
          </w:p>
        </w:tc>
      </w:tr>
      <w:tr w14:paraId="7151C363">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double" w:color="auto" w:sz="2" w:space="0"/>
              <w:right w:val="single" w:color="auto" w:sz="4" w:space="0"/>
            </w:tcBorders>
            <w:vAlign w:val="center"/>
          </w:tcPr>
          <w:p w14:paraId="744C189E">
            <w:pPr>
              <w:rPr>
                <w:szCs w:val="21"/>
              </w:rPr>
            </w:pPr>
            <w:r>
              <w:rPr>
                <w:rFonts w:hint="eastAsia"/>
                <w:szCs w:val="21"/>
              </w:rPr>
              <w:t>备注</w:t>
            </w:r>
          </w:p>
        </w:tc>
        <w:tc>
          <w:tcPr>
            <w:tcW w:w="7638" w:type="dxa"/>
            <w:gridSpan w:val="6"/>
            <w:tcBorders>
              <w:top w:val="single" w:color="auto" w:sz="4" w:space="0"/>
              <w:left w:val="single" w:color="auto" w:sz="4" w:space="0"/>
              <w:bottom w:val="double" w:color="auto" w:sz="2" w:space="0"/>
              <w:right w:val="double" w:color="auto" w:sz="2" w:space="0"/>
            </w:tcBorders>
            <w:vAlign w:val="center"/>
          </w:tcPr>
          <w:p w14:paraId="72B41157">
            <w:pPr>
              <w:rPr>
                <w:szCs w:val="21"/>
              </w:rPr>
            </w:pPr>
          </w:p>
        </w:tc>
      </w:tr>
    </w:tbl>
    <w:p w14:paraId="2FF7AEB4">
      <w:pPr>
        <w:rPr>
          <w:szCs w:val="21"/>
        </w:rPr>
      </w:pPr>
    </w:p>
    <w:p w14:paraId="6697EB21">
      <w:pPr>
        <w:rPr>
          <w:rFonts w:ascii="宋体" w:hAnsi="宋体" w:cs="宋体"/>
          <w:sz w:val="24"/>
          <w:szCs w:val="28"/>
        </w:rPr>
      </w:pPr>
      <w:r>
        <w:rPr>
          <w:rFonts w:hint="eastAsia" w:ascii="宋体" w:hAnsi="宋体" w:cs="宋体"/>
          <w:sz w:val="24"/>
          <w:szCs w:val="28"/>
        </w:rPr>
        <w:t>投标人</w:t>
      </w:r>
      <w:r>
        <w:rPr>
          <w:rFonts w:hint="eastAsia" w:ascii="宋体" w:hAnsi="宋体" w:cs="宋体"/>
          <w:color w:val="0C0C0C"/>
          <w:sz w:val="24"/>
          <w:szCs w:val="28"/>
        </w:rPr>
        <w:t>（电子签章）</w:t>
      </w:r>
      <w:r>
        <w:rPr>
          <w:rFonts w:hint="eastAsia" w:ascii="宋体" w:hAnsi="宋体" w:cs="宋体"/>
          <w:sz w:val="24"/>
          <w:szCs w:val="28"/>
        </w:rPr>
        <w:t>：                         企业地址：</w:t>
      </w:r>
    </w:p>
    <w:p w14:paraId="221C4C14">
      <w:pPr>
        <w:rPr>
          <w:rFonts w:ascii="宋体" w:hAnsi="宋体" w:cs="宋体"/>
          <w:sz w:val="24"/>
          <w:szCs w:val="28"/>
        </w:rPr>
      </w:pPr>
    </w:p>
    <w:p w14:paraId="519012C7">
      <w:pPr>
        <w:rPr>
          <w:rFonts w:ascii="宋体" w:hAnsi="宋体" w:cs="宋体"/>
          <w:sz w:val="24"/>
          <w:szCs w:val="28"/>
        </w:rPr>
      </w:pPr>
      <w:r>
        <w:rPr>
          <w:rFonts w:hint="eastAsia" w:ascii="宋体" w:hAnsi="宋体" w:cs="宋体"/>
          <w:sz w:val="24"/>
          <w:szCs w:val="28"/>
        </w:rPr>
        <w:t>法定代表人或其委托代理人：</w:t>
      </w:r>
      <w:r>
        <w:rPr>
          <w:rFonts w:hint="eastAsia" w:ascii="宋体" w:hAnsi="宋体" w:cs="宋体"/>
          <w:color w:val="0C0C0C"/>
          <w:sz w:val="24"/>
          <w:szCs w:val="28"/>
        </w:rPr>
        <w:t xml:space="preserve">（电子签章）      </w:t>
      </w:r>
      <w:r>
        <w:rPr>
          <w:rFonts w:hint="eastAsia" w:ascii="宋体" w:hAnsi="宋体" w:cs="宋体"/>
          <w:sz w:val="24"/>
          <w:szCs w:val="28"/>
        </w:rPr>
        <w:t xml:space="preserve"> 联系电话：</w:t>
      </w:r>
    </w:p>
    <w:p w14:paraId="14D5754D">
      <w:pPr>
        <w:rPr>
          <w:rFonts w:ascii="宋体" w:hAnsi="宋体" w:cs="宋体"/>
          <w:sz w:val="24"/>
          <w:szCs w:val="28"/>
        </w:rPr>
      </w:pPr>
    </w:p>
    <w:p w14:paraId="31A76BD9">
      <w:pPr>
        <w:rPr>
          <w:rFonts w:ascii="宋体" w:hAnsi="宋体" w:cs="宋体"/>
          <w:sz w:val="24"/>
          <w:szCs w:val="28"/>
        </w:rPr>
      </w:pPr>
      <w:r>
        <w:rPr>
          <w:rFonts w:hint="eastAsia" w:ascii="宋体" w:hAnsi="宋体" w:cs="宋体"/>
          <w:sz w:val="24"/>
          <w:szCs w:val="28"/>
        </w:rPr>
        <w:t>日期：     年   月   日</w:t>
      </w:r>
    </w:p>
    <w:p w14:paraId="426A3EAE">
      <w:pPr>
        <w:rPr>
          <w:rFonts w:ascii="宋体" w:hAnsi="宋体" w:cs="宋体"/>
          <w:sz w:val="24"/>
          <w:szCs w:val="28"/>
        </w:rPr>
      </w:pPr>
    </w:p>
    <w:p w14:paraId="7331F8E0">
      <w:pPr>
        <w:rPr>
          <w:sz w:val="28"/>
          <w:szCs w:val="28"/>
        </w:rPr>
      </w:pPr>
      <w:bookmarkStart w:id="592" w:name="_Toc482375241"/>
      <w:bookmarkStart w:id="593" w:name="_Toc482721820"/>
      <w:bookmarkStart w:id="594" w:name="_Toc482374769"/>
      <w:bookmarkStart w:id="595" w:name="_Toc482374866"/>
      <w:bookmarkStart w:id="596" w:name="_Toc478565902"/>
    </w:p>
    <w:p w14:paraId="7C4BF842"/>
    <w:p w14:paraId="6E56E3D4"/>
    <w:p w14:paraId="06D17C4F">
      <w:pPr>
        <w:pStyle w:val="2"/>
      </w:pPr>
    </w:p>
    <w:p w14:paraId="09E71BDF">
      <w:pPr>
        <w:spacing w:line="360" w:lineRule="auto"/>
        <w:jc w:val="center"/>
        <w:rPr>
          <w:rFonts w:hint="eastAsia" w:ascii="宋体" w:hAnsi="宋体"/>
          <w:b/>
          <w:sz w:val="28"/>
          <w:szCs w:val="28"/>
        </w:rPr>
      </w:pPr>
    </w:p>
    <w:p w14:paraId="7767CECB">
      <w:pPr>
        <w:spacing w:line="360" w:lineRule="auto"/>
        <w:jc w:val="center"/>
        <w:rPr>
          <w:rFonts w:hint="eastAsia" w:ascii="宋体" w:hAnsi="宋体"/>
          <w:b/>
          <w:sz w:val="28"/>
          <w:szCs w:val="28"/>
        </w:rPr>
      </w:pPr>
      <w:r>
        <w:rPr>
          <w:rFonts w:hint="eastAsia" w:ascii="宋体" w:hAnsi="宋体"/>
          <w:b/>
          <w:sz w:val="28"/>
          <w:szCs w:val="28"/>
        </w:rPr>
        <w:t>二、法定代表人身份证明</w:t>
      </w:r>
      <w:bookmarkEnd w:id="592"/>
      <w:bookmarkEnd w:id="593"/>
      <w:bookmarkEnd w:id="594"/>
      <w:bookmarkEnd w:id="595"/>
      <w:bookmarkEnd w:id="596"/>
    </w:p>
    <w:p w14:paraId="58AD7F52">
      <w:pPr>
        <w:spacing w:line="360" w:lineRule="auto"/>
        <w:rPr>
          <w:sz w:val="24"/>
        </w:rPr>
      </w:pPr>
    </w:p>
    <w:p w14:paraId="5D1038B2">
      <w:pPr>
        <w:spacing w:line="360" w:lineRule="auto"/>
        <w:rPr>
          <w:rFonts w:eastAsia="宋体"/>
          <w:sz w:val="24"/>
          <w:szCs w:val="28"/>
        </w:rPr>
      </w:pPr>
      <w:r>
        <w:rPr>
          <w:rFonts w:hint="eastAsia" w:eastAsia="宋体"/>
          <w:sz w:val="24"/>
          <w:szCs w:val="28"/>
        </w:rPr>
        <w:t>投 标 人：</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14:paraId="0EFECD12">
      <w:pPr>
        <w:spacing w:line="360" w:lineRule="auto"/>
        <w:rPr>
          <w:rFonts w:eastAsia="宋体"/>
          <w:sz w:val="24"/>
          <w:szCs w:val="28"/>
        </w:rPr>
      </w:pPr>
      <w:r>
        <w:rPr>
          <w:rFonts w:hint="eastAsia" w:eastAsia="宋体"/>
          <w:sz w:val="24"/>
          <w:szCs w:val="28"/>
        </w:rPr>
        <w:t>单位性质：</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14:paraId="7846C9DF">
      <w:pPr>
        <w:spacing w:line="360" w:lineRule="auto"/>
        <w:rPr>
          <w:rFonts w:eastAsia="宋体"/>
          <w:sz w:val="24"/>
          <w:szCs w:val="28"/>
        </w:rPr>
      </w:pPr>
      <w:r>
        <w:rPr>
          <w:rFonts w:hint="eastAsia" w:eastAsia="宋体"/>
          <w:sz w:val="24"/>
          <w:szCs w:val="28"/>
        </w:rPr>
        <w:t>地    址：</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14:paraId="5D324457">
      <w:pPr>
        <w:spacing w:line="360" w:lineRule="auto"/>
        <w:rPr>
          <w:rFonts w:eastAsia="宋体"/>
          <w:sz w:val="24"/>
          <w:szCs w:val="28"/>
        </w:rPr>
      </w:pPr>
      <w:r>
        <w:rPr>
          <w:rFonts w:hint="eastAsia" w:eastAsia="宋体"/>
          <w:sz w:val="24"/>
          <w:szCs w:val="28"/>
        </w:rPr>
        <w:t>成立时间：</w:t>
      </w:r>
      <w:r>
        <w:rPr>
          <w:rFonts w:hint="eastAsia" w:eastAsia="宋体"/>
          <w:sz w:val="24"/>
          <w:szCs w:val="28"/>
          <w:u w:val="single"/>
        </w:rPr>
        <w:t xml:space="preserve">                 </w:t>
      </w:r>
      <w:r>
        <w:rPr>
          <w:rFonts w:hint="eastAsia" w:eastAsia="宋体"/>
          <w:sz w:val="24"/>
          <w:szCs w:val="28"/>
        </w:rPr>
        <w:t xml:space="preserve">年 </w:t>
      </w:r>
      <w:r>
        <w:rPr>
          <w:rFonts w:hint="eastAsia" w:eastAsia="宋体"/>
          <w:sz w:val="24"/>
          <w:szCs w:val="28"/>
          <w:u w:val="single"/>
        </w:rPr>
        <w:t xml:space="preserve">             </w:t>
      </w:r>
      <w:r>
        <w:rPr>
          <w:rFonts w:hint="eastAsia" w:eastAsia="宋体"/>
          <w:sz w:val="24"/>
          <w:szCs w:val="28"/>
        </w:rPr>
        <w:t>月</w:t>
      </w:r>
      <w:r>
        <w:rPr>
          <w:rFonts w:hint="eastAsia" w:eastAsia="宋体"/>
          <w:sz w:val="24"/>
          <w:szCs w:val="28"/>
          <w:u w:val="single"/>
        </w:rPr>
        <w:t xml:space="preserve">             </w:t>
      </w:r>
      <w:r>
        <w:rPr>
          <w:rFonts w:hint="eastAsia" w:eastAsia="宋体"/>
          <w:sz w:val="24"/>
          <w:szCs w:val="28"/>
        </w:rPr>
        <w:t xml:space="preserve"> 日</w:t>
      </w:r>
    </w:p>
    <w:p w14:paraId="59F2B802">
      <w:pPr>
        <w:spacing w:line="360" w:lineRule="auto"/>
        <w:rPr>
          <w:rFonts w:eastAsia="宋体"/>
          <w:sz w:val="24"/>
          <w:szCs w:val="28"/>
        </w:rPr>
      </w:pPr>
      <w:r>
        <w:rPr>
          <w:rFonts w:hint="eastAsia" w:eastAsia="宋体"/>
          <w:sz w:val="24"/>
          <w:szCs w:val="28"/>
        </w:rPr>
        <w:t>经营期限：</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14:paraId="7A19B44B">
      <w:pPr>
        <w:spacing w:line="360" w:lineRule="auto"/>
        <w:rPr>
          <w:rFonts w:eastAsia="宋体"/>
          <w:sz w:val="24"/>
          <w:szCs w:val="28"/>
        </w:rPr>
      </w:pPr>
      <w:r>
        <w:rPr>
          <w:rFonts w:hint="eastAsia" w:eastAsia="宋体"/>
          <w:sz w:val="24"/>
          <w:szCs w:val="28"/>
        </w:rPr>
        <w:t>姓    名：</w:t>
      </w:r>
      <w:r>
        <w:rPr>
          <w:rFonts w:hint="eastAsia" w:eastAsia="宋体"/>
          <w:sz w:val="24"/>
          <w:szCs w:val="28"/>
          <w:u w:val="single"/>
        </w:rPr>
        <w:t xml:space="preserve">                      </w:t>
      </w:r>
      <w:r>
        <w:rPr>
          <w:rFonts w:hint="eastAsia" w:eastAsia="宋体"/>
          <w:sz w:val="24"/>
          <w:szCs w:val="28"/>
        </w:rPr>
        <w:t xml:space="preserve"> 性        别：</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r>
        <w:rPr>
          <w:rFonts w:eastAsia="宋体"/>
          <w:sz w:val="24"/>
          <w:szCs w:val="28"/>
        </w:rPr>
        <w:t> </w:t>
      </w:r>
    </w:p>
    <w:p w14:paraId="10BEE9A5">
      <w:pPr>
        <w:spacing w:line="360" w:lineRule="auto"/>
        <w:rPr>
          <w:rFonts w:eastAsia="宋体"/>
          <w:sz w:val="24"/>
          <w:szCs w:val="28"/>
        </w:rPr>
      </w:pPr>
      <w:r>
        <w:rPr>
          <w:rFonts w:hint="eastAsia" w:eastAsia="宋体"/>
          <w:sz w:val="24"/>
          <w:szCs w:val="28"/>
        </w:rPr>
        <w:t>年    龄：</w:t>
      </w:r>
      <w:r>
        <w:rPr>
          <w:rFonts w:hint="eastAsia" w:eastAsia="宋体"/>
          <w:sz w:val="24"/>
          <w:szCs w:val="28"/>
          <w:u w:val="single"/>
        </w:rPr>
        <w:t xml:space="preserve">                      </w:t>
      </w:r>
      <w:r>
        <w:rPr>
          <w:rFonts w:hint="eastAsia" w:eastAsia="宋体"/>
          <w:sz w:val="24"/>
          <w:szCs w:val="28"/>
        </w:rPr>
        <w:t xml:space="preserve"> 职        务：</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p>
    <w:p w14:paraId="409B773F">
      <w:pPr>
        <w:spacing w:line="360" w:lineRule="auto"/>
        <w:rPr>
          <w:rFonts w:eastAsia="宋体"/>
          <w:sz w:val="24"/>
          <w:szCs w:val="28"/>
        </w:rPr>
      </w:pPr>
      <w:r>
        <w:rPr>
          <w:rFonts w:hint="eastAsia" w:eastAsia="宋体"/>
          <w:sz w:val="24"/>
          <w:szCs w:val="28"/>
        </w:rPr>
        <w:t>系</w:t>
      </w:r>
      <w:r>
        <w:rPr>
          <w:rFonts w:hint="eastAsia" w:eastAsia="宋体"/>
          <w:sz w:val="24"/>
          <w:szCs w:val="28"/>
          <w:u w:val="single"/>
        </w:rPr>
        <w:t xml:space="preserve">                                       </w:t>
      </w:r>
      <w:r>
        <w:rPr>
          <w:rFonts w:hint="eastAsia" w:eastAsia="宋体"/>
          <w:sz w:val="24"/>
          <w:szCs w:val="28"/>
        </w:rPr>
        <w:t>（投标人名称）的法定代表人。</w:t>
      </w:r>
    </w:p>
    <w:p w14:paraId="62EBCD45">
      <w:pPr>
        <w:spacing w:line="360" w:lineRule="auto"/>
        <w:rPr>
          <w:rFonts w:eastAsia="宋体"/>
          <w:sz w:val="24"/>
          <w:szCs w:val="28"/>
        </w:rPr>
      </w:pPr>
      <w:r>
        <w:rPr>
          <w:rFonts w:hint="eastAsia" w:eastAsia="宋体"/>
          <w:sz w:val="24"/>
          <w:szCs w:val="28"/>
        </w:rPr>
        <w:t>特此证明。</w:t>
      </w:r>
    </w:p>
    <w:p w14:paraId="17CDDCFA">
      <w:pPr>
        <w:spacing w:line="360" w:lineRule="auto"/>
        <w:rPr>
          <w:rFonts w:eastAsia="宋体"/>
          <w:sz w:val="24"/>
          <w:szCs w:val="28"/>
        </w:rPr>
      </w:pPr>
      <w:r>
        <w:rPr>
          <w:rFonts w:hint="eastAsia" w:eastAsia="宋体"/>
          <w:sz w:val="24"/>
          <w:szCs w:val="28"/>
        </w:rPr>
        <w:t xml:space="preserve"> </w:t>
      </w:r>
    </w:p>
    <w:p w14:paraId="5D76C050">
      <w:pPr>
        <w:spacing w:line="360" w:lineRule="auto"/>
        <w:rPr>
          <w:rFonts w:eastAsia="宋体"/>
          <w:sz w:val="24"/>
          <w:szCs w:val="28"/>
        </w:rPr>
      </w:pPr>
      <w:r>
        <w:rPr>
          <w:rFonts w:hint="eastAsia" w:eastAsia="宋体"/>
          <w:sz w:val="24"/>
          <w:szCs w:val="28"/>
        </w:rPr>
        <w:t xml:space="preserve"> </w:t>
      </w:r>
    </w:p>
    <w:p w14:paraId="40AE94A2">
      <w:pPr>
        <w:spacing w:line="360" w:lineRule="auto"/>
        <w:ind w:firstLine="4080" w:firstLineChars="1700"/>
        <w:rPr>
          <w:rFonts w:eastAsia="宋体"/>
          <w:sz w:val="24"/>
          <w:szCs w:val="28"/>
        </w:rPr>
      </w:pPr>
      <w:r>
        <w:rPr>
          <w:rFonts w:hint="eastAsia" w:eastAsia="宋体"/>
          <w:sz w:val="24"/>
          <w:szCs w:val="28"/>
        </w:rPr>
        <w:t>投标人：</w:t>
      </w:r>
      <w:r>
        <w:rPr>
          <w:rFonts w:hint="eastAsia" w:ascii="宋体" w:hAnsi="宋体" w:eastAsia="宋体" w:cs="宋体"/>
          <w:color w:val="0C0C0C"/>
          <w:sz w:val="24"/>
          <w:szCs w:val="28"/>
        </w:rPr>
        <w:t>（电子签章）</w:t>
      </w:r>
    </w:p>
    <w:p w14:paraId="4DA8A2E2">
      <w:pPr>
        <w:spacing w:line="360" w:lineRule="auto"/>
        <w:ind w:firstLine="3360" w:firstLineChars="1400"/>
        <w:rPr>
          <w:rFonts w:eastAsia="宋体"/>
          <w:sz w:val="24"/>
          <w:szCs w:val="28"/>
        </w:rPr>
      </w:pPr>
      <w:r>
        <w:rPr>
          <w:rFonts w:hint="eastAsia" w:eastAsia="宋体"/>
          <w:sz w:val="24"/>
          <w:szCs w:val="28"/>
        </w:rPr>
        <w:t>法人代表或委托代理人</w:t>
      </w:r>
      <w:r>
        <w:rPr>
          <w:rFonts w:hint="eastAsia" w:ascii="宋体" w:hAnsi="宋体" w:eastAsia="宋体" w:cs="宋体"/>
          <w:color w:val="0C0C0C"/>
          <w:sz w:val="24"/>
          <w:szCs w:val="28"/>
        </w:rPr>
        <w:t>（电子签章）</w:t>
      </w:r>
      <w:r>
        <w:rPr>
          <w:rFonts w:hint="eastAsia" w:eastAsia="宋体"/>
          <w:sz w:val="24"/>
          <w:szCs w:val="28"/>
        </w:rPr>
        <w:t>：</w:t>
      </w:r>
      <w:r>
        <w:rPr>
          <w:rFonts w:eastAsia="宋体"/>
          <w:sz w:val="24"/>
          <w:szCs w:val="28"/>
        </w:rPr>
        <w:t> </w:t>
      </w:r>
      <w:r>
        <w:rPr>
          <w:rFonts w:hint="eastAsia" w:eastAsia="宋体"/>
          <w:sz w:val="24"/>
          <w:szCs w:val="28"/>
        </w:rPr>
        <w:t xml:space="preserve">     </w:t>
      </w:r>
      <w:r>
        <w:rPr>
          <w:rFonts w:eastAsia="宋体"/>
          <w:sz w:val="24"/>
          <w:szCs w:val="28"/>
        </w:rPr>
        <w:t> </w:t>
      </w:r>
    </w:p>
    <w:p w14:paraId="24506C65">
      <w:pPr>
        <w:spacing w:line="360" w:lineRule="auto"/>
        <w:rPr>
          <w:rFonts w:eastAsia="宋体"/>
          <w:sz w:val="24"/>
          <w:szCs w:val="28"/>
        </w:rPr>
      </w:pPr>
      <w:r>
        <w:rPr>
          <w:rFonts w:hint="eastAsia" w:eastAsia="宋体"/>
          <w:sz w:val="24"/>
          <w:szCs w:val="28"/>
        </w:rPr>
        <w:t xml:space="preserve">                                年        月        日          </w:t>
      </w:r>
    </w:p>
    <w:p w14:paraId="3C932F4A">
      <w:pPr>
        <w:pStyle w:val="37"/>
        <w:spacing w:line="360" w:lineRule="auto"/>
        <w:jc w:val="center"/>
        <w:outlineLvl w:val="9"/>
        <w:rPr>
          <w:rFonts w:eastAsia="宋体"/>
          <w:sz w:val="24"/>
          <w:szCs w:val="21"/>
        </w:rPr>
      </w:pPr>
      <w:r>
        <w:rPr>
          <w:rFonts w:hint="eastAsia" w:eastAsia="宋体"/>
          <w:sz w:val="24"/>
          <w:szCs w:val="21"/>
        </w:rPr>
        <w:br w:type="page"/>
      </w:r>
      <w:bookmarkStart w:id="597" w:name="_Toc10710"/>
      <w:bookmarkEnd w:id="597"/>
      <w:bookmarkStart w:id="598" w:name="_Toc482374770"/>
      <w:bookmarkStart w:id="599" w:name="_Toc478565903"/>
      <w:bookmarkStart w:id="600" w:name="_Toc482721821"/>
      <w:bookmarkStart w:id="601" w:name="_Toc482374867"/>
      <w:bookmarkStart w:id="602" w:name="_Toc482375242"/>
    </w:p>
    <w:p w14:paraId="3F820DE4">
      <w:pPr>
        <w:spacing w:line="360" w:lineRule="auto"/>
        <w:jc w:val="center"/>
        <w:rPr>
          <w:rFonts w:hint="eastAsia" w:ascii="宋体" w:hAnsi="宋体" w:eastAsia="宋体"/>
          <w:b/>
          <w:sz w:val="24"/>
          <w:szCs w:val="28"/>
        </w:rPr>
      </w:pPr>
      <w:r>
        <w:rPr>
          <w:rFonts w:hint="eastAsia" w:ascii="宋体" w:hAnsi="宋体" w:eastAsia="宋体"/>
          <w:b/>
          <w:sz w:val="24"/>
          <w:szCs w:val="28"/>
        </w:rPr>
        <w:t>三、法定代表人授权委托书</w:t>
      </w:r>
      <w:bookmarkEnd w:id="598"/>
      <w:bookmarkEnd w:id="599"/>
      <w:bookmarkEnd w:id="600"/>
      <w:bookmarkEnd w:id="601"/>
      <w:bookmarkEnd w:id="602"/>
    </w:p>
    <w:p w14:paraId="4B6FD414">
      <w:pPr>
        <w:spacing w:line="360" w:lineRule="auto"/>
        <w:ind w:firstLine="840" w:firstLineChars="350"/>
        <w:rPr>
          <w:rFonts w:ascii="宋体" w:hAnsi="宋体" w:eastAsia="宋体"/>
          <w:sz w:val="24"/>
          <w:szCs w:val="28"/>
        </w:rPr>
      </w:pPr>
      <w:r>
        <w:rPr>
          <w:rFonts w:hint="eastAsia" w:ascii="宋体" w:hAnsi="宋体" w:eastAsia="宋体"/>
          <w:sz w:val="24"/>
          <w:szCs w:val="28"/>
        </w:rPr>
        <w:t>本人</w:t>
      </w:r>
      <w:r>
        <w:rPr>
          <w:rFonts w:hint="eastAsia" w:ascii="宋体" w:hAnsi="宋体" w:eastAsia="宋体"/>
          <w:sz w:val="24"/>
          <w:szCs w:val="28"/>
          <w:u w:val="single"/>
        </w:rPr>
        <w:t xml:space="preserve">         </w:t>
      </w:r>
      <w:r>
        <w:rPr>
          <w:rFonts w:hint="eastAsia" w:ascii="宋体" w:hAnsi="宋体" w:eastAsia="宋体"/>
          <w:sz w:val="24"/>
          <w:szCs w:val="28"/>
        </w:rPr>
        <w:t>（姓名）系</w:t>
      </w:r>
      <w:r>
        <w:rPr>
          <w:rFonts w:hint="eastAsia" w:ascii="宋体" w:hAnsi="宋体" w:eastAsia="宋体"/>
          <w:sz w:val="24"/>
          <w:szCs w:val="28"/>
          <w:u w:val="single"/>
        </w:rPr>
        <w:t xml:space="preserve">                    </w:t>
      </w:r>
      <w:r>
        <w:rPr>
          <w:rFonts w:hint="eastAsia" w:ascii="宋体" w:hAnsi="宋体" w:eastAsia="宋体"/>
          <w:sz w:val="24"/>
          <w:szCs w:val="28"/>
        </w:rPr>
        <w:t xml:space="preserve">（投标人名称）的法定代表人，现委托 </w:t>
      </w:r>
      <w:r>
        <w:rPr>
          <w:rFonts w:hint="eastAsia" w:ascii="宋体" w:hAnsi="宋体" w:eastAsia="宋体"/>
          <w:sz w:val="24"/>
          <w:szCs w:val="28"/>
          <w:u w:val="single"/>
        </w:rPr>
        <w:t xml:space="preserve">     </w:t>
      </w:r>
      <w:r>
        <w:rPr>
          <w:rFonts w:hint="eastAsia" w:ascii="宋体" w:hAnsi="宋体" w:eastAsia="宋体"/>
          <w:sz w:val="24"/>
          <w:szCs w:val="28"/>
        </w:rPr>
        <w:t>（姓名）为我方代理人。代理人根据授权，以我方名义签署、澄清、说明、补正、递交、撤回、修改</w:t>
      </w:r>
      <w:r>
        <w:rPr>
          <w:rFonts w:hint="eastAsia" w:ascii="宋体" w:hAnsi="宋体" w:eastAsia="宋体"/>
          <w:sz w:val="24"/>
          <w:szCs w:val="28"/>
          <w:u w:val="single"/>
        </w:rPr>
        <w:t xml:space="preserve">             </w:t>
      </w:r>
      <w:r>
        <w:rPr>
          <w:rFonts w:hint="eastAsia" w:ascii="宋体" w:hAnsi="宋体" w:eastAsia="宋体"/>
          <w:sz w:val="24"/>
          <w:szCs w:val="28"/>
        </w:rPr>
        <w:t>（项目名称）</w:t>
      </w:r>
      <w:r>
        <w:rPr>
          <w:rFonts w:hint="eastAsia" w:ascii="宋体" w:hAnsi="宋体" w:eastAsia="宋体"/>
          <w:sz w:val="24"/>
          <w:szCs w:val="28"/>
          <w:u w:val="single"/>
        </w:rPr>
        <w:t xml:space="preserve">       </w:t>
      </w:r>
      <w:r>
        <w:rPr>
          <w:rFonts w:hint="eastAsia" w:ascii="宋体" w:hAnsi="宋体" w:eastAsia="宋体"/>
          <w:sz w:val="24"/>
          <w:szCs w:val="28"/>
        </w:rPr>
        <w:t>标段监理投标文件、签订合同和处理有关事宜，其法律后果由我方承担。</w:t>
      </w:r>
    </w:p>
    <w:p w14:paraId="10B9AACB">
      <w:pPr>
        <w:spacing w:line="360" w:lineRule="auto"/>
        <w:rPr>
          <w:rFonts w:ascii="宋体" w:hAnsi="宋体" w:eastAsia="宋体"/>
          <w:sz w:val="24"/>
          <w:szCs w:val="28"/>
        </w:rPr>
      </w:pPr>
      <w:r>
        <w:rPr>
          <w:rFonts w:hint="eastAsia" w:ascii="宋体" w:hAnsi="宋体" w:eastAsia="宋体"/>
          <w:sz w:val="24"/>
          <w:szCs w:val="28"/>
        </w:rPr>
        <w:t>委托期限：</w:t>
      </w:r>
      <w:r>
        <w:rPr>
          <w:rFonts w:ascii="宋体" w:hAnsi="宋体" w:eastAsia="宋体"/>
          <w:sz w:val="24"/>
          <w:szCs w:val="28"/>
          <w:u w:val="single"/>
        </w:rPr>
        <w:t> </w:t>
      </w:r>
      <w:r>
        <w:rPr>
          <w:rFonts w:hint="eastAsia" w:ascii="宋体" w:hAnsi="宋体" w:eastAsia="宋体"/>
          <w:sz w:val="24"/>
          <w:szCs w:val="28"/>
          <w:u w:val="single"/>
        </w:rPr>
        <w:t xml:space="preserve">                                                    </w:t>
      </w:r>
      <w:r>
        <w:rPr>
          <w:rFonts w:ascii="宋体" w:hAnsi="宋体" w:eastAsia="宋体"/>
          <w:sz w:val="24"/>
          <w:szCs w:val="28"/>
          <w:u w:val="single"/>
        </w:rPr>
        <w:t>  </w:t>
      </w:r>
      <w:r>
        <w:rPr>
          <w:rFonts w:ascii="宋体" w:hAnsi="宋体" w:eastAsia="宋体"/>
          <w:sz w:val="24"/>
          <w:szCs w:val="28"/>
        </w:rPr>
        <w:t> </w:t>
      </w:r>
    </w:p>
    <w:p w14:paraId="411FEEFC">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u w:val="single"/>
        </w:rPr>
        <w:t xml:space="preserve">                                                 </w:t>
      </w:r>
      <w:r>
        <w:rPr>
          <w:rFonts w:hint="eastAsia" w:ascii="宋体" w:hAnsi="宋体" w:eastAsia="宋体"/>
          <w:sz w:val="24"/>
          <w:szCs w:val="28"/>
        </w:rPr>
        <w:t xml:space="preserve"> 。</w:t>
      </w:r>
    </w:p>
    <w:p w14:paraId="4A5C858A">
      <w:pPr>
        <w:spacing w:line="360" w:lineRule="auto"/>
        <w:rPr>
          <w:rFonts w:ascii="宋体" w:hAnsi="宋体" w:eastAsia="宋体"/>
          <w:sz w:val="24"/>
          <w:szCs w:val="28"/>
        </w:rPr>
      </w:pPr>
      <w:r>
        <w:rPr>
          <w:rFonts w:hint="eastAsia" w:ascii="宋体" w:hAnsi="宋体" w:eastAsia="宋体"/>
          <w:sz w:val="24"/>
          <w:szCs w:val="28"/>
        </w:rPr>
        <w:t>代理人无转委托权。</w:t>
      </w:r>
    </w:p>
    <w:p w14:paraId="330AF3F8">
      <w:pPr>
        <w:spacing w:line="360" w:lineRule="auto"/>
        <w:rPr>
          <w:rFonts w:ascii="宋体" w:hAnsi="宋体" w:eastAsia="宋体"/>
          <w:sz w:val="24"/>
          <w:szCs w:val="28"/>
        </w:rPr>
      </w:pPr>
      <w:r>
        <w:rPr>
          <w:rFonts w:hint="eastAsia" w:ascii="宋体" w:hAnsi="宋体" w:eastAsia="宋体"/>
          <w:sz w:val="24"/>
          <w:szCs w:val="28"/>
        </w:rPr>
        <w:t>附：法定代表人身份证复印件和</w:t>
      </w:r>
      <w:r>
        <w:rPr>
          <w:rFonts w:ascii="宋体" w:hAnsi="宋体" w:eastAsia="宋体"/>
          <w:sz w:val="24"/>
          <w:szCs w:val="28"/>
        </w:rPr>
        <w:t>委托</w:t>
      </w:r>
      <w:r>
        <w:rPr>
          <w:rFonts w:hint="eastAsia" w:ascii="宋体" w:hAnsi="宋体" w:eastAsia="宋体"/>
          <w:sz w:val="24"/>
          <w:szCs w:val="28"/>
        </w:rPr>
        <w:t>代理</w:t>
      </w:r>
      <w:r>
        <w:rPr>
          <w:rFonts w:ascii="宋体" w:hAnsi="宋体" w:eastAsia="宋体"/>
          <w:sz w:val="24"/>
          <w:szCs w:val="28"/>
        </w:rPr>
        <w:t>人身份证</w:t>
      </w:r>
      <w:r>
        <w:rPr>
          <w:rFonts w:hint="eastAsia" w:ascii="宋体" w:hAnsi="宋体" w:eastAsia="宋体"/>
          <w:sz w:val="24"/>
          <w:szCs w:val="28"/>
        </w:rPr>
        <w:t>复印件</w:t>
      </w:r>
    </w:p>
    <w:p w14:paraId="6FE3FDBE">
      <w:pPr>
        <w:spacing w:line="360" w:lineRule="auto"/>
        <w:rPr>
          <w:rFonts w:ascii="宋体" w:hAnsi="宋体" w:eastAsia="宋体"/>
          <w:sz w:val="24"/>
          <w:szCs w:val="28"/>
        </w:rPr>
      </w:pPr>
      <w:r>
        <w:rPr>
          <w:rFonts w:hint="eastAsia" w:ascii="宋体" w:hAnsi="宋体" w:eastAsia="宋体"/>
          <w:sz w:val="24"/>
          <w:szCs w:val="28"/>
        </w:rPr>
        <w:t xml:space="preserve"> </w:t>
      </w:r>
    </w:p>
    <w:p w14:paraId="440F2941">
      <w:pPr>
        <w:ind w:firstLine="2640" w:firstLineChars="1100"/>
        <w:rPr>
          <w:rFonts w:ascii="宋体" w:hAnsi="宋体" w:eastAsia="宋体"/>
          <w:sz w:val="24"/>
        </w:rPr>
      </w:pPr>
      <w:r>
        <w:rPr>
          <w:rFonts w:hint="eastAsia" w:ascii="宋体" w:hAnsi="宋体" w:eastAsia="宋体"/>
          <w:sz w:val="24"/>
        </w:rPr>
        <w:t>投  标  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14:paraId="7C33F169">
      <w:pPr>
        <w:rPr>
          <w:rFonts w:ascii="宋体" w:hAnsi="宋体" w:eastAsia="宋体"/>
          <w:sz w:val="24"/>
        </w:rPr>
      </w:pPr>
      <w:r>
        <w:rPr>
          <w:rFonts w:hint="eastAsia" w:ascii="宋体" w:hAnsi="宋体" w:eastAsia="宋体"/>
          <w:sz w:val="24"/>
        </w:rPr>
        <w:t xml:space="preserve"> </w:t>
      </w:r>
    </w:p>
    <w:p w14:paraId="635CE622">
      <w:pPr>
        <w:ind w:firstLine="2640" w:firstLineChars="1100"/>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14:paraId="3B210307">
      <w:pPr>
        <w:rPr>
          <w:rFonts w:ascii="宋体" w:hAnsi="宋体" w:eastAsia="宋体"/>
          <w:sz w:val="24"/>
        </w:rPr>
      </w:pPr>
      <w:r>
        <w:rPr>
          <w:rFonts w:hint="eastAsia" w:ascii="宋体" w:hAnsi="宋体" w:eastAsia="宋体"/>
          <w:sz w:val="24"/>
        </w:rPr>
        <w:t xml:space="preserve"> </w:t>
      </w:r>
    </w:p>
    <w:p w14:paraId="661FEE0E">
      <w:pPr>
        <w:ind w:firstLine="2640" w:firstLineChars="11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u w:val="single"/>
        </w:rPr>
        <w:t> </w:t>
      </w:r>
      <w:r>
        <w:rPr>
          <w:rFonts w:hint="eastAsia" w:ascii="宋体" w:hAnsi="宋体" w:eastAsia="宋体"/>
          <w:sz w:val="24"/>
          <w:u w:val="single"/>
        </w:rPr>
        <w:t xml:space="preserve"> </w:t>
      </w:r>
    </w:p>
    <w:p w14:paraId="0DABB4A7">
      <w:pPr>
        <w:rPr>
          <w:rFonts w:ascii="宋体" w:hAnsi="宋体" w:eastAsia="宋体"/>
          <w:sz w:val="24"/>
        </w:rPr>
      </w:pPr>
      <w:r>
        <w:rPr>
          <w:rFonts w:hint="eastAsia" w:ascii="宋体" w:hAnsi="宋体" w:eastAsia="宋体"/>
          <w:sz w:val="24"/>
        </w:rPr>
        <w:t xml:space="preserve">      </w:t>
      </w:r>
    </w:p>
    <w:p w14:paraId="1D5F6FA6">
      <w:pPr>
        <w:ind w:firstLine="2640" w:firstLineChars="1100"/>
        <w:rPr>
          <w:rFonts w:ascii="宋体" w:hAnsi="宋体" w:eastAsia="宋体"/>
          <w:sz w:val="24"/>
        </w:rPr>
      </w:pPr>
      <w:r>
        <w:rPr>
          <w:rFonts w:hint="eastAsia" w:ascii="宋体" w:hAnsi="宋体" w:eastAsia="宋体"/>
          <w:sz w:val="24"/>
        </w:rPr>
        <w:t>委托代理人：</w:t>
      </w:r>
      <w:r>
        <w:rPr>
          <w:rFonts w:hint="eastAsia" w:ascii="宋体" w:hAnsi="宋体" w:eastAsia="宋体"/>
          <w:sz w:val="24"/>
          <w:u w:val="single"/>
        </w:rPr>
        <w:t xml:space="preserve">                 </w:t>
      </w:r>
      <w:r>
        <w:rPr>
          <w:rFonts w:hint="eastAsia" w:ascii="宋体" w:hAnsi="宋体" w:eastAsia="宋体" w:cs="宋体"/>
          <w:color w:val="0C0C0C"/>
          <w:sz w:val="24"/>
        </w:rPr>
        <w:t>（签字或盖章）</w:t>
      </w:r>
    </w:p>
    <w:p w14:paraId="4EDE4CD2">
      <w:pPr>
        <w:rPr>
          <w:rFonts w:ascii="宋体" w:hAnsi="宋体" w:eastAsia="宋体"/>
          <w:sz w:val="24"/>
        </w:rPr>
      </w:pPr>
      <w:r>
        <w:rPr>
          <w:rFonts w:hint="eastAsia" w:ascii="宋体" w:hAnsi="宋体" w:eastAsia="宋体"/>
          <w:sz w:val="24"/>
        </w:rPr>
        <w:t xml:space="preserve"> </w:t>
      </w:r>
    </w:p>
    <w:p w14:paraId="491715B8">
      <w:pPr>
        <w:ind w:firstLine="2880" w:firstLineChars="12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rPr>
        <w:t> </w:t>
      </w:r>
    </w:p>
    <w:p w14:paraId="7CF3F3AE">
      <w:pPr>
        <w:rPr>
          <w:rFonts w:ascii="宋体" w:hAnsi="宋体" w:eastAsia="宋体"/>
          <w:sz w:val="24"/>
        </w:rPr>
      </w:pPr>
      <w:r>
        <w:rPr>
          <w:rFonts w:hint="eastAsia" w:ascii="宋体" w:hAnsi="宋体" w:eastAsia="宋体"/>
          <w:sz w:val="24"/>
        </w:rPr>
        <w:t xml:space="preserve"> </w:t>
      </w:r>
    </w:p>
    <w:p w14:paraId="5B50B2C9">
      <w:pPr>
        <w:rPr>
          <w:rFonts w:ascii="宋体" w:hAnsi="宋体" w:eastAsia="宋体"/>
          <w:sz w:val="24"/>
        </w:rPr>
      </w:pP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0382AD95">
      <w:pPr>
        <w:rPr>
          <w:rFonts w:eastAsia="宋体"/>
          <w:sz w:val="24"/>
          <w:szCs w:val="21"/>
        </w:rPr>
      </w:pPr>
      <w:r>
        <w:rPr>
          <w:rFonts w:hint="eastAsia" w:eastAsia="宋体"/>
          <w:sz w:val="24"/>
          <w:szCs w:val="21"/>
        </w:rPr>
        <w:t xml:space="preserve"> </w:t>
      </w:r>
    </w:p>
    <w:p w14:paraId="0470C791">
      <w:pPr>
        <w:rPr>
          <w:szCs w:val="21"/>
        </w:rPr>
      </w:pPr>
      <w:r>
        <w:rPr>
          <w:rFonts w:hint="eastAsia"/>
          <w:szCs w:val="21"/>
        </w:rPr>
        <w:t xml:space="preserve"> </w:t>
      </w:r>
    </w:p>
    <w:p w14:paraId="4F4D607A">
      <w:pPr>
        <w:rPr>
          <w:szCs w:val="21"/>
        </w:rPr>
      </w:pPr>
      <w:r>
        <w:rPr>
          <w:rFonts w:hint="eastAsia"/>
          <w:szCs w:val="21"/>
        </w:rPr>
        <w:t xml:space="preserve"> </w:t>
      </w:r>
    </w:p>
    <w:p w14:paraId="039199A7">
      <w:pPr>
        <w:rPr>
          <w:szCs w:val="21"/>
        </w:rPr>
      </w:pPr>
      <w:r>
        <w:rPr>
          <w:rFonts w:hint="eastAsia"/>
          <w:szCs w:val="21"/>
        </w:rPr>
        <w:t xml:space="preserve"> </w:t>
      </w:r>
    </w:p>
    <w:p w14:paraId="3CF4BF47">
      <w:pPr>
        <w:rPr>
          <w:szCs w:val="21"/>
        </w:rPr>
      </w:pPr>
    </w:p>
    <w:p w14:paraId="55404FD5">
      <w:pPr>
        <w:rPr>
          <w:szCs w:val="21"/>
        </w:rPr>
      </w:pPr>
    </w:p>
    <w:p w14:paraId="63FC7A9F">
      <w:pPr>
        <w:rPr>
          <w:szCs w:val="21"/>
        </w:rPr>
      </w:pPr>
    </w:p>
    <w:p w14:paraId="6F89BD35">
      <w:pPr>
        <w:rPr>
          <w:szCs w:val="21"/>
        </w:rPr>
      </w:pPr>
    </w:p>
    <w:p w14:paraId="01232F97">
      <w:pPr>
        <w:outlineLvl w:val="9"/>
        <w:rPr>
          <w:sz w:val="21"/>
          <w:szCs w:val="21"/>
        </w:rPr>
      </w:pPr>
    </w:p>
    <w:p w14:paraId="2D7DE21F">
      <w:pPr>
        <w:rPr>
          <w:szCs w:val="21"/>
        </w:rPr>
      </w:pPr>
    </w:p>
    <w:p w14:paraId="2EA1A2F8">
      <w:pPr>
        <w:pStyle w:val="37"/>
        <w:keepNext w:val="0"/>
        <w:keepLines w:val="0"/>
        <w:jc w:val="center"/>
        <w:outlineLvl w:val="9"/>
        <w:rPr>
          <w:sz w:val="30"/>
          <w:szCs w:val="30"/>
        </w:rPr>
      </w:pPr>
      <w:bookmarkStart w:id="603" w:name="_Toc482375243"/>
      <w:bookmarkStart w:id="604" w:name="_Toc482374868"/>
      <w:bookmarkStart w:id="605" w:name="_Toc482721822"/>
      <w:bookmarkStart w:id="606" w:name="_Toc482374771"/>
      <w:bookmarkStart w:id="607" w:name="_Toc478565904"/>
    </w:p>
    <w:p w14:paraId="1F4EF159">
      <w:pPr>
        <w:pStyle w:val="37"/>
        <w:keepNext w:val="0"/>
        <w:keepLines w:val="0"/>
        <w:jc w:val="center"/>
        <w:outlineLvl w:val="9"/>
        <w:rPr>
          <w:sz w:val="30"/>
          <w:szCs w:val="30"/>
        </w:rPr>
      </w:pPr>
    </w:p>
    <w:p w14:paraId="4116B150">
      <w:pPr>
        <w:pStyle w:val="37"/>
        <w:keepNext w:val="0"/>
        <w:keepLines w:val="0"/>
        <w:jc w:val="center"/>
        <w:outlineLvl w:val="9"/>
        <w:rPr>
          <w:sz w:val="30"/>
          <w:szCs w:val="30"/>
        </w:rPr>
      </w:pPr>
    </w:p>
    <w:p w14:paraId="73DD90D9">
      <w:pPr>
        <w:pStyle w:val="37"/>
        <w:keepNext w:val="0"/>
        <w:keepLines w:val="0"/>
        <w:jc w:val="center"/>
        <w:outlineLvl w:val="9"/>
        <w:rPr>
          <w:sz w:val="30"/>
          <w:szCs w:val="30"/>
        </w:rPr>
      </w:pPr>
    </w:p>
    <w:p w14:paraId="573C43DA">
      <w:pPr>
        <w:pStyle w:val="37"/>
        <w:keepNext w:val="0"/>
        <w:keepLines w:val="0"/>
        <w:jc w:val="center"/>
        <w:outlineLvl w:val="9"/>
        <w:rPr>
          <w:sz w:val="30"/>
          <w:szCs w:val="30"/>
        </w:rPr>
      </w:pPr>
    </w:p>
    <w:p w14:paraId="68DB6721">
      <w:pPr>
        <w:spacing w:line="360" w:lineRule="auto"/>
        <w:jc w:val="center"/>
        <w:rPr>
          <w:rFonts w:hint="eastAsia" w:ascii="宋体" w:hAnsi="宋体"/>
          <w:b/>
          <w:sz w:val="28"/>
          <w:szCs w:val="28"/>
        </w:rPr>
      </w:pPr>
    </w:p>
    <w:p w14:paraId="1FB94D8F">
      <w:pPr>
        <w:pStyle w:val="2"/>
        <w:rPr>
          <w:rFonts w:hint="eastAsia"/>
        </w:rPr>
      </w:pPr>
    </w:p>
    <w:p w14:paraId="55349B5F">
      <w:pPr>
        <w:spacing w:line="360" w:lineRule="auto"/>
        <w:jc w:val="center"/>
        <w:rPr>
          <w:rFonts w:hint="eastAsia" w:ascii="宋体" w:hAnsi="宋体"/>
          <w:b/>
          <w:sz w:val="28"/>
          <w:szCs w:val="28"/>
        </w:rPr>
      </w:pPr>
      <w:r>
        <w:rPr>
          <w:rFonts w:hint="eastAsia" w:ascii="宋体" w:hAnsi="宋体"/>
          <w:b/>
          <w:sz w:val="28"/>
          <w:szCs w:val="28"/>
        </w:rPr>
        <w:t>四、投标保证金</w:t>
      </w:r>
      <w:bookmarkEnd w:id="603"/>
      <w:bookmarkEnd w:id="604"/>
      <w:bookmarkEnd w:id="605"/>
      <w:bookmarkEnd w:id="606"/>
      <w:bookmarkEnd w:id="607"/>
    </w:p>
    <w:p w14:paraId="32E6EABC">
      <w:r>
        <w:rPr>
          <w:rFonts w:hint="eastAsia"/>
        </w:rPr>
        <w:t xml:space="preserve"> </w:t>
      </w:r>
    </w:p>
    <w:p w14:paraId="5E3A74AC">
      <w:pPr>
        <w:jc w:val="center"/>
        <w:rPr>
          <w:rFonts w:hint="eastAsia"/>
        </w:rPr>
      </w:pPr>
      <w:r>
        <w:rPr>
          <w:rFonts w:hint="eastAsia"/>
        </w:rPr>
        <w:t>（附：</w:t>
      </w:r>
      <w:bookmarkStart w:id="608" w:name="_Toc342615460"/>
      <w:bookmarkStart w:id="609" w:name="_Toc419108666"/>
      <w:r>
        <w:rPr>
          <w:rFonts w:hint="eastAsia"/>
        </w:rPr>
        <w:t>投标保证金缴纳</w:t>
      </w:r>
      <w:bookmarkEnd w:id="608"/>
      <w:r>
        <w:rPr>
          <w:rFonts w:hint="eastAsia"/>
        </w:rPr>
        <w:t>证明</w:t>
      </w:r>
      <w:bookmarkEnd w:id="609"/>
      <w:r>
        <w:rPr>
          <w:rFonts w:hint="eastAsia"/>
        </w:rPr>
        <w:t>及银行开户证明复印件并加公章）</w:t>
      </w:r>
    </w:p>
    <w:p w14:paraId="36ACBCB5">
      <w:pPr>
        <w:rPr>
          <w:rFonts w:hint="eastAsia"/>
        </w:rPr>
      </w:pPr>
      <w:r>
        <w:rPr>
          <w:rFonts w:hint="eastAsia"/>
        </w:rPr>
        <w:t xml:space="preserve"> </w:t>
      </w:r>
    </w:p>
    <w:p w14:paraId="091F1C89">
      <w:r>
        <w:rPr>
          <w:rFonts w:hint="eastAsia"/>
        </w:rPr>
        <w:t xml:space="preserve"> </w:t>
      </w:r>
    </w:p>
    <w:p w14:paraId="110B1130">
      <w:r>
        <w:rPr>
          <w:rFonts w:hint="eastAsia"/>
        </w:rPr>
        <w:t xml:space="preserve"> </w:t>
      </w:r>
    </w:p>
    <w:p w14:paraId="2EFC92E5">
      <w:r>
        <w:rPr>
          <w:rFonts w:hint="eastAsia"/>
        </w:rPr>
        <w:t xml:space="preserve"> </w:t>
      </w:r>
    </w:p>
    <w:p w14:paraId="613E8EDE">
      <w:r>
        <w:rPr>
          <w:rFonts w:hint="eastAsia"/>
        </w:rPr>
        <w:t xml:space="preserve"> </w:t>
      </w:r>
    </w:p>
    <w:p w14:paraId="3CB8813A">
      <w:r>
        <w:rPr>
          <w:rFonts w:hint="eastAsia"/>
        </w:rPr>
        <w:t xml:space="preserve"> </w:t>
      </w:r>
    </w:p>
    <w:p w14:paraId="588A3BF7">
      <w:r>
        <w:rPr>
          <w:rFonts w:hint="eastAsia"/>
        </w:rPr>
        <w:t xml:space="preserve"> </w:t>
      </w:r>
    </w:p>
    <w:p w14:paraId="77412881"/>
    <w:p w14:paraId="138F0374">
      <w:pPr>
        <w:outlineLvl w:val="9"/>
      </w:pPr>
    </w:p>
    <w:p w14:paraId="1A67856D"/>
    <w:p w14:paraId="7D0510F7">
      <w:pPr>
        <w:outlineLvl w:val="9"/>
      </w:pPr>
    </w:p>
    <w:p w14:paraId="0E652599"/>
    <w:p w14:paraId="212D3A5A"/>
    <w:p w14:paraId="60D4374B"/>
    <w:p w14:paraId="39C7F48D">
      <w:pPr>
        <w:spacing w:line="360" w:lineRule="auto"/>
        <w:jc w:val="center"/>
        <w:rPr>
          <w:rFonts w:hint="eastAsia" w:ascii="宋体" w:hAnsi="宋体"/>
          <w:b/>
          <w:sz w:val="28"/>
          <w:szCs w:val="28"/>
        </w:rPr>
      </w:pPr>
      <w:bookmarkStart w:id="610" w:name="_Toc397505935"/>
      <w:bookmarkEnd w:id="610"/>
      <w:bookmarkStart w:id="611" w:name="_Toc482375244"/>
      <w:bookmarkStart w:id="612" w:name="_Toc478565905"/>
      <w:bookmarkStart w:id="613" w:name="_Toc482374869"/>
      <w:bookmarkStart w:id="614" w:name="_Toc482374772"/>
      <w:bookmarkStart w:id="615" w:name="_Toc20076"/>
      <w:r>
        <w:rPr>
          <w:rFonts w:hint="eastAsia" w:ascii="宋体" w:hAnsi="宋体"/>
          <w:b/>
          <w:sz w:val="28"/>
          <w:szCs w:val="28"/>
        </w:rPr>
        <w:t>五、</w:t>
      </w:r>
      <w:bookmarkEnd w:id="611"/>
      <w:bookmarkEnd w:id="612"/>
      <w:bookmarkEnd w:id="613"/>
      <w:bookmarkEnd w:id="614"/>
      <w:bookmarkEnd w:id="615"/>
      <w:r>
        <w:rPr>
          <w:rFonts w:hint="eastAsia" w:ascii="宋体" w:hAnsi="宋体"/>
          <w:b/>
          <w:sz w:val="28"/>
          <w:szCs w:val="28"/>
        </w:rPr>
        <w:t>监理大纲</w:t>
      </w:r>
    </w:p>
    <w:p w14:paraId="43965273">
      <w:r>
        <w:rPr>
          <w:rFonts w:hint="eastAsia"/>
        </w:rPr>
        <w:t xml:space="preserve"> </w:t>
      </w:r>
    </w:p>
    <w:p w14:paraId="0EB24DBB"/>
    <w:p w14:paraId="00793AAE"/>
    <w:p w14:paraId="4201E9BE"/>
    <w:p w14:paraId="653E94DD"/>
    <w:p w14:paraId="35DCD2E6"/>
    <w:p w14:paraId="168E05A0"/>
    <w:p w14:paraId="2EF54F87"/>
    <w:p w14:paraId="626DA899"/>
    <w:p w14:paraId="57C6549C"/>
    <w:p w14:paraId="5E106D81"/>
    <w:p w14:paraId="118320CD"/>
    <w:p w14:paraId="7A7D9EC6"/>
    <w:p w14:paraId="23CE1579"/>
    <w:p w14:paraId="23E6C8B6"/>
    <w:p w14:paraId="242422F7"/>
    <w:p w14:paraId="62ECE220"/>
    <w:p w14:paraId="421547BB"/>
    <w:p w14:paraId="3A848003"/>
    <w:p w14:paraId="0D3EBE0D"/>
    <w:p w14:paraId="19BA67E1"/>
    <w:p w14:paraId="19485FE7"/>
    <w:p w14:paraId="70D49196"/>
    <w:p w14:paraId="22E71E45"/>
    <w:p w14:paraId="392A1485"/>
    <w:p w14:paraId="3DF402A1"/>
    <w:p w14:paraId="74777733"/>
    <w:p w14:paraId="0603CD9E"/>
    <w:p w14:paraId="76EE17D4"/>
    <w:p w14:paraId="7B45A23C">
      <w:pPr>
        <w:pStyle w:val="17"/>
      </w:pPr>
    </w:p>
    <w:p w14:paraId="7B8DDD70"/>
    <w:p w14:paraId="1DE748DB"/>
    <w:p w14:paraId="7728B81E">
      <w:pPr>
        <w:spacing w:line="360" w:lineRule="auto"/>
        <w:jc w:val="center"/>
        <w:rPr>
          <w:rFonts w:hint="eastAsia" w:ascii="宋体" w:hAnsi="宋体"/>
          <w:b/>
          <w:sz w:val="28"/>
          <w:szCs w:val="28"/>
        </w:rPr>
      </w:pPr>
      <w:bookmarkStart w:id="616" w:name="_Toc19039"/>
      <w:bookmarkEnd w:id="616"/>
      <w:bookmarkStart w:id="617" w:name="_Toc482374773"/>
      <w:bookmarkStart w:id="618" w:name="_Toc482374870"/>
      <w:bookmarkStart w:id="619" w:name="_Toc482375245"/>
      <w:bookmarkStart w:id="620" w:name="_Toc478565906"/>
      <w:bookmarkStart w:id="621" w:name="_Toc482721823"/>
    </w:p>
    <w:p w14:paraId="66C10831">
      <w:pPr>
        <w:pStyle w:val="2"/>
        <w:rPr>
          <w:rFonts w:hint="eastAsia" w:ascii="宋体" w:hAnsi="宋体"/>
          <w:b/>
          <w:sz w:val="28"/>
          <w:szCs w:val="28"/>
        </w:rPr>
      </w:pPr>
    </w:p>
    <w:p w14:paraId="041A53C6">
      <w:pPr>
        <w:rPr>
          <w:rFonts w:hint="eastAsia" w:ascii="宋体" w:hAnsi="宋体"/>
          <w:b/>
          <w:sz w:val="28"/>
          <w:szCs w:val="28"/>
        </w:rPr>
      </w:pPr>
    </w:p>
    <w:p w14:paraId="15658019">
      <w:pPr>
        <w:pStyle w:val="2"/>
        <w:rPr>
          <w:rFonts w:hint="eastAsia"/>
        </w:rPr>
      </w:pPr>
    </w:p>
    <w:p w14:paraId="28285871">
      <w:pPr>
        <w:pStyle w:val="2"/>
        <w:rPr>
          <w:rFonts w:hint="eastAsia"/>
        </w:rPr>
      </w:pPr>
    </w:p>
    <w:p w14:paraId="694DD02A">
      <w:pPr>
        <w:spacing w:line="360" w:lineRule="auto"/>
        <w:jc w:val="center"/>
        <w:rPr>
          <w:rFonts w:hint="eastAsia" w:ascii="宋体" w:hAnsi="宋体"/>
          <w:b/>
          <w:sz w:val="28"/>
          <w:szCs w:val="28"/>
        </w:rPr>
      </w:pPr>
      <w:r>
        <w:rPr>
          <w:rFonts w:hint="eastAsia" w:ascii="宋体" w:hAnsi="宋体"/>
          <w:b/>
          <w:sz w:val="28"/>
          <w:szCs w:val="28"/>
        </w:rPr>
        <w:t>六、项目管理机构</w:t>
      </w:r>
      <w:bookmarkEnd w:id="617"/>
      <w:bookmarkEnd w:id="618"/>
      <w:bookmarkEnd w:id="619"/>
      <w:bookmarkEnd w:id="620"/>
      <w:bookmarkEnd w:id="621"/>
    </w:p>
    <w:p w14:paraId="6086A35F">
      <w:pPr>
        <w:spacing w:line="360" w:lineRule="auto"/>
        <w:rPr>
          <w:szCs w:val="21"/>
        </w:rPr>
      </w:pPr>
      <w:r>
        <w:rPr>
          <w:rFonts w:hint="eastAsia"/>
          <w:szCs w:val="21"/>
        </w:rPr>
        <w:t>（一）项目管理机构组成表</w:t>
      </w:r>
    </w:p>
    <w:tbl>
      <w:tblPr>
        <w:tblStyle w:val="18"/>
        <w:tblW w:w="0" w:type="auto"/>
        <w:tblInd w:w="108" w:type="dxa"/>
        <w:tblLayout w:type="fixed"/>
        <w:tblCellMar>
          <w:top w:w="0" w:type="dxa"/>
          <w:left w:w="108" w:type="dxa"/>
          <w:bottom w:w="0" w:type="dxa"/>
          <w:right w:w="108" w:type="dxa"/>
        </w:tblCellMar>
      </w:tblPr>
      <w:tblGrid>
        <w:gridCol w:w="810"/>
        <w:gridCol w:w="720"/>
        <w:gridCol w:w="690"/>
        <w:gridCol w:w="1110"/>
        <w:gridCol w:w="750"/>
        <w:gridCol w:w="765"/>
        <w:gridCol w:w="870"/>
        <w:gridCol w:w="1996"/>
        <w:gridCol w:w="703"/>
      </w:tblGrid>
      <w:tr w14:paraId="44426C8D">
        <w:tblPrEx>
          <w:tblCellMar>
            <w:top w:w="0" w:type="dxa"/>
            <w:left w:w="108" w:type="dxa"/>
            <w:bottom w:w="0" w:type="dxa"/>
            <w:right w:w="108" w:type="dxa"/>
          </w:tblCellMar>
        </w:tblPrEx>
        <w:trPr>
          <w:trHeight w:val="454"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41C3A93E">
            <w:pPr>
              <w:rPr>
                <w:szCs w:val="21"/>
              </w:rPr>
            </w:pPr>
            <w:r>
              <w:rPr>
                <w:rFonts w:hint="eastAsia"/>
                <w:szCs w:val="21"/>
              </w:rPr>
              <w:t>职务</w:t>
            </w:r>
          </w:p>
        </w:tc>
        <w:tc>
          <w:tcPr>
            <w:tcW w:w="720" w:type="dxa"/>
            <w:vMerge w:val="restart"/>
            <w:tcBorders>
              <w:top w:val="single" w:color="auto" w:sz="4" w:space="0"/>
              <w:left w:val="nil"/>
              <w:bottom w:val="single" w:color="auto" w:sz="4" w:space="0"/>
              <w:right w:val="single" w:color="auto" w:sz="4" w:space="0"/>
            </w:tcBorders>
            <w:vAlign w:val="center"/>
          </w:tcPr>
          <w:p w14:paraId="47ECABAB">
            <w:pPr>
              <w:rPr>
                <w:szCs w:val="21"/>
              </w:rPr>
            </w:pPr>
            <w:r>
              <w:rPr>
                <w:rFonts w:hint="eastAsia"/>
                <w:szCs w:val="21"/>
              </w:rPr>
              <w:t>姓名</w:t>
            </w:r>
          </w:p>
        </w:tc>
        <w:tc>
          <w:tcPr>
            <w:tcW w:w="690" w:type="dxa"/>
            <w:vMerge w:val="restart"/>
            <w:tcBorders>
              <w:top w:val="single" w:color="auto" w:sz="4" w:space="0"/>
              <w:left w:val="nil"/>
              <w:bottom w:val="single" w:color="auto" w:sz="4" w:space="0"/>
              <w:right w:val="single" w:color="auto" w:sz="4" w:space="0"/>
            </w:tcBorders>
            <w:vAlign w:val="center"/>
          </w:tcPr>
          <w:p w14:paraId="28B534CD">
            <w:pPr>
              <w:rPr>
                <w:szCs w:val="21"/>
              </w:rPr>
            </w:pPr>
            <w:r>
              <w:rPr>
                <w:rFonts w:hint="eastAsia"/>
                <w:szCs w:val="21"/>
              </w:rPr>
              <w:t>职称</w:t>
            </w:r>
          </w:p>
        </w:tc>
        <w:tc>
          <w:tcPr>
            <w:tcW w:w="5491" w:type="dxa"/>
            <w:gridSpan w:val="5"/>
            <w:tcBorders>
              <w:top w:val="single" w:color="auto" w:sz="4" w:space="0"/>
              <w:left w:val="nil"/>
              <w:bottom w:val="single" w:color="auto" w:sz="4" w:space="0"/>
              <w:right w:val="single" w:color="auto" w:sz="4" w:space="0"/>
            </w:tcBorders>
            <w:vAlign w:val="center"/>
          </w:tcPr>
          <w:p w14:paraId="522890DD">
            <w:pPr>
              <w:rPr>
                <w:szCs w:val="21"/>
              </w:rPr>
            </w:pPr>
            <w:r>
              <w:rPr>
                <w:rFonts w:hint="eastAsia"/>
                <w:szCs w:val="21"/>
              </w:rPr>
              <w:t>执业或职业资格证明</w:t>
            </w:r>
          </w:p>
        </w:tc>
        <w:tc>
          <w:tcPr>
            <w:tcW w:w="703" w:type="dxa"/>
            <w:vMerge w:val="restart"/>
            <w:tcBorders>
              <w:top w:val="single" w:color="auto" w:sz="4" w:space="0"/>
              <w:left w:val="nil"/>
              <w:bottom w:val="single" w:color="auto" w:sz="4" w:space="0"/>
              <w:right w:val="single" w:color="auto" w:sz="4" w:space="0"/>
            </w:tcBorders>
            <w:vAlign w:val="center"/>
          </w:tcPr>
          <w:p w14:paraId="2942E142">
            <w:pPr>
              <w:rPr>
                <w:szCs w:val="21"/>
              </w:rPr>
            </w:pPr>
            <w:r>
              <w:rPr>
                <w:rFonts w:hint="eastAsia"/>
                <w:szCs w:val="21"/>
              </w:rPr>
              <w:t>备注</w:t>
            </w:r>
          </w:p>
        </w:tc>
      </w:tr>
      <w:tr w14:paraId="2BAC3B6D">
        <w:tblPrEx>
          <w:tblCellMar>
            <w:top w:w="0" w:type="dxa"/>
            <w:left w:w="108" w:type="dxa"/>
            <w:bottom w:w="0" w:type="dxa"/>
            <w:right w:w="108" w:type="dxa"/>
          </w:tblCellMar>
        </w:tblPrEx>
        <w:trPr>
          <w:trHeight w:val="454"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7D0B4B39">
            <w:pPr>
              <w:rPr>
                <w:szCs w:val="21"/>
              </w:rPr>
            </w:pPr>
          </w:p>
        </w:tc>
        <w:tc>
          <w:tcPr>
            <w:tcW w:w="720" w:type="dxa"/>
            <w:vMerge w:val="continue"/>
            <w:tcBorders>
              <w:top w:val="single" w:color="auto" w:sz="4" w:space="0"/>
              <w:left w:val="nil"/>
              <w:bottom w:val="single" w:color="auto" w:sz="4" w:space="0"/>
              <w:right w:val="single" w:color="auto" w:sz="4" w:space="0"/>
            </w:tcBorders>
            <w:vAlign w:val="center"/>
          </w:tcPr>
          <w:p w14:paraId="24A44D5D">
            <w:pPr>
              <w:rPr>
                <w:szCs w:val="21"/>
              </w:rPr>
            </w:pPr>
          </w:p>
        </w:tc>
        <w:tc>
          <w:tcPr>
            <w:tcW w:w="690" w:type="dxa"/>
            <w:vMerge w:val="continue"/>
            <w:tcBorders>
              <w:top w:val="single" w:color="auto" w:sz="4" w:space="0"/>
              <w:left w:val="nil"/>
              <w:bottom w:val="single" w:color="auto" w:sz="4" w:space="0"/>
              <w:right w:val="single" w:color="auto" w:sz="4" w:space="0"/>
            </w:tcBorders>
            <w:vAlign w:val="center"/>
          </w:tcPr>
          <w:p w14:paraId="24DF7739">
            <w:pPr>
              <w:rPr>
                <w:szCs w:val="21"/>
              </w:rPr>
            </w:pPr>
          </w:p>
        </w:tc>
        <w:tc>
          <w:tcPr>
            <w:tcW w:w="1110" w:type="dxa"/>
            <w:tcBorders>
              <w:top w:val="single" w:color="auto" w:sz="4" w:space="0"/>
              <w:left w:val="nil"/>
              <w:bottom w:val="single" w:color="auto" w:sz="4" w:space="0"/>
              <w:right w:val="single" w:color="auto" w:sz="4" w:space="0"/>
            </w:tcBorders>
            <w:vAlign w:val="center"/>
          </w:tcPr>
          <w:p w14:paraId="0D6B3BC7">
            <w:pPr>
              <w:rPr>
                <w:szCs w:val="21"/>
              </w:rPr>
            </w:pPr>
            <w:r>
              <w:rPr>
                <w:rFonts w:hint="eastAsia"/>
                <w:szCs w:val="21"/>
              </w:rPr>
              <w:t>证书名称</w:t>
            </w:r>
          </w:p>
        </w:tc>
        <w:tc>
          <w:tcPr>
            <w:tcW w:w="750" w:type="dxa"/>
            <w:tcBorders>
              <w:top w:val="single" w:color="auto" w:sz="4" w:space="0"/>
              <w:left w:val="nil"/>
              <w:bottom w:val="single" w:color="auto" w:sz="4" w:space="0"/>
              <w:right w:val="single" w:color="auto" w:sz="4" w:space="0"/>
            </w:tcBorders>
            <w:vAlign w:val="center"/>
          </w:tcPr>
          <w:p w14:paraId="6AF63CC9">
            <w:pPr>
              <w:rPr>
                <w:szCs w:val="21"/>
              </w:rPr>
            </w:pPr>
            <w:r>
              <w:rPr>
                <w:rFonts w:hint="eastAsia"/>
                <w:szCs w:val="21"/>
              </w:rPr>
              <w:t>级别</w:t>
            </w:r>
          </w:p>
        </w:tc>
        <w:tc>
          <w:tcPr>
            <w:tcW w:w="765" w:type="dxa"/>
            <w:tcBorders>
              <w:top w:val="single" w:color="auto" w:sz="4" w:space="0"/>
              <w:left w:val="nil"/>
              <w:bottom w:val="single" w:color="auto" w:sz="4" w:space="0"/>
              <w:right w:val="single" w:color="auto" w:sz="4" w:space="0"/>
            </w:tcBorders>
            <w:vAlign w:val="center"/>
          </w:tcPr>
          <w:p w14:paraId="1D2EC6C8">
            <w:pPr>
              <w:rPr>
                <w:szCs w:val="21"/>
              </w:rPr>
            </w:pPr>
            <w:r>
              <w:rPr>
                <w:rFonts w:hint="eastAsia"/>
                <w:szCs w:val="21"/>
              </w:rPr>
              <w:t>证号</w:t>
            </w:r>
          </w:p>
        </w:tc>
        <w:tc>
          <w:tcPr>
            <w:tcW w:w="870" w:type="dxa"/>
            <w:tcBorders>
              <w:top w:val="single" w:color="auto" w:sz="4" w:space="0"/>
              <w:left w:val="nil"/>
              <w:bottom w:val="single" w:color="auto" w:sz="4" w:space="0"/>
              <w:right w:val="single" w:color="auto" w:sz="4" w:space="0"/>
            </w:tcBorders>
            <w:vAlign w:val="center"/>
          </w:tcPr>
          <w:p w14:paraId="4FFB5575">
            <w:pPr>
              <w:rPr>
                <w:szCs w:val="21"/>
              </w:rPr>
            </w:pPr>
            <w:r>
              <w:rPr>
                <w:rFonts w:hint="eastAsia"/>
                <w:szCs w:val="21"/>
              </w:rPr>
              <w:t>专业</w:t>
            </w:r>
          </w:p>
        </w:tc>
        <w:tc>
          <w:tcPr>
            <w:tcW w:w="1996" w:type="dxa"/>
            <w:tcBorders>
              <w:top w:val="single" w:color="auto" w:sz="4" w:space="0"/>
              <w:left w:val="nil"/>
              <w:bottom w:val="single" w:color="auto" w:sz="4" w:space="0"/>
              <w:right w:val="single" w:color="auto" w:sz="4" w:space="0"/>
            </w:tcBorders>
            <w:vAlign w:val="center"/>
          </w:tcPr>
          <w:p w14:paraId="2AA2A040">
            <w:pPr>
              <w:rPr>
                <w:szCs w:val="21"/>
              </w:rPr>
            </w:pPr>
            <w:r>
              <w:rPr>
                <w:rFonts w:hint="eastAsia"/>
                <w:szCs w:val="21"/>
              </w:rPr>
              <w:t>养老保险</w:t>
            </w:r>
          </w:p>
        </w:tc>
        <w:tc>
          <w:tcPr>
            <w:tcW w:w="703" w:type="dxa"/>
            <w:vMerge w:val="continue"/>
            <w:tcBorders>
              <w:top w:val="single" w:color="auto" w:sz="4" w:space="0"/>
              <w:left w:val="nil"/>
              <w:bottom w:val="single" w:color="auto" w:sz="4" w:space="0"/>
              <w:right w:val="single" w:color="auto" w:sz="4" w:space="0"/>
            </w:tcBorders>
            <w:vAlign w:val="center"/>
          </w:tcPr>
          <w:p w14:paraId="746D3EAC">
            <w:pPr>
              <w:rPr>
                <w:szCs w:val="21"/>
              </w:rPr>
            </w:pPr>
          </w:p>
        </w:tc>
      </w:tr>
      <w:tr w14:paraId="1ED6BB62">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0276F01F">
            <w:pPr>
              <w:rPr>
                <w:szCs w:val="21"/>
              </w:rPr>
            </w:pPr>
          </w:p>
        </w:tc>
        <w:tc>
          <w:tcPr>
            <w:tcW w:w="720" w:type="dxa"/>
            <w:tcBorders>
              <w:top w:val="single" w:color="auto" w:sz="4" w:space="0"/>
              <w:left w:val="nil"/>
              <w:bottom w:val="single" w:color="auto" w:sz="4" w:space="0"/>
              <w:right w:val="single" w:color="auto" w:sz="4" w:space="0"/>
            </w:tcBorders>
            <w:vAlign w:val="center"/>
          </w:tcPr>
          <w:p w14:paraId="37FF49CF">
            <w:pPr>
              <w:rPr>
                <w:szCs w:val="21"/>
              </w:rPr>
            </w:pPr>
          </w:p>
        </w:tc>
        <w:tc>
          <w:tcPr>
            <w:tcW w:w="690" w:type="dxa"/>
            <w:tcBorders>
              <w:top w:val="single" w:color="auto" w:sz="4" w:space="0"/>
              <w:left w:val="nil"/>
              <w:bottom w:val="single" w:color="auto" w:sz="4" w:space="0"/>
              <w:right w:val="single" w:color="auto" w:sz="4" w:space="0"/>
            </w:tcBorders>
            <w:vAlign w:val="center"/>
          </w:tcPr>
          <w:p w14:paraId="0CE19439">
            <w:pPr>
              <w:rPr>
                <w:szCs w:val="21"/>
              </w:rPr>
            </w:pPr>
          </w:p>
        </w:tc>
        <w:tc>
          <w:tcPr>
            <w:tcW w:w="1110" w:type="dxa"/>
            <w:tcBorders>
              <w:top w:val="single" w:color="auto" w:sz="4" w:space="0"/>
              <w:left w:val="nil"/>
              <w:bottom w:val="single" w:color="auto" w:sz="4" w:space="0"/>
              <w:right w:val="single" w:color="auto" w:sz="4" w:space="0"/>
            </w:tcBorders>
            <w:vAlign w:val="center"/>
          </w:tcPr>
          <w:p w14:paraId="662B6EA1">
            <w:pPr>
              <w:rPr>
                <w:szCs w:val="21"/>
              </w:rPr>
            </w:pPr>
          </w:p>
        </w:tc>
        <w:tc>
          <w:tcPr>
            <w:tcW w:w="750" w:type="dxa"/>
            <w:tcBorders>
              <w:top w:val="single" w:color="auto" w:sz="4" w:space="0"/>
              <w:left w:val="nil"/>
              <w:bottom w:val="single" w:color="auto" w:sz="4" w:space="0"/>
              <w:right w:val="single" w:color="auto" w:sz="4" w:space="0"/>
            </w:tcBorders>
            <w:vAlign w:val="center"/>
          </w:tcPr>
          <w:p w14:paraId="2961426C">
            <w:pPr>
              <w:rPr>
                <w:szCs w:val="21"/>
              </w:rPr>
            </w:pPr>
          </w:p>
        </w:tc>
        <w:tc>
          <w:tcPr>
            <w:tcW w:w="765" w:type="dxa"/>
            <w:tcBorders>
              <w:top w:val="single" w:color="auto" w:sz="4" w:space="0"/>
              <w:left w:val="nil"/>
              <w:bottom w:val="single" w:color="auto" w:sz="4" w:space="0"/>
              <w:right w:val="single" w:color="auto" w:sz="4" w:space="0"/>
            </w:tcBorders>
            <w:vAlign w:val="center"/>
          </w:tcPr>
          <w:p w14:paraId="0F2CEF9C">
            <w:pPr>
              <w:rPr>
                <w:szCs w:val="21"/>
              </w:rPr>
            </w:pPr>
          </w:p>
        </w:tc>
        <w:tc>
          <w:tcPr>
            <w:tcW w:w="870" w:type="dxa"/>
            <w:tcBorders>
              <w:top w:val="single" w:color="auto" w:sz="4" w:space="0"/>
              <w:left w:val="nil"/>
              <w:bottom w:val="single" w:color="auto" w:sz="4" w:space="0"/>
              <w:right w:val="single" w:color="auto" w:sz="4" w:space="0"/>
            </w:tcBorders>
            <w:vAlign w:val="center"/>
          </w:tcPr>
          <w:p w14:paraId="65DE5AB6">
            <w:pPr>
              <w:rPr>
                <w:szCs w:val="21"/>
              </w:rPr>
            </w:pPr>
          </w:p>
        </w:tc>
        <w:tc>
          <w:tcPr>
            <w:tcW w:w="1996" w:type="dxa"/>
            <w:tcBorders>
              <w:top w:val="single" w:color="auto" w:sz="4" w:space="0"/>
              <w:left w:val="nil"/>
              <w:bottom w:val="single" w:color="auto" w:sz="4" w:space="0"/>
              <w:right w:val="single" w:color="auto" w:sz="4" w:space="0"/>
            </w:tcBorders>
            <w:vAlign w:val="center"/>
          </w:tcPr>
          <w:p w14:paraId="7D1F4B43">
            <w:pPr>
              <w:rPr>
                <w:szCs w:val="21"/>
              </w:rPr>
            </w:pPr>
          </w:p>
        </w:tc>
        <w:tc>
          <w:tcPr>
            <w:tcW w:w="703" w:type="dxa"/>
            <w:tcBorders>
              <w:top w:val="single" w:color="auto" w:sz="4" w:space="0"/>
              <w:left w:val="nil"/>
              <w:bottom w:val="single" w:color="auto" w:sz="4" w:space="0"/>
              <w:right w:val="single" w:color="auto" w:sz="4" w:space="0"/>
            </w:tcBorders>
            <w:vAlign w:val="center"/>
          </w:tcPr>
          <w:p w14:paraId="33F7407B">
            <w:pPr>
              <w:rPr>
                <w:szCs w:val="21"/>
              </w:rPr>
            </w:pPr>
          </w:p>
        </w:tc>
      </w:tr>
      <w:tr w14:paraId="551096DD">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2D1A225">
            <w:pPr>
              <w:rPr>
                <w:szCs w:val="21"/>
              </w:rPr>
            </w:pPr>
          </w:p>
        </w:tc>
        <w:tc>
          <w:tcPr>
            <w:tcW w:w="720" w:type="dxa"/>
            <w:tcBorders>
              <w:top w:val="single" w:color="auto" w:sz="4" w:space="0"/>
              <w:left w:val="nil"/>
              <w:bottom w:val="single" w:color="auto" w:sz="4" w:space="0"/>
              <w:right w:val="single" w:color="auto" w:sz="4" w:space="0"/>
            </w:tcBorders>
            <w:vAlign w:val="center"/>
          </w:tcPr>
          <w:p w14:paraId="2787E654">
            <w:pPr>
              <w:rPr>
                <w:szCs w:val="21"/>
              </w:rPr>
            </w:pPr>
          </w:p>
        </w:tc>
        <w:tc>
          <w:tcPr>
            <w:tcW w:w="690" w:type="dxa"/>
            <w:tcBorders>
              <w:top w:val="single" w:color="auto" w:sz="4" w:space="0"/>
              <w:left w:val="nil"/>
              <w:bottom w:val="single" w:color="auto" w:sz="4" w:space="0"/>
              <w:right w:val="single" w:color="auto" w:sz="4" w:space="0"/>
            </w:tcBorders>
            <w:vAlign w:val="center"/>
          </w:tcPr>
          <w:p w14:paraId="307C6987">
            <w:pPr>
              <w:rPr>
                <w:szCs w:val="21"/>
              </w:rPr>
            </w:pPr>
          </w:p>
        </w:tc>
        <w:tc>
          <w:tcPr>
            <w:tcW w:w="1110" w:type="dxa"/>
            <w:tcBorders>
              <w:top w:val="single" w:color="auto" w:sz="4" w:space="0"/>
              <w:left w:val="nil"/>
              <w:bottom w:val="single" w:color="auto" w:sz="4" w:space="0"/>
              <w:right w:val="single" w:color="auto" w:sz="4" w:space="0"/>
            </w:tcBorders>
            <w:vAlign w:val="center"/>
          </w:tcPr>
          <w:p w14:paraId="68F89DEF">
            <w:pPr>
              <w:rPr>
                <w:szCs w:val="21"/>
              </w:rPr>
            </w:pPr>
          </w:p>
        </w:tc>
        <w:tc>
          <w:tcPr>
            <w:tcW w:w="750" w:type="dxa"/>
            <w:tcBorders>
              <w:top w:val="single" w:color="auto" w:sz="4" w:space="0"/>
              <w:left w:val="nil"/>
              <w:bottom w:val="single" w:color="auto" w:sz="4" w:space="0"/>
              <w:right w:val="single" w:color="auto" w:sz="4" w:space="0"/>
            </w:tcBorders>
            <w:vAlign w:val="center"/>
          </w:tcPr>
          <w:p w14:paraId="6DD59AE0">
            <w:pPr>
              <w:rPr>
                <w:szCs w:val="21"/>
              </w:rPr>
            </w:pPr>
          </w:p>
        </w:tc>
        <w:tc>
          <w:tcPr>
            <w:tcW w:w="765" w:type="dxa"/>
            <w:tcBorders>
              <w:top w:val="single" w:color="auto" w:sz="4" w:space="0"/>
              <w:left w:val="nil"/>
              <w:bottom w:val="single" w:color="auto" w:sz="4" w:space="0"/>
              <w:right w:val="single" w:color="auto" w:sz="4" w:space="0"/>
            </w:tcBorders>
            <w:vAlign w:val="center"/>
          </w:tcPr>
          <w:p w14:paraId="7B7746BD">
            <w:pPr>
              <w:rPr>
                <w:szCs w:val="21"/>
              </w:rPr>
            </w:pPr>
          </w:p>
        </w:tc>
        <w:tc>
          <w:tcPr>
            <w:tcW w:w="870" w:type="dxa"/>
            <w:tcBorders>
              <w:top w:val="single" w:color="auto" w:sz="4" w:space="0"/>
              <w:left w:val="nil"/>
              <w:bottom w:val="single" w:color="auto" w:sz="4" w:space="0"/>
              <w:right w:val="single" w:color="auto" w:sz="4" w:space="0"/>
            </w:tcBorders>
            <w:vAlign w:val="center"/>
          </w:tcPr>
          <w:p w14:paraId="35906D94">
            <w:pPr>
              <w:rPr>
                <w:szCs w:val="21"/>
              </w:rPr>
            </w:pPr>
          </w:p>
        </w:tc>
        <w:tc>
          <w:tcPr>
            <w:tcW w:w="1996" w:type="dxa"/>
            <w:tcBorders>
              <w:top w:val="single" w:color="auto" w:sz="4" w:space="0"/>
              <w:left w:val="nil"/>
              <w:bottom w:val="single" w:color="auto" w:sz="4" w:space="0"/>
              <w:right w:val="single" w:color="auto" w:sz="4" w:space="0"/>
            </w:tcBorders>
            <w:vAlign w:val="center"/>
          </w:tcPr>
          <w:p w14:paraId="5B421CF0">
            <w:pPr>
              <w:rPr>
                <w:szCs w:val="21"/>
              </w:rPr>
            </w:pPr>
          </w:p>
        </w:tc>
        <w:tc>
          <w:tcPr>
            <w:tcW w:w="703" w:type="dxa"/>
            <w:tcBorders>
              <w:top w:val="single" w:color="auto" w:sz="4" w:space="0"/>
              <w:left w:val="nil"/>
              <w:bottom w:val="single" w:color="auto" w:sz="4" w:space="0"/>
              <w:right w:val="single" w:color="auto" w:sz="4" w:space="0"/>
            </w:tcBorders>
            <w:vAlign w:val="center"/>
          </w:tcPr>
          <w:p w14:paraId="5DE66868">
            <w:pPr>
              <w:rPr>
                <w:szCs w:val="21"/>
              </w:rPr>
            </w:pPr>
          </w:p>
        </w:tc>
      </w:tr>
      <w:tr w14:paraId="464D202A">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8A2EE8E">
            <w:pPr>
              <w:rPr>
                <w:szCs w:val="21"/>
              </w:rPr>
            </w:pPr>
          </w:p>
        </w:tc>
        <w:tc>
          <w:tcPr>
            <w:tcW w:w="720" w:type="dxa"/>
            <w:tcBorders>
              <w:top w:val="single" w:color="auto" w:sz="4" w:space="0"/>
              <w:left w:val="nil"/>
              <w:bottom w:val="single" w:color="auto" w:sz="4" w:space="0"/>
              <w:right w:val="single" w:color="auto" w:sz="4" w:space="0"/>
            </w:tcBorders>
            <w:vAlign w:val="center"/>
          </w:tcPr>
          <w:p w14:paraId="269B023B">
            <w:pPr>
              <w:rPr>
                <w:szCs w:val="21"/>
              </w:rPr>
            </w:pPr>
          </w:p>
        </w:tc>
        <w:tc>
          <w:tcPr>
            <w:tcW w:w="690" w:type="dxa"/>
            <w:tcBorders>
              <w:top w:val="single" w:color="auto" w:sz="4" w:space="0"/>
              <w:left w:val="nil"/>
              <w:bottom w:val="single" w:color="auto" w:sz="4" w:space="0"/>
              <w:right w:val="single" w:color="auto" w:sz="4" w:space="0"/>
            </w:tcBorders>
            <w:vAlign w:val="center"/>
          </w:tcPr>
          <w:p w14:paraId="776FAD1F">
            <w:pPr>
              <w:rPr>
                <w:szCs w:val="21"/>
              </w:rPr>
            </w:pPr>
          </w:p>
        </w:tc>
        <w:tc>
          <w:tcPr>
            <w:tcW w:w="1110" w:type="dxa"/>
            <w:tcBorders>
              <w:top w:val="single" w:color="auto" w:sz="4" w:space="0"/>
              <w:left w:val="nil"/>
              <w:bottom w:val="single" w:color="auto" w:sz="4" w:space="0"/>
              <w:right w:val="single" w:color="auto" w:sz="4" w:space="0"/>
            </w:tcBorders>
            <w:vAlign w:val="center"/>
          </w:tcPr>
          <w:p w14:paraId="2615F142">
            <w:pPr>
              <w:rPr>
                <w:szCs w:val="21"/>
              </w:rPr>
            </w:pPr>
          </w:p>
        </w:tc>
        <w:tc>
          <w:tcPr>
            <w:tcW w:w="750" w:type="dxa"/>
            <w:tcBorders>
              <w:top w:val="single" w:color="auto" w:sz="4" w:space="0"/>
              <w:left w:val="nil"/>
              <w:bottom w:val="single" w:color="auto" w:sz="4" w:space="0"/>
              <w:right w:val="single" w:color="auto" w:sz="4" w:space="0"/>
            </w:tcBorders>
            <w:vAlign w:val="center"/>
          </w:tcPr>
          <w:p w14:paraId="2F275EAA">
            <w:pPr>
              <w:rPr>
                <w:szCs w:val="21"/>
              </w:rPr>
            </w:pPr>
          </w:p>
        </w:tc>
        <w:tc>
          <w:tcPr>
            <w:tcW w:w="765" w:type="dxa"/>
            <w:tcBorders>
              <w:top w:val="single" w:color="auto" w:sz="4" w:space="0"/>
              <w:left w:val="nil"/>
              <w:bottom w:val="single" w:color="auto" w:sz="4" w:space="0"/>
              <w:right w:val="single" w:color="auto" w:sz="4" w:space="0"/>
            </w:tcBorders>
            <w:vAlign w:val="center"/>
          </w:tcPr>
          <w:p w14:paraId="723DCABF">
            <w:pPr>
              <w:rPr>
                <w:szCs w:val="21"/>
              </w:rPr>
            </w:pPr>
          </w:p>
        </w:tc>
        <w:tc>
          <w:tcPr>
            <w:tcW w:w="870" w:type="dxa"/>
            <w:tcBorders>
              <w:top w:val="single" w:color="auto" w:sz="4" w:space="0"/>
              <w:left w:val="nil"/>
              <w:bottom w:val="single" w:color="auto" w:sz="4" w:space="0"/>
              <w:right w:val="single" w:color="auto" w:sz="4" w:space="0"/>
            </w:tcBorders>
            <w:vAlign w:val="center"/>
          </w:tcPr>
          <w:p w14:paraId="76516F7C">
            <w:pPr>
              <w:rPr>
                <w:szCs w:val="21"/>
              </w:rPr>
            </w:pPr>
          </w:p>
        </w:tc>
        <w:tc>
          <w:tcPr>
            <w:tcW w:w="1996" w:type="dxa"/>
            <w:tcBorders>
              <w:top w:val="single" w:color="auto" w:sz="4" w:space="0"/>
              <w:left w:val="nil"/>
              <w:bottom w:val="single" w:color="auto" w:sz="4" w:space="0"/>
              <w:right w:val="single" w:color="auto" w:sz="4" w:space="0"/>
            </w:tcBorders>
            <w:vAlign w:val="center"/>
          </w:tcPr>
          <w:p w14:paraId="0929EC34">
            <w:pPr>
              <w:rPr>
                <w:szCs w:val="21"/>
              </w:rPr>
            </w:pPr>
          </w:p>
        </w:tc>
        <w:tc>
          <w:tcPr>
            <w:tcW w:w="703" w:type="dxa"/>
            <w:tcBorders>
              <w:top w:val="single" w:color="auto" w:sz="4" w:space="0"/>
              <w:left w:val="nil"/>
              <w:bottom w:val="single" w:color="auto" w:sz="4" w:space="0"/>
              <w:right w:val="single" w:color="auto" w:sz="4" w:space="0"/>
            </w:tcBorders>
            <w:vAlign w:val="center"/>
          </w:tcPr>
          <w:p w14:paraId="3A36E210">
            <w:pPr>
              <w:rPr>
                <w:szCs w:val="21"/>
              </w:rPr>
            </w:pPr>
          </w:p>
        </w:tc>
      </w:tr>
      <w:tr w14:paraId="5CE99C2E">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B6869CB">
            <w:pPr>
              <w:rPr>
                <w:szCs w:val="21"/>
              </w:rPr>
            </w:pPr>
          </w:p>
        </w:tc>
        <w:tc>
          <w:tcPr>
            <w:tcW w:w="720" w:type="dxa"/>
            <w:tcBorders>
              <w:top w:val="single" w:color="auto" w:sz="4" w:space="0"/>
              <w:left w:val="nil"/>
              <w:bottom w:val="single" w:color="auto" w:sz="4" w:space="0"/>
              <w:right w:val="single" w:color="auto" w:sz="4" w:space="0"/>
            </w:tcBorders>
            <w:vAlign w:val="center"/>
          </w:tcPr>
          <w:p w14:paraId="13A78569">
            <w:pPr>
              <w:rPr>
                <w:szCs w:val="21"/>
              </w:rPr>
            </w:pPr>
          </w:p>
        </w:tc>
        <w:tc>
          <w:tcPr>
            <w:tcW w:w="690" w:type="dxa"/>
            <w:tcBorders>
              <w:top w:val="single" w:color="auto" w:sz="4" w:space="0"/>
              <w:left w:val="nil"/>
              <w:bottom w:val="single" w:color="auto" w:sz="4" w:space="0"/>
              <w:right w:val="single" w:color="auto" w:sz="4" w:space="0"/>
            </w:tcBorders>
            <w:vAlign w:val="center"/>
          </w:tcPr>
          <w:p w14:paraId="1AA8867C">
            <w:pPr>
              <w:rPr>
                <w:szCs w:val="21"/>
              </w:rPr>
            </w:pPr>
          </w:p>
        </w:tc>
        <w:tc>
          <w:tcPr>
            <w:tcW w:w="1110" w:type="dxa"/>
            <w:tcBorders>
              <w:top w:val="single" w:color="auto" w:sz="4" w:space="0"/>
              <w:left w:val="nil"/>
              <w:bottom w:val="single" w:color="auto" w:sz="4" w:space="0"/>
              <w:right w:val="single" w:color="auto" w:sz="4" w:space="0"/>
            </w:tcBorders>
            <w:vAlign w:val="center"/>
          </w:tcPr>
          <w:p w14:paraId="0B98A8BD">
            <w:pPr>
              <w:rPr>
                <w:szCs w:val="21"/>
              </w:rPr>
            </w:pPr>
          </w:p>
        </w:tc>
        <w:tc>
          <w:tcPr>
            <w:tcW w:w="750" w:type="dxa"/>
            <w:tcBorders>
              <w:top w:val="single" w:color="auto" w:sz="4" w:space="0"/>
              <w:left w:val="nil"/>
              <w:bottom w:val="single" w:color="auto" w:sz="4" w:space="0"/>
              <w:right w:val="single" w:color="auto" w:sz="4" w:space="0"/>
            </w:tcBorders>
            <w:vAlign w:val="center"/>
          </w:tcPr>
          <w:p w14:paraId="5B6BED85">
            <w:pPr>
              <w:rPr>
                <w:szCs w:val="21"/>
              </w:rPr>
            </w:pPr>
          </w:p>
        </w:tc>
        <w:tc>
          <w:tcPr>
            <w:tcW w:w="765" w:type="dxa"/>
            <w:tcBorders>
              <w:top w:val="single" w:color="auto" w:sz="4" w:space="0"/>
              <w:left w:val="nil"/>
              <w:bottom w:val="single" w:color="auto" w:sz="4" w:space="0"/>
              <w:right w:val="single" w:color="auto" w:sz="4" w:space="0"/>
            </w:tcBorders>
            <w:vAlign w:val="center"/>
          </w:tcPr>
          <w:p w14:paraId="635F505E">
            <w:pPr>
              <w:rPr>
                <w:szCs w:val="21"/>
              </w:rPr>
            </w:pPr>
          </w:p>
        </w:tc>
        <w:tc>
          <w:tcPr>
            <w:tcW w:w="870" w:type="dxa"/>
            <w:tcBorders>
              <w:top w:val="single" w:color="auto" w:sz="4" w:space="0"/>
              <w:left w:val="nil"/>
              <w:bottom w:val="single" w:color="auto" w:sz="4" w:space="0"/>
              <w:right w:val="single" w:color="auto" w:sz="4" w:space="0"/>
            </w:tcBorders>
            <w:vAlign w:val="center"/>
          </w:tcPr>
          <w:p w14:paraId="1AA5F497">
            <w:pPr>
              <w:rPr>
                <w:szCs w:val="21"/>
              </w:rPr>
            </w:pPr>
          </w:p>
        </w:tc>
        <w:tc>
          <w:tcPr>
            <w:tcW w:w="1996" w:type="dxa"/>
            <w:tcBorders>
              <w:top w:val="single" w:color="auto" w:sz="4" w:space="0"/>
              <w:left w:val="nil"/>
              <w:bottom w:val="single" w:color="auto" w:sz="4" w:space="0"/>
              <w:right w:val="single" w:color="auto" w:sz="4" w:space="0"/>
            </w:tcBorders>
            <w:vAlign w:val="center"/>
          </w:tcPr>
          <w:p w14:paraId="2BD72EFB">
            <w:pPr>
              <w:rPr>
                <w:szCs w:val="21"/>
              </w:rPr>
            </w:pPr>
          </w:p>
        </w:tc>
        <w:tc>
          <w:tcPr>
            <w:tcW w:w="703" w:type="dxa"/>
            <w:tcBorders>
              <w:top w:val="single" w:color="auto" w:sz="4" w:space="0"/>
              <w:left w:val="nil"/>
              <w:bottom w:val="single" w:color="auto" w:sz="4" w:space="0"/>
              <w:right w:val="single" w:color="auto" w:sz="4" w:space="0"/>
            </w:tcBorders>
            <w:vAlign w:val="center"/>
          </w:tcPr>
          <w:p w14:paraId="42F5D027">
            <w:pPr>
              <w:rPr>
                <w:szCs w:val="21"/>
              </w:rPr>
            </w:pPr>
          </w:p>
        </w:tc>
      </w:tr>
      <w:tr w14:paraId="20316F3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31E2DAE1">
            <w:pPr>
              <w:rPr>
                <w:szCs w:val="21"/>
              </w:rPr>
            </w:pPr>
          </w:p>
        </w:tc>
        <w:tc>
          <w:tcPr>
            <w:tcW w:w="720" w:type="dxa"/>
            <w:tcBorders>
              <w:top w:val="single" w:color="auto" w:sz="4" w:space="0"/>
              <w:left w:val="nil"/>
              <w:bottom w:val="single" w:color="auto" w:sz="4" w:space="0"/>
              <w:right w:val="single" w:color="auto" w:sz="4" w:space="0"/>
            </w:tcBorders>
            <w:vAlign w:val="center"/>
          </w:tcPr>
          <w:p w14:paraId="263EAF5B">
            <w:pPr>
              <w:rPr>
                <w:szCs w:val="21"/>
              </w:rPr>
            </w:pPr>
          </w:p>
        </w:tc>
        <w:tc>
          <w:tcPr>
            <w:tcW w:w="690" w:type="dxa"/>
            <w:tcBorders>
              <w:top w:val="single" w:color="auto" w:sz="4" w:space="0"/>
              <w:left w:val="nil"/>
              <w:bottom w:val="single" w:color="auto" w:sz="4" w:space="0"/>
              <w:right w:val="single" w:color="auto" w:sz="4" w:space="0"/>
            </w:tcBorders>
            <w:vAlign w:val="center"/>
          </w:tcPr>
          <w:p w14:paraId="5D1D911C">
            <w:pPr>
              <w:rPr>
                <w:szCs w:val="21"/>
              </w:rPr>
            </w:pPr>
          </w:p>
        </w:tc>
        <w:tc>
          <w:tcPr>
            <w:tcW w:w="1110" w:type="dxa"/>
            <w:tcBorders>
              <w:top w:val="single" w:color="auto" w:sz="4" w:space="0"/>
              <w:left w:val="nil"/>
              <w:bottom w:val="single" w:color="auto" w:sz="4" w:space="0"/>
              <w:right w:val="single" w:color="auto" w:sz="4" w:space="0"/>
            </w:tcBorders>
            <w:vAlign w:val="center"/>
          </w:tcPr>
          <w:p w14:paraId="69EEFC40">
            <w:pPr>
              <w:rPr>
                <w:szCs w:val="21"/>
              </w:rPr>
            </w:pPr>
          </w:p>
        </w:tc>
        <w:tc>
          <w:tcPr>
            <w:tcW w:w="750" w:type="dxa"/>
            <w:tcBorders>
              <w:top w:val="single" w:color="auto" w:sz="4" w:space="0"/>
              <w:left w:val="nil"/>
              <w:bottom w:val="single" w:color="auto" w:sz="4" w:space="0"/>
              <w:right w:val="single" w:color="auto" w:sz="4" w:space="0"/>
            </w:tcBorders>
            <w:vAlign w:val="center"/>
          </w:tcPr>
          <w:p w14:paraId="60C3D1A4">
            <w:pPr>
              <w:rPr>
                <w:szCs w:val="21"/>
              </w:rPr>
            </w:pPr>
          </w:p>
        </w:tc>
        <w:tc>
          <w:tcPr>
            <w:tcW w:w="765" w:type="dxa"/>
            <w:tcBorders>
              <w:top w:val="single" w:color="auto" w:sz="4" w:space="0"/>
              <w:left w:val="nil"/>
              <w:bottom w:val="single" w:color="auto" w:sz="4" w:space="0"/>
              <w:right w:val="single" w:color="auto" w:sz="4" w:space="0"/>
            </w:tcBorders>
            <w:vAlign w:val="center"/>
          </w:tcPr>
          <w:p w14:paraId="00DB5AFF">
            <w:pPr>
              <w:rPr>
                <w:szCs w:val="21"/>
              </w:rPr>
            </w:pPr>
          </w:p>
        </w:tc>
        <w:tc>
          <w:tcPr>
            <w:tcW w:w="870" w:type="dxa"/>
            <w:tcBorders>
              <w:top w:val="single" w:color="auto" w:sz="4" w:space="0"/>
              <w:left w:val="nil"/>
              <w:bottom w:val="single" w:color="auto" w:sz="4" w:space="0"/>
              <w:right w:val="single" w:color="auto" w:sz="4" w:space="0"/>
            </w:tcBorders>
            <w:vAlign w:val="center"/>
          </w:tcPr>
          <w:p w14:paraId="7A97059B">
            <w:pPr>
              <w:rPr>
                <w:szCs w:val="21"/>
              </w:rPr>
            </w:pPr>
          </w:p>
        </w:tc>
        <w:tc>
          <w:tcPr>
            <w:tcW w:w="1996" w:type="dxa"/>
            <w:tcBorders>
              <w:top w:val="single" w:color="auto" w:sz="4" w:space="0"/>
              <w:left w:val="nil"/>
              <w:bottom w:val="single" w:color="auto" w:sz="4" w:space="0"/>
              <w:right w:val="single" w:color="auto" w:sz="4" w:space="0"/>
            </w:tcBorders>
            <w:vAlign w:val="center"/>
          </w:tcPr>
          <w:p w14:paraId="17FEFF70">
            <w:pPr>
              <w:rPr>
                <w:szCs w:val="21"/>
              </w:rPr>
            </w:pPr>
          </w:p>
        </w:tc>
        <w:tc>
          <w:tcPr>
            <w:tcW w:w="703" w:type="dxa"/>
            <w:tcBorders>
              <w:top w:val="single" w:color="auto" w:sz="4" w:space="0"/>
              <w:left w:val="nil"/>
              <w:bottom w:val="single" w:color="auto" w:sz="4" w:space="0"/>
              <w:right w:val="single" w:color="auto" w:sz="4" w:space="0"/>
            </w:tcBorders>
            <w:vAlign w:val="center"/>
          </w:tcPr>
          <w:p w14:paraId="44ED1EC7">
            <w:pPr>
              <w:rPr>
                <w:szCs w:val="21"/>
              </w:rPr>
            </w:pPr>
          </w:p>
        </w:tc>
      </w:tr>
      <w:tr w14:paraId="318CDF01">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00C7911">
            <w:pPr>
              <w:rPr>
                <w:szCs w:val="21"/>
              </w:rPr>
            </w:pPr>
          </w:p>
        </w:tc>
        <w:tc>
          <w:tcPr>
            <w:tcW w:w="720" w:type="dxa"/>
            <w:tcBorders>
              <w:top w:val="single" w:color="auto" w:sz="4" w:space="0"/>
              <w:left w:val="nil"/>
              <w:bottom w:val="single" w:color="auto" w:sz="4" w:space="0"/>
              <w:right w:val="single" w:color="auto" w:sz="4" w:space="0"/>
            </w:tcBorders>
            <w:vAlign w:val="center"/>
          </w:tcPr>
          <w:p w14:paraId="77C442DE">
            <w:pPr>
              <w:rPr>
                <w:szCs w:val="21"/>
              </w:rPr>
            </w:pPr>
          </w:p>
        </w:tc>
        <w:tc>
          <w:tcPr>
            <w:tcW w:w="690" w:type="dxa"/>
            <w:tcBorders>
              <w:top w:val="single" w:color="auto" w:sz="4" w:space="0"/>
              <w:left w:val="nil"/>
              <w:bottom w:val="single" w:color="auto" w:sz="4" w:space="0"/>
              <w:right w:val="single" w:color="auto" w:sz="4" w:space="0"/>
            </w:tcBorders>
            <w:vAlign w:val="center"/>
          </w:tcPr>
          <w:p w14:paraId="34CDAC17">
            <w:pPr>
              <w:rPr>
                <w:szCs w:val="21"/>
              </w:rPr>
            </w:pPr>
          </w:p>
        </w:tc>
        <w:tc>
          <w:tcPr>
            <w:tcW w:w="1110" w:type="dxa"/>
            <w:tcBorders>
              <w:top w:val="single" w:color="auto" w:sz="4" w:space="0"/>
              <w:left w:val="nil"/>
              <w:bottom w:val="single" w:color="auto" w:sz="4" w:space="0"/>
              <w:right w:val="single" w:color="auto" w:sz="4" w:space="0"/>
            </w:tcBorders>
            <w:vAlign w:val="center"/>
          </w:tcPr>
          <w:p w14:paraId="3341082B">
            <w:pPr>
              <w:rPr>
                <w:szCs w:val="21"/>
              </w:rPr>
            </w:pPr>
          </w:p>
        </w:tc>
        <w:tc>
          <w:tcPr>
            <w:tcW w:w="750" w:type="dxa"/>
            <w:tcBorders>
              <w:top w:val="single" w:color="auto" w:sz="4" w:space="0"/>
              <w:left w:val="nil"/>
              <w:bottom w:val="single" w:color="auto" w:sz="4" w:space="0"/>
              <w:right w:val="single" w:color="auto" w:sz="4" w:space="0"/>
            </w:tcBorders>
            <w:vAlign w:val="center"/>
          </w:tcPr>
          <w:p w14:paraId="5BF09982">
            <w:pPr>
              <w:rPr>
                <w:szCs w:val="21"/>
              </w:rPr>
            </w:pPr>
          </w:p>
        </w:tc>
        <w:tc>
          <w:tcPr>
            <w:tcW w:w="765" w:type="dxa"/>
            <w:tcBorders>
              <w:top w:val="single" w:color="auto" w:sz="4" w:space="0"/>
              <w:left w:val="nil"/>
              <w:bottom w:val="single" w:color="auto" w:sz="4" w:space="0"/>
              <w:right w:val="single" w:color="auto" w:sz="4" w:space="0"/>
            </w:tcBorders>
            <w:vAlign w:val="center"/>
          </w:tcPr>
          <w:p w14:paraId="785C9D00">
            <w:pPr>
              <w:rPr>
                <w:szCs w:val="21"/>
              </w:rPr>
            </w:pPr>
          </w:p>
        </w:tc>
        <w:tc>
          <w:tcPr>
            <w:tcW w:w="870" w:type="dxa"/>
            <w:tcBorders>
              <w:top w:val="single" w:color="auto" w:sz="4" w:space="0"/>
              <w:left w:val="nil"/>
              <w:bottom w:val="single" w:color="auto" w:sz="4" w:space="0"/>
              <w:right w:val="single" w:color="auto" w:sz="4" w:space="0"/>
            </w:tcBorders>
            <w:vAlign w:val="center"/>
          </w:tcPr>
          <w:p w14:paraId="1BDF5A30">
            <w:pPr>
              <w:rPr>
                <w:szCs w:val="21"/>
              </w:rPr>
            </w:pPr>
          </w:p>
        </w:tc>
        <w:tc>
          <w:tcPr>
            <w:tcW w:w="1996" w:type="dxa"/>
            <w:tcBorders>
              <w:top w:val="single" w:color="auto" w:sz="4" w:space="0"/>
              <w:left w:val="nil"/>
              <w:bottom w:val="single" w:color="auto" w:sz="4" w:space="0"/>
              <w:right w:val="single" w:color="auto" w:sz="4" w:space="0"/>
            </w:tcBorders>
            <w:vAlign w:val="center"/>
          </w:tcPr>
          <w:p w14:paraId="4582378F">
            <w:pPr>
              <w:rPr>
                <w:szCs w:val="21"/>
              </w:rPr>
            </w:pPr>
          </w:p>
        </w:tc>
        <w:tc>
          <w:tcPr>
            <w:tcW w:w="703" w:type="dxa"/>
            <w:tcBorders>
              <w:top w:val="single" w:color="auto" w:sz="4" w:space="0"/>
              <w:left w:val="nil"/>
              <w:bottom w:val="single" w:color="auto" w:sz="4" w:space="0"/>
              <w:right w:val="single" w:color="auto" w:sz="4" w:space="0"/>
            </w:tcBorders>
            <w:vAlign w:val="center"/>
          </w:tcPr>
          <w:p w14:paraId="661D2760">
            <w:pPr>
              <w:rPr>
                <w:szCs w:val="21"/>
              </w:rPr>
            </w:pPr>
          </w:p>
        </w:tc>
      </w:tr>
      <w:tr w14:paraId="7D6330CC">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00B426BD">
            <w:pPr>
              <w:rPr>
                <w:szCs w:val="21"/>
              </w:rPr>
            </w:pPr>
          </w:p>
        </w:tc>
        <w:tc>
          <w:tcPr>
            <w:tcW w:w="720" w:type="dxa"/>
            <w:tcBorders>
              <w:top w:val="single" w:color="auto" w:sz="4" w:space="0"/>
              <w:left w:val="nil"/>
              <w:bottom w:val="single" w:color="auto" w:sz="4" w:space="0"/>
              <w:right w:val="single" w:color="auto" w:sz="4" w:space="0"/>
            </w:tcBorders>
            <w:vAlign w:val="center"/>
          </w:tcPr>
          <w:p w14:paraId="7783011E">
            <w:pPr>
              <w:rPr>
                <w:szCs w:val="21"/>
              </w:rPr>
            </w:pPr>
          </w:p>
        </w:tc>
        <w:tc>
          <w:tcPr>
            <w:tcW w:w="690" w:type="dxa"/>
            <w:tcBorders>
              <w:top w:val="single" w:color="auto" w:sz="4" w:space="0"/>
              <w:left w:val="nil"/>
              <w:bottom w:val="single" w:color="auto" w:sz="4" w:space="0"/>
              <w:right w:val="single" w:color="auto" w:sz="4" w:space="0"/>
            </w:tcBorders>
            <w:vAlign w:val="center"/>
          </w:tcPr>
          <w:p w14:paraId="7F90BABC">
            <w:pPr>
              <w:rPr>
                <w:szCs w:val="21"/>
              </w:rPr>
            </w:pPr>
          </w:p>
        </w:tc>
        <w:tc>
          <w:tcPr>
            <w:tcW w:w="1110" w:type="dxa"/>
            <w:tcBorders>
              <w:top w:val="single" w:color="auto" w:sz="4" w:space="0"/>
              <w:left w:val="nil"/>
              <w:bottom w:val="single" w:color="auto" w:sz="4" w:space="0"/>
              <w:right w:val="single" w:color="auto" w:sz="4" w:space="0"/>
            </w:tcBorders>
            <w:vAlign w:val="center"/>
          </w:tcPr>
          <w:p w14:paraId="0E7532F3">
            <w:pPr>
              <w:rPr>
                <w:szCs w:val="21"/>
              </w:rPr>
            </w:pPr>
          </w:p>
        </w:tc>
        <w:tc>
          <w:tcPr>
            <w:tcW w:w="750" w:type="dxa"/>
            <w:tcBorders>
              <w:top w:val="single" w:color="auto" w:sz="4" w:space="0"/>
              <w:left w:val="nil"/>
              <w:bottom w:val="single" w:color="auto" w:sz="4" w:space="0"/>
              <w:right w:val="single" w:color="auto" w:sz="4" w:space="0"/>
            </w:tcBorders>
            <w:vAlign w:val="center"/>
          </w:tcPr>
          <w:p w14:paraId="0C27FE92">
            <w:pPr>
              <w:rPr>
                <w:szCs w:val="21"/>
              </w:rPr>
            </w:pPr>
          </w:p>
        </w:tc>
        <w:tc>
          <w:tcPr>
            <w:tcW w:w="765" w:type="dxa"/>
            <w:tcBorders>
              <w:top w:val="single" w:color="auto" w:sz="4" w:space="0"/>
              <w:left w:val="nil"/>
              <w:bottom w:val="single" w:color="auto" w:sz="4" w:space="0"/>
              <w:right w:val="single" w:color="auto" w:sz="4" w:space="0"/>
            </w:tcBorders>
            <w:vAlign w:val="center"/>
          </w:tcPr>
          <w:p w14:paraId="5D303039">
            <w:pPr>
              <w:rPr>
                <w:szCs w:val="21"/>
              </w:rPr>
            </w:pPr>
          </w:p>
        </w:tc>
        <w:tc>
          <w:tcPr>
            <w:tcW w:w="870" w:type="dxa"/>
            <w:tcBorders>
              <w:top w:val="single" w:color="auto" w:sz="4" w:space="0"/>
              <w:left w:val="nil"/>
              <w:bottom w:val="single" w:color="auto" w:sz="4" w:space="0"/>
              <w:right w:val="single" w:color="auto" w:sz="4" w:space="0"/>
            </w:tcBorders>
            <w:vAlign w:val="center"/>
          </w:tcPr>
          <w:p w14:paraId="334B41D7">
            <w:pPr>
              <w:rPr>
                <w:szCs w:val="21"/>
              </w:rPr>
            </w:pPr>
          </w:p>
        </w:tc>
        <w:tc>
          <w:tcPr>
            <w:tcW w:w="1996" w:type="dxa"/>
            <w:tcBorders>
              <w:top w:val="single" w:color="auto" w:sz="4" w:space="0"/>
              <w:left w:val="nil"/>
              <w:bottom w:val="single" w:color="auto" w:sz="4" w:space="0"/>
              <w:right w:val="single" w:color="auto" w:sz="4" w:space="0"/>
            </w:tcBorders>
            <w:vAlign w:val="center"/>
          </w:tcPr>
          <w:p w14:paraId="7448F4E1">
            <w:pPr>
              <w:rPr>
                <w:szCs w:val="21"/>
              </w:rPr>
            </w:pPr>
          </w:p>
        </w:tc>
        <w:tc>
          <w:tcPr>
            <w:tcW w:w="703" w:type="dxa"/>
            <w:tcBorders>
              <w:top w:val="single" w:color="auto" w:sz="4" w:space="0"/>
              <w:left w:val="nil"/>
              <w:bottom w:val="single" w:color="auto" w:sz="4" w:space="0"/>
              <w:right w:val="single" w:color="auto" w:sz="4" w:space="0"/>
            </w:tcBorders>
            <w:vAlign w:val="center"/>
          </w:tcPr>
          <w:p w14:paraId="1E97E306">
            <w:pPr>
              <w:rPr>
                <w:szCs w:val="21"/>
              </w:rPr>
            </w:pPr>
          </w:p>
        </w:tc>
      </w:tr>
      <w:tr w14:paraId="64380296">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5B5FE03">
            <w:pPr>
              <w:rPr>
                <w:szCs w:val="21"/>
              </w:rPr>
            </w:pPr>
          </w:p>
        </w:tc>
        <w:tc>
          <w:tcPr>
            <w:tcW w:w="720" w:type="dxa"/>
            <w:tcBorders>
              <w:top w:val="single" w:color="auto" w:sz="4" w:space="0"/>
              <w:left w:val="nil"/>
              <w:bottom w:val="single" w:color="auto" w:sz="4" w:space="0"/>
              <w:right w:val="single" w:color="auto" w:sz="4" w:space="0"/>
            </w:tcBorders>
            <w:vAlign w:val="center"/>
          </w:tcPr>
          <w:p w14:paraId="235F4EE5">
            <w:pPr>
              <w:rPr>
                <w:szCs w:val="21"/>
              </w:rPr>
            </w:pPr>
          </w:p>
        </w:tc>
        <w:tc>
          <w:tcPr>
            <w:tcW w:w="690" w:type="dxa"/>
            <w:tcBorders>
              <w:top w:val="single" w:color="auto" w:sz="4" w:space="0"/>
              <w:left w:val="nil"/>
              <w:bottom w:val="single" w:color="auto" w:sz="4" w:space="0"/>
              <w:right w:val="single" w:color="auto" w:sz="4" w:space="0"/>
            </w:tcBorders>
            <w:vAlign w:val="center"/>
          </w:tcPr>
          <w:p w14:paraId="33C2344D">
            <w:pPr>
              <w:rPr>
                <w:szCs w:val="21"/>
              </w:rPr>
            </w:pPr>
          </w:p>
        </w:tc>
        <w:tc>
          <w:tcPr>
            <w:tcW w:w="1110" w:type="dxa"/>
            <w:tcBorders>
              <w:top w:val="single" w:color="auto" w:sz="4" w:space="0"/>
              <w:left w:val="nil"/>
              <w:bottom w:val="single" w:color="auto" w:sz="4" w:space="0"/>
              <w:right w:val="single" w:color="auto" w:sz="4" w:space="0"/>
            </w:tcBorders>
            <w:vAlign w:val="center"/>
          </w:tcPr>
          <w:p w14:paraId="6E914CFA">
            <w:pPr>
              <w:rPr>
                <w:szCs w:val="21"/>
              </w:rPr>
            </w:pPr>
          </w:p>
        </w:tc>
        <w:tc>
          <w:tcPr>
            <w:tcW w:w="750" w:type="dxa"/>
            <w:tcBorders>
              <w:top w:val="single" w:color="auto" w:sz="4" w:space="0"/>
              <w:left w:val="nil"/>
              <w:bottom w:val="single" w:color="auto" w:sz="4" w:space="0"/>
              <w:right w:val="single" w:color="auto" w:sz="4" w:space="0"/>
            </w:tcBorders>
            <w:vAlign w:val="center"/>
          </w:tcPr>
          <w:p w14:paraId="62C99856">
            <w:pPr>
              <w:rPr>
                <w:szCs w:val="21"/>
              </w:rPr>
            </w:pPr>
          </w:p>
        </w:tc>
        <w:tc>
          <w:tcPr>
            <w:tcW w:w="765" w:type="dxa"/>
            <w:tcBorders>
              <w:top w:val="single" w:color="auto" w:sz="4" w:space="0"/>
              <w:left w:val="nil"/>
              <w:bottom w:val="single" w:color="auto" w:sz="4" w:space="0"/>
              <w:right w:val="single" w:color="auto" w:sz="4" w:space="0"/>
            </w:tcBorders>
            <w:vAlign w:val="center"/>
          </w:tcPr>
          <w:p w14:paraId="53DBF6A2">
            <w:pPr>
              <w:rPr>
                <w:szCs w:val="21"/>
              </w:rPr>
            </w:pPr>
          </w:p>
        </w:tc>
        <w:tc>
          <w:tcPr>
            <w:tcW w:w="870" w:type="dxa"/>
            <w:tcBorders>
              <w:top w:val="single" w:color="auto" w:sz="4" w:space="0"/>
              <w:left w:val="nil"/>
              <w:bottom w:val="single" w:color="auto" w:sz="4" w:space="0"/>
              <w:right w:val="single" w:color="auto" w:sz="4" w:space="0"/>
            </w:tcBorders>
            <w:vAlign w:val="center"/>
          </w:tcPr>
          <w:p w14:paraId="7618DB87">
            <w:pPr>
              <w:rPr>
                <w:szCs w:val="21"/>
              </w:rPr>
            </w:pPr>
          </w:p>
        </w:tc>
        <w:tc>
          <w:tcPr>
            <w:tcW w:w="1996" w:type="dxa"/>
            <w:tcBorders>
              <w:top w:val="single" w:color="auto" w:sz="4" w:space="0"/>
              <w:left w:val="nil"/>
              <w:bottom w:val="single" w:color="auto" w:sz="4" w:space="0"/>
              <w:right w:val="single" w:color="auto" w:sz="4" w:space="0"/>
            </w:tcBorders>
            <w:vAlign w:val="center"/>
          </w:tcPr>
          <w:p w14:paraId="799F5F62">
            <w:pPr>
              <w:rPr>
                <w:szCs w:val="21"/>
              </w:rPr>
            </w:pPr>
          </w:p>
        </w:tc>
        <w:tc>
          <w:tcPr>
            <w:tcW w:w="703" w:type="dxa"/>
            <w:tcBorders>
              <w:top w:val="single" w:color="auto" w:sz="4" w:space="0"/>
              <w:left w:val="nil"/>
              <w:bottom w:val="single" w:color="auto" w:sz="4" w:space="0"/>
              <w:right w:val="single" w:color="auto" w:sz="4" w:space="0"/>
            </w:tcBorders>
            <w:vAlign w:val="center"/>
          </w:tcPr>
          <w:p w14:paraId="7BE1C8F2">
            <w:pPr>
              <w:rPr>
                <w:szCs w:val="21"/>
              </w:rPr>
            </w:pPr>
          </w:p>
        </w:tc>
      </w:tr>
      <w:tr w14:paraId="0956A56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DC761F5">
            <w:pPr>
              <w:rPr>
                <w:szCs w:val="21"/>
              </w:rPr>
            </w:pPr>
          </w:p>
        </w:tc>
        <w:tc>
          <w:tcPr>
            <w:tcW w:w="720" w:type="dxa"/>
            <w:tcBorders>
              <w:top w:val="single" w:color="auto" w:sz="4" w:space="0"/>
              <w:left w:val="nil"/>
              <w:bottom w:val="single" w:color="auto" w:sz="4" w:space="0"/>
              <w:right w:val="single" w:color="auto" w:sz="4" w:space="0"/>
            </w:tcBorders>
            <w:vAlign w:val="center"/>
          </w:tcPr>
          <w:p w14:paraId="2D87CD5D">
            <w:pPr>
              <w:rPr>
                <w:szCs w:val="21"/>
              </w:rPr>
            </w:pPr>
          </w:p>
        </w:tc>
        <w:tc>
          <w:tcPr>
            <w:tcW w:w="690" w:type="dxa"/>
            <w:tcBorders>
              <w:top w:val="single" w:color="auto" w:sz="4" w:space="0"/>
              <w:left w:val="nil"/>
              <w:bottom w:val="single" w:color="auto" w:sz="4" w:space="0"/>
              <w:right w:val="single" w:color="auto" w:sz="4" w:space="0"/>
            </w:tcBorders>
            <w:vAlign w:val="center"/>
          </w:tcPr>
          <w:p w14:paraId="788A6C1D">
            <w:pPr>
              <w:rPr>
                <w:szCs w:val="21"/>
              </w:rPr>
            </w:pPr>
          </w:p>
        </w:tc>
        <w:tc>
          <w:tcPr>
            <w:tcW w:w="1110" w:type="dxa"/>
            <w:tcBorders>
              <w:top w:val="single" w:color="auto" w:sz="4" w:space="0"/>
              <w:left w:val="nil"/>
              <w:bottom w:val="single" w:color="auto" w:sz="4" w:space="0"/>
              <w:right w:val="single" w:color="auto" w:sz="4" w:space="0"/>
            </w:tcBorders>
            <w:vAlign w:val="center"/>
          </w:tcPr>
          <w:p w14:paraId="32D17FDC">
            <w:pPr>
              <w:rPr>
                <w:szCs w:val="21"/>
              </w:rPr>
            </w:pPr>
          </w:p>
        </w:tc>
        <w:tc>
          <w:tcPr>
            <w:tcW w:w="750" w:type="dxa"/>
            <w:tcBorders>
              <w:top w:val="single" w:color="auto" w:sz="4" w:space="0"/>
              <w:left w:val="nil"/>
              <w:bottom w:val="single" w:color="auto" w:sz="4" w:space="0"/>
              <w:right w:val="single" w:color="auto" w:sz="4" w:space="0"/>
            </w:tcBorders>
            <w:vAlign w:val="center"/>
          </w:tcPr>
          <w:p w14:paraId="4A166B9C">
            <w:pPr>
              <w:rPr>
                <w:szCs w:val="21"/>
              </w:rPr>
            </w:pPr>
          </w:p>
        </w:tc>
        <w:tc>
          <w:tcPr>
            <w:tcW w:w="765" w:type="dxa"/>
            <w:tcBorders>
              <w:top w:val="single" w:color="auto" w:sz="4" w:space="0"/>
              <w:left w:val="nil"/>
              <w:bottom w:val="single" w:color="auto" w:sz="4" w:space="0"/>
              <w:right w:val="single" w:color="auto" w:sz="4" w:space="0"/>
            </w:tcBorders>
            <w:vAlign w:val="center"/>
          </w:tcPr>
          <w:p w14:paraId="475D198C">
            <w:pPr>
              <w:rPr>
                <w:szCs w:val="21"/>
              </w:rPr>
            </w:pPr>
          </w:p>
        </w:tc>
        <w:tc>
          <w:tcPr>
            <w:tcW w:w="870" w:type="dxa"/>
            <w:tcBorders>
              <w:top w:val="single" w:color="auto" w:sz="4" w:space="0"/>
              <w:left w:val="nil"/>
              <w:bottom w:val="single" w:color="auto" w:sz="4" w:space="0"/>
              <w:right w:val="single" w:color="auto" w:sz="4" w:space="0"/>
            </w:tcBorders>
            <w:vAlign w:val="center"/>
          </w:tcPr>
          <w:p w14:paraId="3F0B6AC5">
            <w:pPr>
              <w:rPr>
                <w:szCs w:val="21"/>
              </w:rPr>
            </w:pPr>
          </w:p>
        </w:tc>
        <w:tc>
          <w:tcPr>
            <w:tcW w:w="1996" w:type="dxa"/>
            <w:tcBorders>
              <w:top w:val="single" w:color="auto" w:sz="4" w:space="0"/>
              <w:left w:val="nil"/>
              <w:bottom w:val="single" w:color="auto" w:sz="4" w:space="0"/>
              <w:right w:val="single" w:color="auto" w:sz="4" w:space="0"/>
            </w:tcBorders>
            <w:vAlign w:val="center"/>
          </w:tcPr>
          <w:p w14:paraId="02AB7DBA">
            <w:pPr>
              <w:rPr>
                <w:szCs w:val="21"/>
              </w:rPr>
            </w:pPr>
          </w:p>
        </w:tc>
        <w:tc>
          <w:tcPr>
            <w:tcW w:w="703" w:type="dxa"/>
            <w:tcBorders>
              <w:top w:val="single" w:color="auto" w:sz="4" w:space="0"/>
              <w:left w:val="nil"/>
              <w:bottom w:val="single" w:color="auto" w:sz="4" w:space="0"/>
              <w:right w:val="single" w:color="auto" w:sz="4" w:space="0"/>
            </w:tcBorders>
            <w:vAlign w:val="center"/>
          </w:tcPr>
          <w:p w14:paraId="31B52E53">
            <w:pPr>
              <w:rPr>
                <w:szCs w:val="21"/>
              </w:rPr>
            </w:pPr>
          </w:p>
        </w:tc>
      </w:tr>
      <w:tr w14:paraId="23E433D3">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5DA6517E">
            <w:pPr>
              <w:rPr>
                <w:szCs w:val="21"/>
              </w:rPr>
            </w:pPr>
          </w:p>
        </w:tc>
        <w:tc>
          <w:tcPr>
            <w:tcW w:w="720" w:type="dxa"/>
            <w:tcBorders>
              <w:top w:val="single" w:color="auto" w:sz="4" w:space="0"/>
              <w:left w:val="nil"/>
              <w:bottom w:val="single" w:color="auto" w:sz="4" w:space="0"/>
              <w:right w:val="single" w:color="auto" w:sz="4" w:space="0"/>
            </w:tcBorders>
            <w:vAlign w:val="center"/>
          </w:tcPr>
          <w:p w14:paraId="0E0DF411">
            <w:pPr>
              <w:rPr>
                <w:szCs w:val="21"/>
              </w:rPr>
            </w:pPr>
          </w:p>
        </w:tc>
        <w:tc>
          <w:tcPr>
            <w:tcW w:w="690" w:type="dxa"/>
            <w:tcBorders>
              <w:top w:val="single" w:color="auto" w:sz="4" w:space="0"/>
              <w:left w:val="nil"/>
              <w:bottom w:val="single" w:color="auto" w:sz="4" w:space="0"/>
              <w:right w:val="single" w:color="auto" w:sz="4" w:space="0"/>
            </w:tcBorders>
            <w:vAlign w:val="center"/>
          </w:tcPr>
          <w:p w14:paraId="45856F4A">
            <w:pPr>
              <w:rPr>
                <w:szCs w:val="21"/>
              </w:rPr>
            </w:pPr>
          </w:p>
        </w:tc>
        <w:tc>
          <w:tcPr>
            <w:tcW w:w="1110" w:type="dxa"/>
            <w:tcBorders>
              <w:top w:val="single" w:color="auto" w:sz="4" w:space="0"/>
              <w:left w:val="nil"/>
              <w:bottom w:val="single" w:color="auto" w:sz="4" w:space="0"/>
              <w:right w:val="single" w:color="auto" w:sz="4" w:space="0"/>
            </w:tcBorders>
            <w:vAlign w:val="center"/>
          </w:tcPr>
          <w:p w14:paraId="106F5D32">
            <w:pPr>
              <w:rPr>
                <w:szCs w:val="21"/>
              </w:rPr>
            </w:pPr>
          </w:p>
        </w:tc>
        <w:tc>
          <w:tcPr>
            <w:tcW w:w="750" w:type="dxa"/>
            <w:tcBorders>
              <w:top w:val="single" w:color="auto" w:sz="4" w:space="0"/>
              <w:left w:val="nil"/>
              <w:bottom w:val="single" w:color="auto" w:sz="4" w:space="0"/>
              <w:right w:val="single" w:color="auto" w:sz="4" w:space="0"/>
            </w:tcBorders>
            <w:vAlign w:val="center"/>
          </w:tcPr>
          <w:p w14:paraId="746088A9">
            <w:pPr>
              <w:rPr>
                <w:szCs w:val="21"/>
              </w:rPr>
            </w:pPr>
          </w:p>
        </w:tc>
        <w:tc>
          <w:tcPr>
            <w:tcW w:w="765" w:type="dxa"/>
            <w:tcBorders>
              <w:top w:val="single" w:color="auto" w:sz="4" w:space="0"/>
              <w:left w:val="nil"/>
              <w:bottom w:val="single" w:color="auto" w:sz="4" w:space="0"/>
              <w:right w:val="single" w:color="auto" w:sz="4" w:space="0"/>
            </w:tcBorders>
            <w:vAlign w:val="center"/>
          </w:tcPr>
          <w:p w14:paraId="79088E4E">
            <w:pPr>
              <w:rPr>
                <w:szCs w:val="21"/>
              </w:rPr>
            </w:pPr>
          </w:p>
        </w:tc>
        <w:tc>
          <w:tcPr>
            <w:tcW w:w="870" w:type="dxa"/>
            <w:tcBorders>
              <w:top w:val="single" w:color="auto" w:sz="4" w:space="0"/>
              <w:left w:val="nil"/>
              <w:bottom w:val="single" w:color="auto" w:sz="4" w:space="0"/>
              <w:right w:val="single" w:color="auto" w:sz="4" w:space="0"/>
            </w:tcBorders>
            <w:vAlign w:val="center"/>
          </w:tcPr>
          <w:p w14:paraId="560DA8EA">
            <w:pPr>
              <w:rPr>
                <w:szCs w:val="21"/>
              </w:rPr>
            </w:pPr>
          </w:p>
        </w:tc>
        <w:tc>
          <w:tcPr>
            <w:tcW w:w="1996" w:type="dxa"/>
            <w:tcBorders>
              <w:top w:val="single" w:color="auto" w:sz="4" w:space="0"/>
              <w:left w:val="nil"/>
              <w:bottom w:val="single" w:color="auto" w:sz="4" w:space="0"/>
              <w:right w:val="single" w:color="auto" w:sz="4" w:space="0"/>
            </w:tcBorders>
            <w:vAlign w:val="center"/>
          </w:tcPr>
          <w:p w14:paraId="0503AD61">
            <w:pPr>
              <w:rPr>
                <w:szCs w:val="21"/>
              </w:rPr>
            </w:pPr>
          </w:p>
        </w:tc>
        <w:tc>
          <w:tcPr>
            <w:tcW w:w="703" w:type="dxa"/>
            <w:tcBorders>
              <w:top w:val="single" w:color="auto" w:sz="4" w:space="0"/>
              <w:left w:val="nil"/>
              <w:bottom w:val="single" w:color="auto" w:sz="4" w:space="0"/>
              <w:right w:val="single" w:color="auto" w:sz="4" w:space="0"/>
            </w:tcBorders>
            <w:vAlign w:val="center"/>
          </w:tcPr>
          <w:p w14:paraId="24115560">
            <w:pPr>
              <w:rPr>
                <w:szCs w:val="21"/>
              </w:rPr>
            </w:pPr>
          </w:p>
        </w:tc>
      </w:tr>
      <w:tr w14:paraId="0DB4E7C3">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951502B">
            <w:pPr>
              <w:rPr>
                <w:szCs w:val="21"/>
              </w:rPr>
            </w:pPr>
          </w:p>
        </w:tc>
        <w:tc>
          <w:tcPr>
            <w:tcW w:w="720" w:type="dxa"/>
            <w:tcBorders>
              <w:top w:val="single" w:color="auto" w:sz="4" w:space="0"/>
              <w:left w:val="nil"/>
              <w:bottom w:val="single" w:color="auto" w:sz="4" w:space="0"/>
              <w:right w:val="single" w:color="auto" w:sz="4" w:space="0"/>
            </w:tcBorders>
            <w:vAlign w:val="center"/>
          </w:tcPr>
          <w:p w14:paraId="439264CF">
            <w:pPr>
              <w:rPr>
                <w:szCs w:val="21"/>
              </w:rPr>
            </w:pPr>
          </w:p>
        </w:tc>
        <w:tc>
          <w:tcPr>
            <w:tcW w:w="690" w:type="dxa"/>
            <w:tcBorders>
              <w:top w:val="single" w:color="auto" w:sz="4" w:space="0"/>
              <w:left w:val="nil"/>
              <w:bottom w:val="single" w:color="auto" w:sz="4" w:space="0"/>
              <w:right w:val="single" w:color="auto" w:sz="4" w:space="0"/>
            </w:tcBorders>
            <w:vAlign w:val="center"/>
          </w:tcPr>
          <w:p w14:paraId="349D2F84">
            <w:pPr>
              <w:rPr>
                <w:szCs w:val="21"/>
              </w:rPr>
            </w:pPr>
          </w:p>
        </w:tc>
        <w:tc>
          <w:tcPr>
            <w:tcW w:w="1110" w:type="dxa"/>
            <w:tcBorders>
              <w:top w:val="single" w:color="auto" w:sz="4" w:space="0"/>
              <w:left w:val="nil"/>
              <w:bottom w:val="single" w:color="auto" w:sz="4" w:space="0"/>
              <w:right w:val="single" w:color="auto" w:sz="4" w:space="0"/>
            </w:tcBorders>
            <w:vAlign w:val="center"/>
          </w:tcPr>
          <w:p w14:paraId="4C742DDA">
            <w:pPr>
              <w:rPr>
                <w:szCs w:val="21"/>
              </w:rPr>
            </w:pPr>
          </w:p>
        </w:tc>
        <w:tc>
          <w:tcPr>
            <w:tcW w:w="750" w:type="dxa"/>
            <w:tcBorders>
              <w:top w:val="single" w:color="auto" w:sz="4" w:space="0"/>
              <w:left w:val="nil"/>
              <w:bottom w:val="single" w:color="auto" w:sz="4" w:space="0"/>
              <w:right w:val="single" w:color="auto" w:sz="4" w:space="0"/>
            </w:tcBorders>
            <w:vAlign w:val="center"/>
          </w:tcPr>
          <w:p w14:paraId="4C540C12">
            <w:pPr>
              <w:rPr>
                <w:szCs w:val="21"/>
              </w:rPr>
            </w:pPr>
          </w:p>
        </w:tc>
        <w:tc>
          <w:tcPr>
            <w:tcW w:w="765" w:type="dxa"/>
            <w:tcBorders>
              <w:top w:val="single" w:color="auto" w:sz="4" w:space="0"/>
              <w:left w:val="nil"/>
              <w:bottom w:val="single" w:color="auto" w:sz="4" w:space="0"/>
              <w:right w:val="single" w:color="auto" w:sz="4" w:space="0"/>
            </w:tcBorders>
            <w:vAlign w:val="center"/>
          </w:tcPr>
          <w:p w14:paraId="44D9B6E3">
            <w:pPr>
              <w:rPr>
                <w:szCs w:val="21"/>
              </w:rPr>
            </w:pPr>
          </w:p>
        </w:tc>
        <w:tc>
          <w:tcPr>
            <w:tcW w:w="870" w:type="dxa"/>
            <w:tcBorders>
              <w:top w:val="single" w:color="auto" w:sz="4" w:space="0"/>
              <w:left w:val="nil"/>
              <w:bottom w:val="single" w:color="auto" w:sz="4" w:space="0"/>
              <w:right w:val="single" w:color="auto" w:sz="4" w:space="0"/>
            </w:tcBorders>
            <w:vAlign w:val="center"/>
          </w:tcPr>
          <w:p w14:paraId="28E20061">
            <w:pPr>
              <w:rPr>
                <w:szCs w:val="21"/>
              </w:rPr>
            </w:pPr>
          </w:p>
        </w:tc>
        <w:tc>
          <w:tcPr>
            <w:tcW w:w="1996" w:type="dxa"/>
            <w:tcBorders>
              <w:top w:val="single" w:color="auto" w:sz="4" w:space="0"/>
              <w:left w:val="nil"/>
              <w:bottom w:val="single" w:color="auto" w:sz="4" w:space="0"/>
              <w:right w:val="single" w:color="auto" w:sz="4" w:space="0"/>
            </w:tcBorders>
            <w:vAlign w:val="center"/>
          </w:tcPr>
          <w:p w14:paraId="3280558D">
            <w:pPr>
              <w:rPr>
                <w:szCs w:val="21"/>
              </w:rPr>
            </w:pPr>
          </w:p>
        </w:tc>
        <w:tc>
          <w:tcPr>
            <w:tcW w:w="703" w:type="dxa"/>
            <w:tcBorders>
              <w:top w:val="single" w:color="auto" w:sz="4" w:space="0"/>
              <w:left w:val="nil"/>
              <w:bottom w:val="single" w:color="auto" w:sz="4" w:space="0"/>
              <w:right w:val="single" w:color="auto" w:sz="4" w:space="0"/>
            </w:tcBorders>
            <w:vAlign w:val="center"/>
          </w:tcPr>
          <w:p w14:paraId="46A883E6">
            <w:pPr>
              <w:rPr>
                <w:szCs w:val="21"/>
              </w:rPr>
            </w:pPr>
          </w:p>
        </w:tc>
      </w:tr>
      <w:tr w14:paraId="5B1CC1A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3BDC8C01">
            <w:pPr>
              <w:rPr>
                <w:szCs w:val="21"/>
              </w:rPr>
            </w:pPr>
          </w:p>
        </w:tc>
        <w:tc>
          <w:tcPr>
            <w:tcW w:w="720" w:type="dxa"/>
            <w:tcBorders>
              <w:top w:val="single" w:color="auto" w:sz="4" w:space="0"/>
              <w:left w:val="nil"/>
              <w:bottom w:val="single" w:color="auto" w:sz="4" w:space="0"/>
              <w:right w:val="single" w:color="auto" w:sz="4" w:space="0"/>
            </w:tcBorders>
            <w:vAlign w:val="center"/>
          </w:tcPr>
          <w:p w14:paraId="69B1E8B1">
            <w:pPr>
              <w:rPr>
                <w:szCs w:val="21"/>
              </w:rPr>
            </w:pPr>
          </w:p>
        </w:tc>
        <w:tc>
          <w:tcPr>
            <w:tcW w:w="690" w:type="dxa"/>
            <w:tcBorders>
              <w:top w:val="single" w:color="auto" w:sz="4" w:space="0"/>
              <w:left w:val="nil"/>
              <w:bottom w:val="single" w:color="auto" w:sz="4" w:space="0"/>
              <w:right w:val="single" w:color="auto" w:sz="4" w:space="0"/>
            </w:tcBorders>
            <w:vAlign w:val="center"/>
          </w:tcPr>
          <w:p w14:paraId="0B2B9332">
            <w:pPr>
              <w:rPr>
                <w:szCs w:val="21"/>
              </w:rPr>
            </w:pPr>
          </w:p>
        </w:tc>
        <w:tc>
          <w:tcPr>
            <w:tcW w:w="1110" w:type="dxa"/>
            <w:tcBorders>
              <w:top w:val="single" w:color="auto" w:sz="4" w:space="0"/>
              <w:left w:val="nil"/>
              <w:bottom w:val="single" w:color="auto" w:sz="4" w:space="0"/>
              <w:right w:val="single" w:color="auto" w:sz="4" w:space="0"/>
            </w:tcBorders>
            <w:vAlign w:val="center"/>
          </w:tcPr>
          <w:p w14:paraId="62473B63">
            <w:pPr>
              <w:rPr>
                <w:szCs w:val="21"/>
              </w:rPr>
            </w:pPr>
          </w:p>
        </w:tc>
        <w:tc>
          <w:tcPr>
            <w:tcW w:w="750" w:type="dxa"/>
            <w:tcBorders>
              <w:top w:val="single" w:color="auto" w:sz="4" w:space="0"/>
              <w:left w:val="nil"/>
              <w:bottom w:val="single" w:color="auto" w:sz="4" w:space="0"/>
              <w:right w:val="single" w:color="auto" w:sz="4" w:space="0"/>
            </w:tcBorders>
            <w:vAlign w:val="center"/>
          </w:tcPr>
          <w:p w14:paraId="16D4C09A">
            <w:pPr>
              <w:rPr>
                <w:szCs w:val="21"/>
              </w:rPr>
            </w:pPr>
          </w:p>
        </w:tc>
        <w:tc>
          <w:tcPr>
            <w:tcW w:w="765" w:type="dxa"/>
            <w:tcBorders>
              <w:top w:val="single" w:color="auto" w:sz="4" w:space="0"/>
              <w:left w:val="nil"/>
              <w:bottom w:val="single" w:color="auto" w:sz="4" w:space="0"/>
              <w:right w:val="single" w:color="auto" w:sz="4" w:space="0"/>
            </w:tcBorders>
            <w:vAlign w:val="center"/>
          </w:tcPr>
          <w:p w14:paraId="77CA2339">
            <w:pPr>
              <w:rPr>
                <w:szCs w:val="21"/>
              </w:rPr>
            </w:pPr>
          </w:p>
        </w:tc>
        <w:tc>
          <w:tcPr>
            <w:tcW w:w="870" w:type="dxa"/>
            <w:tcBorders>
              <w:top w:val="single" w:color="auto" w:sz="4" w:space="0"/>
              <w:left w:val="nil"/>
              <w:bottom w:val="single" w:color="auto" w:sz="4" w:space="0"/>
              <w:right w:val="single" w:color="auto" w:sz="4" w:space="0"/>
            </w:tcBorders>
            <w:vAlign w:val="center"/>
          </w:tcPr>
          <w:p w14:paraId="3B9607C4">
            <w:pPr>
              <w:rPr>
                <w:szCs w:val="21"/>
              </w:rPr>
            </w:pPr>
          </w:p>
        </w:tc>
        <w:tc>
          <w:tcPr>
            <w:tcW w:w="1996" w:type="dxa"/>
            <w:tcBorders>
              <w:top w:val="single" w:color="auto" w:sz="4" w:space="0"/>
              <w:left w:val="nil"/>
              <w:bottom w:val="single" w:color="auto" w:sz="4" w:space="0"/>
              <w:right w:val="single" w:color="auto" w:sz="4" w:space="0"/>
            </w:tcBorders>
            <w:vAlign w:val="center"/>
          </w:tcPr>
          <w:p w14:paraId="7BBF9B3E">
            <w:pPr>
              <w:rPr>
                <w:szCs w:val="21"/>
              </w:rPr>
            </w:pPr>
          </w:p>
        </w:tc>
        <w:tc>
          <w:tcPr>
            <w:tcW w:w="703" w:type="dxa"/>
            <w:tcBorders>
              <w:top w:val="single" w:color="auto" w:sz="4" w:space="0"/>
              <w:left w:val="nil"/>
              <w:bottom w:val="single" w:color="auto" w:sz="4" w:space="0"/>
              <w:right w:val="single" w:color="auto" w:sz="4" w:space="0"/>
            </w:tcBorders>
            <w:vAlign w:val="center"/>
          </w:tcPr>
          <w:p w14:paraId="48C36305">
            <w:pPr>
              <w:rPr>
                <w:szCs w:val="21"/>
              </w:rPr>
            </w:pPr>
          </w:p>
        </w:tc>
      </w:tr>
      <w:tr w14:paraId="49BB9712">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D2B014B">
            <w:pPr>
              <w:rPr>
                <w:szCs w:val="21"/>
              </w:rPr>
            </w:pPr>
          </w:p>
        </w:tc>
        <w:tc>
          <w:tcPr>
            <w:tcW w:w="720" w:type="dxa"/>
            <w:tcBorders>
              <w:top w:val="single" w:color="auto" w:sz="4" w:space="0"/>
              <w:left w:val="nil"/>
              <w:bottom w:val="single" w:color="auto" w:sz="4" w:space="0"/>
              <w:right w:val="single" w:color="auto" w:sz="4" w:space="0"/>
            </w:tcBorders>
            <w:vAlign w:val="center"/>
          </w:tcPr>
          <w:p w14:paraId="151082ED">
            <w:pPr>
              <w:rPr>
                <w:szCs w:val="21"/>
              </w:rPr>
            </w:pPr>
          </w:p>
        </w:tc>
        <w:tc>
          <w:tcPr>
            <w:tcW w:w="690" w:type="dxa"/>
            <w:tcBorders>
              <w:top w:val="single" w:color="auto" w:sz="4" w:space="0"/>
              <w:left w:val="nil"/>
              <w:bottom w:val="single" w:color="auto" w:sz="4" w:space="0"/>
              <w:right w:val="single" w:color="auto" w:sz="4" w:space="0"/>
            </w:tcBorders>
            <w:vAlign w:val="center"/>
          </w:tcPr>
          <w:p w14:paraId="69296C7D">
            <w:pPr>
              <w:rPr>
                <w:szCs w:val="21"/>
              </w:rPr>
            </w:pPr>
          </w:p>
        </w:tc>
        <w:tc>
          <w:tcPr>
            <w:tcW w:w="1110" w:type="dxa"/>
            <w:tcBorders>
              <w:top w:val="single" w:color="auto" w:sz="4" w:space="0"/>
              <w:left w:val="nil"/>
              <w:bottom w:val="single" w:color="auto" w:sz="4" w:space="0"/>
              <w:right w:val="single" w:color="auto" w:sz="4" w:space="0"/>
            </w:tcBorders>
            <w:vAlign w:val="center"/>
          </w:tcPr>
          <w:p w14:paraId="31EDE985">
            <w:pPr>
              <w:rPr>
                <w:szCs w:val="21"/>
              </w:rPr>
            </w:pPr>
          </w:p>
        </w:tc>
        <w:tc>
          <w:tcPr>
            <w:tcW w:w="750" w:type="dxa"/>
            <w:tcBorders>
              <w:top w:val="single" w:color="auto" w:sz="4" w:space="0"/>
              <w:left w:val="nil"/>
              <w:bottom w:val="single" w:color="auto" w:sz="4" w:space="0"/>
              <w:right w:val="single" w:color="auto" w:sz="4" w:space="0"/>
            </w:tcBorders>
            <w:vAlign w:val="center"/>
          </w:tcPr>
          <w:p w14:paraId="6090F116">
            <w:pPr>
              <w:rPr>
                <w:szCs w:val="21"/>
              </w:rPr>
            </w:pPr>
          </w:p>
        </w:tc>
        <w:tc>
          <w:tcPr>
            <w:tcW w:w="765" w:type="dxa"/>
            <w:tcBorders>
              <w:top w:val="single" w:color="auto" w:sz="4" w:space="0"/>
              <w:left w:val="nil"/>
              <w:bottom w:val="single" w:color="auto" w:sz="4" w:space="0"/>
              <w:right w:val="single" w:color="auto" w:sz="4" w:space="0"/>
            </w:tcBorders>
            <w:vAlign w:val="center"/>
          </w:tcPr>
          <w:p w14:paraId="2CD9FAC0">
            <w:pPr>
              <w:rPr>
                <w:szCs w:val="21"/>
              </w:rPr>
            </w:pPr>
          </w:p>
        </w:tc>
        <w:tc>
          <w:tcPr>
            <w:tcW w:w="870" w:type="dxa"/>
            <w:tcBorders>
              <w:top w:val="single" w:color="auto" w:sz="4" w:space="0"/>
              <w:left w:val="nil"/>
              <w:bottom w:val="single" w:color="auto" w:sz="4" w:space="0"/>
              <w:right w:val="single" w:color="auto" w:sz="4" w:space="0"/>
            </w:tcBorders>
            <w:vAlign w:val="center"/>
          </w:tcPr>
          <w:p w14:paraId="62647967">
            <w:pPr>
              <w:rPr>
                <w:szCs w:val="21"/>
              </w:rPr>
            </w:pPr>
          </w:p>
        </w:tc>
        <w:tc>
          <w:tcPr>
            <w:tcW w:w="1996" w:type="dxa"/>
            <w:tcBorders>
              <w:top w:val="single" w:color="auto" w:sz="4" w:space="0"/>
              <w:left w:val="nil"/>
              <w:bottom w:val="single" w:color="auto" w:sz="4" w:space="0"/>
              <w:right w:val="single" w:color="auto" w:sz="4" w:space="0"/>
            </w:tcBorders>
            <w:vAlign w:val="center"/>
          </w:tcPr>
          <w:p w14:paraId="27BBA8D6">
            <w:pPr>
              <w:rPr>
                <w:szCs w:val="21"/>
              </w:rPr>
            </w:pPr>
          </w:p>
        </w:tc>
        <w:tc>
          <w:tcPr>
            <w:tcW w:w="703" w:type="dxa"/>
            <w:tcBorders>
              <w:top w:val="single" w:color="auto" w:sz="4" w:space="0"/>
              <w:left w:val="nil"/>
              <w:bottom w:val="single" w:color="auto" w:sz="4" w:space="0"/>
              <w:right w:val="single" w:color="auto" w:sz="4" w:space="0"/>
            </w:tcBorders>
            <w:vAlign w:val="center"/>
          </w:tcPr>
          <w:p w14:paraId="0BCCBA49">
            <w:pPr>
              <w:rPr>
                <w:szCs w:val="21"/>
              </w:rPr>
            </w:pPr>
          </w:p>
        </w:tc>
      </w:tr>
      <w:tr w14:paraId="028ABA51">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36087E0">
            <w:pPr>
              <w:rPr>
                <w:szCs w:val="21"/>
              </w:rPr>
            </w:pPr>
          </w:p>
        </w:tc>
        <w:tc>
          <w:tcPr>
            <w:tcW w:w="720" w:type="dxa"/>
            <w:tcBorders>
              <w:top w:val="single" w:color="auto" w:sz="4" w:space="0"/>
              <w:left w:val="nil"/>
              <w:bottom w:val="single" w:color="auto" w:sz="4" w:space="0"/>
              <w:right w:val="single" w:color="auto" w:sz="4" w:space="0"/>
            </w:tcBorders>
            <w:vAlign w:val="center"/>
          </w:tcPr>
          <w:p w14:paraId="1F6F69E2">
            <w:pPr>
              <w:rPr>
                <w:szCs w:val="21"/>
              </w:rPr>
            </w:pPr>
          </w:p>
        </w:tc>
        <w:tc>
          <w:tcPr>
            <w:tcW w:w="690" w:type="dxa"/>
            <w:tcBorders>
              <w:top w:val="single" w:color="auto" w:sz="4" w:space="0"/>
              <w:left w:val="nil"/>
              <w:bottom w:val="single" w:color="auto" w:sz="4" w:space="0"/>
              <w:right w:val="single" w:color="auto" w:sz="4" w:space="0"/>
            </w:tcBorders>
            <w:vAlign w:val="center"/>
          </w:tcPr>
          <w:p w14:paraId="7F449FBA">
            <w:pPr>
              <w:rPr>
                <w:szCs w:val="21"/>
              </w:rPr>
            </w:pPr>
          </w:p>
        </w:tc>
        <w:tc>
          <w:tcPr>
            <w:tcW w:w="1110" w:type="dxa"/>
            <w:tcBorders>
              <w:top w:val="single" w:color="auto" w:sz="4" w:space="0"/>
              <w:left w:val="nil"/>
              <w:bottom w:val="single" w:color="auto" w:sz="4" w:space="0"/>
              <w:right w:val="single" w:color="auto" w:sz="4" w:space="0"/>
            </w:tcBorders>
            <w:vAlign w:val="center"/>
          </w:tcPr>
          <w:p w14:paraId="2B6365E8">
            <w:pPr>
              <w:rPr>
                <w:szCs w:val="21"/>
              </w:rPr>
            </w:pPr>
          </w:p>
        </w:tc>
        <w:tc>
          <w:tcPr>
            <w:tcW w:w="750" w:type="dxa"/>
            <w:tcBorders>
              <w:top w:val="single" w:color="auto" w:sz="4" w:space="0"/>
              <w:left w:val="nil"/>
              <w:bottom w:val="single" w:color="auto" w:sz="4" w:space="0"/>
              <w:right w:val="single" w:color="auto" w:sz="4" w:space="0"/>
            </w:tcBorders>
            <w:vAlign w:val="center"/>
          </w:tcPr>
          <w:p w14:paraId="55C4C415">
            <w:pPr>
              <w:rPr>
                <w:szCs w:val="21"/>
              </w:rPr>
            </w:pPr>
          </w:p>
        </w:tc>
        <w:tc>
          <w:tcPr>
            <w:tcW w:w="765" w:type="dxa"/>
            <w:tcBorders>
              <w:top w:val="single" w:color="auto" w:sz="4" w:space="0"/>
              <w:left w:val="nil"/>
              <w:bottom w:val="single" w:color="auto" w:sz="4" w:space="0"/>
              <w:right w:val="single" w:color="auto" w:sz="4" w:space="0"/>
            </w:tcBorders>
            <w:vAlign w:val="center"/>
          </w:tcPr>
          <w:p w14:paraId="6FAEBCA0">
            <w:pPr>
              <w:rPr>
                <w:szCs w:val="21"/>
              </w:rPr>
            </w:pPr>
          </w:p>
        </w:tc>
        <w:tc>
          <w:tcPr>
            <w:tcW w:w="870" w:type="dxa"/>
            <w:tcBorders>
              <w:top w:val="single" w:color="auto" w:sz="4" w:space="0"/>
              <w:left w:val="nil"/>
              <w:bottom w:val="single" w:color="auto" w:sz="4" w:space="0"/>
              <w:right w:val="single" w:color="auto" w:sz="4" w:space="0"/>
            </w:tcBorders>
            <w:vAlign w:val="center"/>
          </w:tcPr>
          <w:p w14:paraId="6953E7D3">
            <w:pPr>
              <w:rPr>
                <w:szCs w:val="21"/>
              </w:rPr>
            </w:pPr>
          </w:p>
        </w:tc>
        <w:tc>
          <w:tcPr>
            <w:tcW w:w="1996" w:type="dxa"/>
            <w:tcBorders>
              <w:top w:val="single" w:color="auto" w:sz="4" w:space="0"/>
              <w:left w:val="nil"/>
              <w:bottom w:val="single" w:color="auto" w:sz="4" w:space="0"/>
              <w:right w:val="single" w:color="auto" w:sz="4" w:space="0"/>
            </w:tcBorders>
            <w:vAlign w:val="center"/>
          </w:tcPr>
          <w:p w14:paraId="039AAB37">
            <w:pPr>
              <w:rPr>
                <w:szCs w:val="21"/>
              </w:rPr>
            </w:pPr>
          </w:p>
        </w:tc>
        <w:tc>
          <w:tcPr>
            <w:tcW w:w="703" w:type="dxa"/>
            <w:tcBorders>
              <w:top w:val="single" w:color="auto" w:sz="4" w:space="0"/>
              <w:left w:val="nil"/>
              <w:bottom w:val="single" w:color="auto" w:sz="4" w:space="0"/>
              <w:right w:val="single" w:color="auto" w:sz="4" w:space="0"/>
            </w:tcBorders>
            <w:vAlign w:val="center"/>
          </w:tcPr>
          <w:p w14:paraId="1AC8AA4E">
            <w:pPr>
              <w:rPr>
                <w:szCs w:val="21"/>
              </w:rPr>
            </w:pPr>
          </w:p>
        </w:tc>
      </w:tr>
      <w:tr w14:paraId="6FA45D85">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A2AB4EA">
            <w:pPr>
              <w:rPr>
                <w:szCs w:val="21"/>
              </w:rPr>
            </w:pPr>
          </w:p>
        </w:tc>
        <w:tc>
          <w:tcPr>
            <w:tcW w:w="720" w:type="dxa"/>
            <w:tcBorders>
              <w:top w:val="single" w:color="auto" w:sz="4" w:space="0"/>
              <w:left w:val="nil"/>
              <w:bottom w:val="single" w:color="auto" w:sz="4" w:space="0"/>
              <w:right w:val="single" w:color="auto" w:sz="4" w:space="0"/>
            </w:tcBorders>
            <w:vAlign w:val="center"/>
          </w:tcPr>
          <w:p w14:paraId="02D90A18">
            <w:pPr>
              <w:rPr>
                <w:szCs w:val="21"/>
              </w:rPr>
            </w:pPr>
          </w:p>
        </w:tc>
        <w:tc>
          <w:tcPr>
            <w:tcW w:w="690" w:type="dxa"/>
            <w:tcBorders>
              <w:top w:val="single" w:color="auto" w:sz="4" w:space="0"/>
              <w:left w:val="nil"/>
              <w:bottom w:val="single" w:color="auto" w:sz="4" w:space="0"/>
              <w:right w:val="single" w:color="auto" w:sz="4" w:space="0"/>
            </w:tcBorders>
            <w:vAlign w:val="center"/>
          </w:tcPr>
          <w:p w14:paraId="466D752F">
            <w:pPr>
              <w:rPr>
                <w:szCs w:val="21"/>
              </w:rPr>
            </w:pPr>
          </w:p>
        </w:tc>
        <w:tc>
          <w:tcPr>
            <w:tcW w:w="1110" w:type="dxa"/>
            <w:tcBorders>
              <w:top w:val="single" w:color="auto" w:sz="4" w:space="0"/>
              <w:left w:val="nil"/>
              <w:bottom w:val="single" w:color="auto" w:sz="4" w:space="0"/>
              <w:right w:val="single" w:color="auto" w:sz="4" w:space="0"/>
            </w:tcBorders>
            <w:vAlign w:val="center"/>
          </w:tcPr>
          <w:p w14:paraId="64BD74A7">
            <w:pPr>
              <w:rPr>
                <w:szCs w:val="21"/>
              </w:rPr>
            </w:pPr>
          </w:p>
        </w:tc>
        <w:tc>
          <w:tcPr>
            <w:tcW w:w="750" w:type="dxa"/>
            <w:tcBorders>
              <w:top w:val="single" w:color="auto" w:sz="4" w:space="0"/>
              <w:left w:val="nil"/>
              <w:bottom w:val="single" w:color="auto" w:sz="4" w:space="0"/>
              <w:right w:val="single" w:color="auto" w:sz="4" w:space="0"/>
            </w:tcBorders>
            <w:vAlign w:val="center"/>
          </w:tcPr>
          <w:p w14:paraId="2FAE8E43">
            <w:pPr>
              <w:rPr>
                <w:szCs w:val="21"/>
              </w:rPr>
            </w:pPr>
          </w:p>
        </w:tc>
        <w:tc>
          <w:tcPr>
            <w:tcW w:w="765" w:type="dxa"/>
            <w:tcBorders>
              <w:top w:val="single" w:color="auto" w:sz="4" w:space="0"/>
              <w:left w:val="nil"/>
              <w:bottom w:val="single" w:color="auto" w:sz="4" w:space="0"/>
              <w:right w:val="single" w:color="auto" w:sz="4" w:space="0"/>
            </w:tcBorders>
            <w:vAlign w:val="center"/>
          </w:tcPr>
          <w:p w14:paraId="5C29A4B5">
            <w:pPr>
              <w:rPr>
                <w:szCs w:val="21"/>
              </w:rPr>
            </w:pPr>
          </w:p>
        </w:tc>
        <w:tc>
          <w:tcPr>
            <w:tcW w:w="870" w:type="dxa"/>
            <w:tcBorders>
              <w:top w:val="single" w:color="auto" w:sz="4" w:space="0"/>
              <w:left w:val="nil"/>
              <w:bottom w:val="single" w:color="auto" w:sz="4" w:space="0"/>
              <w:right w:val="single" w:color="auto" w:sz="4" w:space="0"/>
            </w:tcBorders>
            <w:vAlign w:val="center"/>
          </w:tcPr>
          <w:p w14:paraId="6AAFD8CF">
            <w:pPr>
              <w:rPr>
                <w:szCs w:val="21"/>
              </w:rPr>
            </w:pPr>
          </w:p>
        </w:tc>
        <w:tc>
          <w:tcPr>
            <w:tcW w:w="1996" w:type="dxa"/>
            <w:tcBorders>
              <w:top w:val="single" w:color="auto" w:sz="4" w:space="0"/>
              <w:left w:val="nil"/>
              <w:bottom w:val="single" w:color="auto" w:sz="4" w:space="0"/>
              <w:right w:val="single" w:color="auto" w:sz="4" w:space="0"/>
            </w:tcBorders>
            <w:vAlign w:val="center"/>
          </w:tcPr>
          <w:p w14:paraId="4F39D47D">
            <w:pPr>
              <w:rPr>
                <w:szCs w:val="21"/>
              </w:rPr>
            </w:pPr>
          </w:p>
        </w:tc>
        <w:tc>
          <w:tcPr>
            <w:tcW w:w="703" w:type="dxa"/>
            <w:tcBorders>
              <w:top w:val="single" w:color="auto" w:sz="4" w:space="0"/>
              <w:left w:val="nil"/>
              <w:bottom w:val="single" w:color="auto" w:sz="4" w:space="0"/>
              <w:right w:val="single" w:color="auto" w:sz="4" w:space="0"/>
            </w:tcBorders>
            <w:vAlign w:val="center"/>
          </w:tcPr>
          <w:p w14:paraId="10F215FE">
            <w:pPr>
              <w:rPr>
                <w:szCs w:val="21"/>
              </w:rPr>
            </w:pPr>
          </w:p>
        </w:tc>
      </w:tr>
    </w:tbl>
    <w:p w14:paraId="0C0A8459">
      <w:pPr>
        <w:rPr>
          <w:szCs w:val="21"/>
        </w:rPr>
      </w:pPr>
      <w:r>
        <w:rPr>
          <w:rFonts w:hint="eastAsia"/>
          <w:szCs w:val="21"/>
        </w:rPr>
        <w:t xml:space="preserve"> </w:t>
      </w:r>
    </w:p>
    <w:p w14:paraId="622EE9FC">
      <w:pPr>
        <w:spacing w:line="360" w:lineRule="auto"/>
        <w:rPr>
          <w:szCs w:val="21"/>
        </w:rPr>
      </w:pPr>
      <w:r>
        <w:rPr>
          <w:rFonts w:hint="eastAsia"/>
          <w:szCs w:val="21"/>
        </w:rPr>
        <w:br w:type="page"/>
      </w:r>
      <w:bookmarkStart w:id="622" w:name="_Toc19440"/>
      <w:bookmarkEnd w:id="622"/>
      <w:bookmarkStart w:id="623" w:name="_Toc397505938"/>
      <w:bookmarkEnd w:id="623"/>
      <w:bookmarkStart w:id="624" w:name="_Toc381360554"/>
      <w:r>
        <w:rPr>
          <w:rFonts w:hint="eastAsia"/>
          <w:szCs w:val="21"/>
        </w:rPr>
        <w:t>（二）主要人员简历表</w:t>
      </w:r>
      <w:bookmarkEnd w:id="624"/>
    </w:p>
    <w:p w14:paraId="1EEB65EF">
      <w:pPr>
        <w:spacing w:line="360" w:lineRule="auto"/>
        <w:rPr>
          <w:szCs w:val="21"/>
        </w:rPr>
      </w:pPr>
      <w:r>
        <w:rPr>
          <w:rFonts w:hint="eastAsia"/>
          <w:szCs w:val="21"/>
        </w:rPr>
        <w:t xml:space="preserve"> “主要人员简历表”中的项目总监附注册监理师证、身份证、劳动合同、类似业绩的中标通知书和监理合同复印件（如有）；其他主要监理人员应附职称证（执业证或上岗证书）复印件。 </w:t>
      </w:r>
    </w:p>
    <w:tbl>
      <w:tblPr>
        <w:tblStyle w:val="18"/>
        <w:tblW w:w="0" w:type="auto"/>
        <w:jc w:val="center"/>
        <w:tblLayout w:type="fixed"/>
        <w:tblCellMar>
          <w:top w:w="0" w:type="dxa"/>
          <w:left w:w="108" w:type="dxa"/>
          <w:bottom w:w="0" w:type="dxa"/>
          <w:right w:w="108" w:type="dxa"/>
        </w:tblCellMar>
      </w:tblPr>
      <w:tblGrid>
        <w:gridCol w:w="1280"/>
        <w:gridCol w:w="880"/>
        <w:gridCol w:w="1080"/>
        <w:gridCol w:w="1080"/>
        <w:gridCol w:w="2180"/>
        <w:gridCol w:w="2880"/>
      </w:tblGrid>
      <w:tr w14:paraId="4A449159">
        <w:tblPrEx>
          <w:tblCellMar>
            <w:top w:w="0" w:type="dxa"/>
            <w:left w:w="108" w:type="dxa"/>
            <w:bottom w:w="0" w:type="dxa"/>
            <w:right w:w="108" w:type="dxa"/>
          </w:tblCellMar>
        </w:tblPrEx>
        <w:trPr>
          <w:trHeight w:val="42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12C8AA6C">
            <w:pPr>
              <w:rPr>
                <w:szCs w:val="21"/>
              </w:rPr>
            </w:pPr>
            <w:r>
              <w:rPr>
                <w:rFonts w:hint="eastAsia"/>
                <w:szCs w:val="21"/>
              </w:rPr>
              <w:t>姓 名</w:t>
            </w:r>
          </w:p>
        </w:tc>
        <w:tc>
          <w:tcPr>
            <w:tcW w:w="880" w:type="dxa"/>
            <w:tcBorders>
              <w:top w:val="single" w:color="auto" w:sz="4" w:space="0"/>
              <w:left w:val="nil"/>
              <w:bottom w:val="single" w:color="auto" w:sz="4" w:space="0"/>
              <w:right w:val="single" w:color="auto" w:sz="4" w:space="0"/>
            </w:tcBorders>
            <w:vAlign w:val="center"/>
          </w:tcPr>
          <w:p w14:paraId="29271F3C">
            <w:pPr>
              <w:rPr>
                <w:szCs w:val="21"/>
              </w:rPr>
            </w:pPr>
            <w:r>
              <w:rPr>
                <w:rFonts w:hint="eastAsia"/>
                <w:szCs w:val="21"/>
              </w:rPr>
              <w:t>　</w:t>
            </w:r>
          </w:p>
        </w:tc>
        <w:tc>
          <w:tcPr>
            <w:tcW w:w="1080" w:type="dxa"/>
            <w:tcBorders>
              <w:top w:val="single" w:color="auto" w:sz="4" w:space="0"/>
              <w:left w:val="nil"/>
              <w:bottom w:val="single" w:color="auto" w:sz="4" w:space="0"/>
              <w:right w:val="single" w:color="auto" w:sz="4" w:space="0"/>
            </w:tcBorders>
            <w:vAlign w:val="center"/>
          </w:tcPr>
          <w:p w14:paraId="0E3114F3">
            <w:pPr>
              <w:rPr>
                <w:szCs w:val="21"/>
              </w:rPr>
            </w:pPr>
            <w:r>
              <w:rPr>
                <w:rFonts w:hint="eastAsia"/>
                <w:szCs w:val="21"/>
              </w:rPr>
              <w:t>年 龄</w:t>
            </w:r>
          </w:p>
        </w:tc>
        <w:tc>
          <w:tcPr>
            <w:tcW w:w="1080" w:type="dxa"/>
            <w:tcBorders>
              <w:top w:val="single" w:color="auto" w:sz="4" w:space="0"/>
              <w:left w:val="nil"/>
              <w:bottom w:val="single" w:color="auto" w:sz="4" w:space="0"/>
              <w:right w:val="single" w:color="auto" w:sz="4" w:space="0"/>
            </w:tcBorders>
            <w:vAlign w:val="center"/>
          </w:tcPr>
          <w:p w14:paraId="271D17B9">
            <w:pPr>
              <w:rPr>
                <w:szCs w:val="21"/>
              </w:rPr>
            </w:pPr>
            <w:r>
              <w:rPr>
                <w:rFonts w:hint="eastAsia"/>
                <w:szCs w:val="21"/>
              </w:rPr>
              <w:t>　</w:t>
            </w:r>
          </w:p>
        </w:tc>
        <w:tc>
          <w:tcPr>
            <w:tcW w:w="2180" w:type="dxa"/>
            <w:tcBorders>
              <w:top w:val="single" w:color="auto" w:sz="4" w:space="0"/>
              <w:left w:val="nil"/>
              <w:bottom w:val="single" w:color="auto" w:sz="4" w:space="0"/>
              <w:right w:val="single" w:color="auto" w:sz="4" w:space="0"/>
            </w:tcBorders>
            <w:vAlign w:val="center"/>
          </w:tcPr>
          <w:p w14:paraId="3FAF6BB3">
            <w:pPr>
              <w:rPr>
                <w:szCs w:val="21"/>
              </w:rPr>
            </w:pPr>
            <w:r>
              <w:rPr>
                <w:rFonts w:hint="eastAsia"/>
                <w:szCs w:val="21"/>
              </w:rPr>
              <w:t>学 历</w:t>
            </w:r>
          </w:p>
        </w:tc>
        <w:tc>
          <w:tcPr>
            <w:tcW w:w="2880" w:type="dxa"/>
            <w:tcBorders>
              <w:top w:val="single" w:color="auto" w:sz="4" w:space="0"/>
              <w:left w:val="nil"/>
              <w:bottom w:val="single" w:color="auto" w:sz="4" w:space="0"/>
              <w:right w:val="single" w:color="auto" w:sz="4" w:space="0"/>
            </w:tcBorders>
            <w:vAlign w:val="center"/>
          </w:tcPr>
          <w:p w14:paraId="4BD0272C">
            <w:pPr>
              <w:rPr>
                <w:szCs w:val="21"/>
              </w:rPr>
            </w:pPr>
            <w:r>
              <w:rPr>
                <w:rFonts w:hint="eastAsia"/>
                <w:szCs w:val="21"/>
              </w:rPr>
              <w:t>　</w:t>
            </w:r>
          </w:p>
        </w:tc>
      </w:tr>
      <w:tr w14:paraId="49AF93E0">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14:paraId="199F7918">
            <w:pPr>
              <w:rPr>
                <w:szCs w:val="21"/>
              </w:rPr>
            </w:pPr>
            <w:r>
              <w:rPr>
                <w:rFonts w:hint="eastAsia"/>
                <w:szCs w:val="21"/>
              </w:rPr>
              <w:t>职 称</w:t>
            </w:r>
          </w:p>
        </w:tc>
        <w:tc>
          <w:tcPr>
            <w:tcW w:w="880" w:type="dxa"/>
            <w:tcBorders>
              <w:top w:val="nil"/>
              <w:left w:val="nil"/>
              <w:bottom w:val="single" w:color="auto" w:sz="4" w:space="0"/>
              <w:right w:val="single" w:color="auto" w:sz="4" w:space="0"/>
            </w:tcBorders>
            <w:vAlign w:val="center"/>
          </w:tcPr>
          <w:p w14:paraId="23C25305">
            <w:pPr>
              <w:rPr>
                <w:szCs w:val="21"/>
              </w:rPr>
            </w:pPr>
            <w:r>
              <w:rPr>
                <w:rFonts w:hint="eastAsia"/>
                <w:szCs w:val="21"/>
              </w:rPr>
              <w:t>　</w:t>
            </w:r>
          </w:p>
        </w:tc>
        <w:tc>
          <w:tcPr>
            <w:tcW w:w="1080" w:type="dxa"/>
            <w:tcBorders>
              <w:top w:val="nil"/>
              <w:left w:val="nil"/>
              <w:bottom w:val="single" w:color="auto" w:sz="4" w:space="0"/>
              <w:right w:val="single" w:color="auto" w:sz="4" w:space="0"/>
            </w:tcBorders>
            <w:vAlign w:val="center"/>
          </w:tcPr>
          <w:p w14:paraId="7B8D01BF">
            <w:pPr>
              <w:rPr>
                <w:szCs w:val="21"/>
              </w:rPr>
            </w:pPr>
            <w:r>
              <w:rPr>
                <w:rFonts w:hint="eastAsia"/>
                <w:szCs w:val="21"/>
              </w:rPr>
              <w:t>职 务</w:t>
            </w:r>
          </w:p>
        </w:tc>
        <w:tc>
          <w:tcPr>
            <w:tcW w:w="1080" w:type="dxa"/>
            <w:tcBorders>
              <w:top w:val="nil"/>
              <w:left w:val="nil"/>
              <w:bottom w:val="single" w:color="auto" w:sz="4" w:space="0"/>
              <w:right w:val="single" w:color="auto" w:sz="4" w:space="0"/>
            </w:tcBorders>
            <w:vAlign w:val="center"/>
          </w:tcPr>
          <w:p w14:paraId="3F386876">
            <w:pPr>
              <w:rPr>
                <w:szCs w:val="21"/>
              </w:rPr>
            </w:pPr>
            <w:r>
              <w:rPr>
                <w:rFonts w:hint="eastAsia"/>
                <w:szCs w:val="21"/>
              </w:rPr>
              <w:t>　</w:t>
            </w:r>
          </w:p>
        </w:tc>
        <w:tc>
          <w:tcPr>
            <w:tcW w:w="2180" w:type="dxa"/>
            <w:tcBorders>
              <w:top w:val="nil"/>
              <w:left w:val="nil"/>
              <w:bottom w:val="single" w:color="auto" w:sz="4" w:space="0"/>
              <w:right w:val="single" w:color="auto" w:sz="4" w:space="0"/>
            </w:tcBorders>
            <w:vAlign w:val="center"/>
          </w:tcPr>
          <w:p w14:paraId="0F295D88">
            <w:pPr>
              <w:rPr>
                <w:szCs w:val="21"/>
              </w:rPr>
            </w:pPr>
            <w:r>
              <w:rPr>
                <w:rFonts w:hint="eastAsia"/>
                <w:szCs w:val="21"/>
              </w:rPr>
              <w:t>拟在本合同任职</w:t>
            </w:r>
          </w:p>
        </w:tc>
        <w:tc>
          <w:tcPr>
            <w:tcW w:w="2880" w:type="dxa"/>
            <w:tcBorders>
              <w:top w:val="nil"/>
              <w:left w:val="nil"/>
              <w:bottom w:val="single" w:color="auto" w:sz="4" w:space="0"/>
              <w:right w:val="single" w:color="auto" w:sz="4" w:space="0"/>
            </w:tcBorders>
            <w:vAlign w:val="center"/>
          </w:tcPr>
          <w:p w14:paraId="003223E6">
            <w:pPr>
              <w:rPr>
                <w:szCs w:val="21"/>
              </w:rPr>
            </w:pPr>
            <w:r>
              <w:rPr>
                <w:rFonts w:hint="eastAsia"/>
                <w:szCs w:val="21"/>
              </w:rPr>
              <w:t>　</w:t>
            </w:r>
          </w:p>
        </w:tc>
      </w:tr>
      <w:tr w14:paraId="4C3A1006">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14:paraId="7F755D0F">
            <w:pPr>
              <w:rPr>
                <w:szCs w:val="21"/>
              </w:rPr>
            </w:pPr>
            <w:r>
              <w:rPr>
                <w:rFonts w:hint="eastAsia"/>
                <w:szCs w:val="21"/>
              </w:rPr>
              <w:t>毕业学校</w:t>
            </w:r>
          </w:p>
        </w:tc>
        <w:tc>
          <w:tcPr>
            <w:tcW w:w="8100" w:type="dxa"/>
            <w:gridSpan w:val="5"/>
            <w:tcBorders>
              <w:top w:val="single" w:color="auto" w:sz="4" w:space="0"/>
              <w:left w:val="nil"/>
              <w:bottom w:val="single" w:color="auto" w:sz="4" w:space="0"/>
              <w:right w:val="single" w:color="000000" w:sz="4" w:space="0"/>
            </w:tcBorders>
            <w:vAlign w:val="center"/>
          </w:tcPr>
          <w:p w14:paraId="6494F4FE">
            <w:pPr>
              <w:rPr>
                <w:szCs w:val="21"/>
              </w:rPr>
            </w:pPr>
            <w:r>
              <w:rPr>
                <w:rFonts w:hint="eastAsia"/>
                <w:szCs w:val="21"/>
              </w:rPr>
              <w:t>年毕业于               学校       专业</w:t>
            </w:r>
          </w:p>
        </w:tc>
      </w:tr>
      <w:tr w14:paraId="672EDD4A">
        <w:tblPrEx>
          <w:tblCellMar>
            <w:top w:w="0" w:type="dxa"/>
            <w:left w:w="108" w:type="dxa"/>
            <w:bottom w:w="0" w:type="dxa"/>
            <w:right w:w="108" w:type="dxa"/>
          </w:tblCellMar>
        </w:tblPrEx>
        <w:trPr>
          <w:trHeight w:val="420" w:hRule="atLeast"/>
          <w:jc w:val="center"/>
        </w:trPr>
        <w:tc>
          <w:tcPr>
            <w:tcW w:w="9380" w:type="dxa"/>
            <w:gridSpan w:val="6"/>
            <w:tcBorders>
              <w:top w:val="single" w:color="auto" w:sz="4" w:space="0"/>
              <w:left w:val="single" w:color="auto" w:sz="4" w:space="0"/>
              <w:bottom w:val="single" w:color="auto" w:sz="4" w:space="0"/>
              <w:right w:val="single" w:color="000000" w:sz="4" w:space="0"/>
            </w:tcBorders>
            <w:vAlign w:val="center"/>
          </w:tcPr>
          <w:p w14:paraId="7D27FBF5">
            <w:pPr>
              <w:rPr>
                <w:szCs w:val="21"/>
              </w:rPr>
            </w:pPr>
            <w:r>
              <w:rPr>
                <w:rFonts w:hint="eastAsia"/>
                <w:szCs w:val="21"/>
              </w:rPr>
              <w:t>主要工作经历</w:t>
            </w:r>
          </w:p>
        </w:tc>
      </w:tr>
      <w:tr w14:paraId="13001E2C">
        <w:tblPrEx>
          <w:tblCellMar>
            <w:top w:w="0" w:type="dxa"/>
            <w:left w:w="108" w:type="dxa"/>
            <w:bottom w:w="0" w:type="dxa"/>
            <w:right w:w="108" w:type="dxa"/>
          </w:tblCellMar>
        </w:tblPrEx>
        <w:trPr>
          <w:trHeight w:val="362" w:hRule="atLeast"/>
          <w:jc w:val="center"/>
        </w:trPr>
        <w:tc>
          <w:tcPr>
            <w:tcW w:w="1280" w:type="dxa"/>
            <w:tcBorders>
              <w:top w:val="nil"/>
              <w:left w:val="single" w:color="auto" w:sz="4" w:space="0"/>
              <w:bottom w:val="single" w:color="auto" w:sz="4" w:space="0"/>
              <w:right w:val="single" w:color="auto" w:sz="4" w:space="0"/>
            </w:tcBorders>
            <w:vAlign w:val="center"/>
          </w:tcPr>
          <w:p w14:paraId="566D6F7F">
            <w:pPr>
              <w:rPr>
                <w:szCs w:val="21"/>
              </w:rPr>
            </w:pPr>
            <w:r>
              <w:rPr>
                <w:rFonts w:hint="eastAsia"/>
                <w:szCs w:val="21"/>
              </w:rPr>
              <w:t>时 间</w:t>
            </w:r>
          </w:p>
        </w:tc>
        <w:tc>
          <w:tcPr>
            <w:tcW w:w="3040" w:type="dxa"/>
            <w:gridSpan w:val="3"/>
            <w:tcBorders>
              <w:top w:val="single" w:color="auto" w:sz="4" w:space="0"/>
              <w:left w:val="nil"/>
              <w:bottom w:val="single" w:color="auto" w:sz="4" w:space="0"/>
              <w:right w:val="single" w:color="auto" w:sz="4" w:space="0"/>
            </w:tcBorders>
            <w:vAlign w:val="center"/>
          </w:tcPr>
          <w:p w14:paraId="1FAC6E62">
            <w:pPr>
              <w:rPr>
                <w:szCs w:val="21"/>
              </w:rPr>
            </w:pPr>
            <w:r>
              <w:rPr>
                <w:rFonts w:hint="eastAsia"/>
                <w:szCs w:val="21"/>
              </w:rPr>
              <w:t xml:space="preserve">参加过的类似项目 </w:t>
            </w:r>
          </w:p>
        </w:tc>
        <w:tc>
          <w:tcPr>
            <w:tcW w:w="2180" w:type="dxa"/>
            <w:tcBorders>
              <w:top w:val="nil"/>
              <w:left w:val="nil"/>
              <w:bottom w:val="single" w:color="auto" w:sz="4" w:space="0"/>
              <w:right w:val="single" w:color="auto" w:sz="4" w:space="0"/>
            </w:tcBorders>
            <w:vAlign w:val="center"/>
          </w:tcPr>
          <w:p w14:paraId="65A5C665">
            <w:pPr>
              <w:rPr>
                <w:szCs w:val="21"/>
              </w:rPr>
            </w:pPr>
            <w:r>
              <w:rPr>
                <w:rFonts w:hint="eastAsia"/>
                <w:szCs w:val="21"/>
              </w:rPr>
              <w:t>担任职务</w:t>
            </w:r>
          </w:p>
        </w:tc>
        <w:tc>
          <w:tcPr>
            <w:tcW w:w="2880" w:type="dxa"/>
            <w:tcBorders>
              <w:top w:val="nil"/>
              <w:left w:val="nil"/>
              <w:bottom w:val="single" w:color="auto" w:sz="4" w:space="0"/>
              <w:right w:val="single" w:color="auto" w:sz="4" w:space="0"/>
            </w:tcBorders>
            <w:vAlign w:val="center"/>
          </w:tcPr>
          <w:p w14:paraId="0D1BB3A1">
            <w:pPr>
              <w:rPr>
                <w:szCs w:val="21"/>
              </w:rPr>
            </w:pPr>
            <w:r>
              <w:rPr>
                <w:rFonts w:hint="eastAsia"/>
                <w:szCs w:val="21"/>
              </w:rPr>
              <w:t>发包人及联系电话</w:t>
            </w:r>
          </w:p>
        </w:tc>
      </w:tr>
      <w:tr w14:paraId="67FB3C99">
        <w:tblPrEx>
          <w:tblCellMar>
            <w:top w:w="0" w:type="dxa"/>
            <w:left w:w="108" w:type="dxa"/>
            <w:bottom w:w="0" w:type="dxa"/>
            <w:right w:w="108" w:type="dxa"/>
          </w:tblCellMar>
        </w:tblPrEx>
        <w:trPr>
          <w:trHeight w:val="603"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3F0B8E7B">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017A8690">
            <w:pPr>
              <w:rPr>
                <w:szCs w:val="21"/>
              </w:rPr>
            </w:pPr>
          </w:p>
        </w:tc>
        <w:tc>
          <w:tcPr>
            <w:tcW w:w="2180" w:type="dxa"/>
            <w:tcBorders>
              <w:top w:val="single" w:color="auto" w:sz="4" w:space="0"/>
              <w:left w:val="nil"/>
              <w:bottom w:val="single" w:color="auto" w:sz="4" w:space="0"/>
              <w:right w:val="single" w:color="auto" w:sz="4" w:space="0"/>
            </w:tcBorders>
            <w:vAlign w:val="center"/>
          </w:tcPr>
          <w:p w14:paraId="39454DF6">
            <w:pPr>
              <w:rPr>
                <w:szCs w:val="21"/>
              </w:rPr>
            </w:pPr>
          </w:p>
        </w:tc>
        <w:tc>
          <w:tcPr>
            <w:tcW w:w="2880" w:type="dxa"/>
            <w:tcBorders>
              <w:top w:val="single" w:color="auto" w:sz="4" w:space="0"/>
              <w:left w:val="nil"/>
              <w:bottom w:val="single" w:color="auto" w:sz="4" w:space="0"/>
              <w:right w:val="single" w:color="auto" w:sz="4" w:space="0"/>
            </w:tcBorders>
            <w:vAlign w:val="center"/>
          </w:tcPr>
          <w:p w14:paraId="760F76F8">
            <w:pPr>
              <w:rPr>
                <w:szCs w:val="21"/>
              </w:rPr>
            </w:pPr>
          </w:p>
        </w:tc>
      </w:tr>
      <w:tr w14:paraId="5624FF3F">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14:paraId="7202B8B2">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69982191">
            <w:pPr>
              <w:rPr>
                <w:szCs w:val="21"/>
              </w:rPr>
            </w:pPr>
          </w:p>
        </w:tc>
        <w:tc>
          <w:tcPr>
            <w:tcW w:w="2180" w:type="dxa"/>
            <w:tcBorders>
              <w:top w:val="nil"/>
              <w:left w:val="nil"/>
              <w:bottom w:val="single" w:color="auto" w:sz="4" w:space="0"/>
              <w:right w:val="single" w:color="auto" w:sz="4" w:space="0"/>
            </w:tcBorders>
            <w:vAlign w:val="center"/>
          </w:tcPr>
          <w:p w14:paraId="5DFE6AE3">
            <w:pPr>
              <w:rPr>
                <w:szCs w:val="21"/>
              </w:rPr>
            </w:pPr>
          </w:p>
        </w:tc>
        <w:tc>
          <w:tcPr>
            <w:tcW w:w="2880" w:type="dxa"/>
            <w:tcBorders>
              <w:top w:val="nil"/>
              <w:left w:val="nil"/>
              <w:bottom w:val="single" w:color="auto" w:sz="4" w:space="0"/>
              <w:right w:val="single" w:color="auto" w:sz="4" w:space="0"/>
            </w:tcBorders>
            <w:vAlign w:val="center"/>
          </w:tcPr>
          <w:p w14:paraId="433FECF8">
            <w:pPr>
              <w:rPr>
                <w:szCs w:val="21"/>
              </w:rPr>
            </w:pPr>
          </w:p>
        </w:tc>
      </w:tr>
      <w:tr w14:paraId="32F64619">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14:paraId="6229BE69">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1F16AE8D">
            <w:pPr>
              <w:rPr>
                <w:szCs w:val="21"/>
              </w:rPr>
            </w:pPr>
          </w:p>
        </w:tc>
        <w:tc>
          <w:tcPr>
            <w:tcW w:w="2180" w:type="dxa"/>
            <w:tcBorders>
              <w:top w:val="nil"/>
              <w:left w:val="nil"/>
              <w:bottom w:val="single" w:color="auto" w:sz="4" w:space="0"/>
              <w:right w:val="single" w:color="auto" w:sz="4" w:space="0"/>
            </w:tcBorders>
            <w:vAlign w:val="center"/>
          </w:tcPr>
          <w:p w14:paraId="20859348">
            <w:pPr>
              <w:rPr>
                <w:szCs w:val="21"/>
              </w:rPr>
            </w:pPr>
          </w:p>
        </w:tc>
        <w:tc>
          <w:tcPr>
            <w:tcW w:w="2880" w:type="dxa"/>
            <w:tcBorders>
              <w:top w:val="nil"/>
              <w:left w:val="nil"/>
              <w:bottom w:val="single" w:color="auto" w:sz="4" w:space="0"/>
              <w:right w:val="single" w:color="auto" w:sz="4" w:space="0"/>
            </w:tcBorders>
            <w:vAlign w:val="center"/>
          </w:tcPr>
          <w:p w14:paraId="02CE5F6D">
            <w:pPr>
              <w:rPr>
                <w:szCs w:val="21"/>
              </w:rPr>
            </w:pPr>
          </w:p>
        </w:tc>
      </w:tr>
    </w:tbl>
    <w:p w14:paraId="7BB9FF2D">
      <w:pPr>
        <w:rPr>
          <w:szCs w:val="21"/>
        </w:rPr>
      </w:pPr>
      <w:r>
        <w:rPr>
          <w:rFonts w:hint="eastAsia"/>
          <w:szCs w:val="21"/>
        </w:rPr>
        <w:t xml:space="preserve"> </w:t>
      </w:r>
    </w:p>
    <w:p w14:paraId="0B148253">
      <w:pPr>
        <w:rPr>
          <w:szCs w:val="21"/>
        </w:rPr>
      </w:pPr>
      <w:r>
        <w:rPr>
          <w:rFonts w:hint="eastAsia"/>
          <w:szCs w:val="21"/>
        </w:rPr>
        <w:t xml:space="preserve"> </w:t>
      </w:r>
    </w:p>
    <w:p w14:paraId="1CCF50CE">
      <w:pPr>
        <w:rPr>
          <w:szCs w:val="21"/>
        </w:rPr>
      </w:pPr>
      <w:r>
        <w:rPr>
          <w:rFonts w:hint="eastAsia"/>
          <w:szCs w:val="21"/>
        </w:rPr>
        <w:t xml:space="preserve"> </w:t>
      </w:r>
    </w:p>
    <w:p w14:paraId="7FD550CA">
      <w:pPr>
        <w:rPr>
          <w:szCs w:val="21"/>
        </w:rPr>
      </w:pPr>
      <w:r>
        <w:rPr>
          <w:rFonts w:hint="eastAsia"/>
          <w:szCs w:val="21"/>
        </w:rPr>
        <w:t xml:space="preserve"> </w:t>
      </w:r>
    </w:p>
    <w:p w14:paraId="158680EE">
      <w:pPr>
        <w:rPr>
          <w:szCs w:val="21"/>
        </w:rPr>
      </w:pPr>
      <w:r>
        <w:rPr>
          <w:rFonts w:hint="eastAsia"/>
          <w:szCs w:val="21"/>
        </w:rPr>
        <w:t xml:space="preserve"> </w:t>
      </w:r>
    </w:p>
    <w:p w14:paraId="60998910">
      <w:pPr>
        <w:rPr>
          <w:szCs w:val="21"/>
        </w:rPr>
      </w:pPr>
      <w:r>
        <w:rPr>
          <w:rFonts w:hint="eastAsia"/>
          <w:szCs w:val="21"/>
        </w:rPr>
        <w:t xml:space="preserve"> </w:t>
      </w:r>
    </w:p>
    <w:p w14:paraId="0382E027">
      <w:pPr>
        <w:rPr>
          <w:szCs w:val="21"/>
        </w:rPr>
      </w:pPr>
      <w:r>
        <w:rPr>
          <w:rFonts w:hint="eastAsia"/>
          <w:szCs w:val="21"/>
        </w:rPr>
        <w:t xml:space="preserve"> </w:t>
      </w:r>
    </w:p>
    <w:p w14:paraId="690A679D">
      <w:pPr>
        <w:rPr>
          <w:szCs w:val="21"/>
        </w:rPr>
      </w:pPr>
      <w:r>
        <w:rPr>
          <w:rFonts w:hint="eastAsia"/>
          <w:szCs w:val="21"/>
        </w:rPr>
        <w:t xml:space="preserve"> </w:t>
      </w:r>
    </w:p>
    <w:p w14:paraId="17F1E85D">
      <w:pPr>
        <w:rPr>
          <w:szCs w:val="21"/>
        </w:rPr>
      </w:pPr>
      <w:r>
        <w:rPr>
          <w:rFonts w:hint="eastAsia"/>
          <w:szCs w:val="21"/>
        </w:rPr>
        <w:t xml:space="preserve"> </w:t>
      </w:r>
    </w:p>
    <w:p w14:paraId="494E5940">
      <w:pPr>
        <w:rPr>
          <w:szCs w:val="21"/>
        </w:rPr>
      </w:pPr>
      <w:r>
        <w:rPr>
          <w:rFonts w:hint="eastAsia"/>
          <w:szCs w:val="21"/>
        </w:rPr>
        <w:t xml:space="preserve"> </w:t>
      </w:r>
    </w:p>
    <w:p w14:paraId="59835BFD">
      <w:pPr>
        <w:rPr>
          <w:szCs w:val="21"/>
        </w:rPr>
      </w:pPr>
      <w:r>
        <w:rPr>
          <w:rFonts w:hint="eastAsia"/>
          <w:szCs w:val="21"/>
        </w:rPr>
        <w:t xml:space="preserve"> </w:t>
      </w:r>
    </w:p>
    <w:p w14:paraId="7AE3C941">
      <w:pPr>
        <w:rPr>
          <w:szCs w:val="21"/>
        </w:rPr>
      </w:pPr>
      <w:r>
        <w:rPr>
          <w:rFonts w:hint="eastAsia"/>
          <w:szCs w:val="21"/>
        </w:rPr>
        <w:t xml:space="preserve"> </w:t>
      </w:r>
    </w:p>
    <w:p w14:paraId="168D1FA5">
      <w:pPr>
        <w:rPr>
          <w:szCs w:val="21"/>
        </w:rPr>
      </w:pPr>
      <w:r>
        <w:rPr>
          <w:rFonts w:hint="eastAsia"/>
          <w:szCs w:val="21"/>
        </w:rPr>
        <w:t xml:space="preserve"> </w:t>
      </w:r>
    </w:p>
    <w:p w14:paraId="2109CA22">
      <w:pPr>
        <w:rPr>
          <w:szCs w:val="21"/>
        </w:rPr>
      </w:pPr>
      <w:r>
        <w:rPr>
          <w:rFonts w:hint="eastAsia"/>
          <w:szCs w:val="21"/>
        </w:rPr>
        <w:t xml:space="preserve"> </w:t>
      </w:r>
    </w:p>
    <w:p w14:paraId="650F6B40">
      <w:pPr>
        <w:rPr>
          <w:szCs w:val="21"/>
        </w:rPr>
      </w:pPr>
      <w:r>
        <w:rPr>
          <w:rFonts w:hint="eastAsia"/>
          <w:szCs w:val="21"/>
        </w:rPr>
        <w:t xml:space="preserve"> </w:t>
      </w:r>
    </w:p>
    <w:p w14:paraId="506163BB">
      <w:pPr>
        <w:rPr>
          <w:szCs w:val="21"/>
        </w:rPr>
      </w:pPr>
      <w:r>
        <w:rPr>
          <w:rFonts w:hint="eastAsia"/>
          <w:szCs w:val="21"/>
        </w:rPr>
        <w:t xml:space="preserve"> </w:t>
      </w:r>
    </w:p>
    <w:p w14:paraId="7BF90CBE">
      <w:pPr>
        <w:rPr>
          <w:szCs w:val="21"/>
        </w:rPr>
      </w:pPr>
    </w:p>
    <w:p w14:paraId="72552D47">
      <w:pPr>
        <w:rPr>
          <w:szCs w:val="21"/>
        </w:rPr>
      </w:pPr>
      <w:r>
        <w:rPr>
          <w:rFonts w:hint="eastAsia"/>
          <w:szCs w:val="21"/>
        </w:rPr>
        <w:t xml:space="preserve"> </w:t>
      </w:r>
    </w:p>
    <w:p w14:paraId="582F6CC0">
      <w:r>
        <w:rPr>
          <w:rFonts w:hint="eastAsia"/>
        </w:rPr>
        <w:t xml:space="preserve"> </w:t>
      </w:r>
    </w:p>
    <w:p w14:paraId="15DF1B97">
      <w:r>
        <w:rPr>
          <w:rFonts w:hint="eastAsia"/>
        </w:rPr>
        <w:t xml:space="preserve"> </w:t>
      </w:r>
    </w:p>
    <w:p w14:paraId="1157B510">
      <w:r>
        <w:rPr>
          <w:rFonts w:hint="eastAsia"/>
        </w:rPr>
        <w:t xml:space="preserve"> </w:t>
      </w:r>
    </w:p>
    <w:p w14:paraId="431264B2"/>
    <w:p w14:paraId="1E0059C6"/>
    <w:p w14:paraId="63C5758D"/>
    <w:p w14:paraId="023AB1B0"/>
    <w:p w14:paraId="33C74325"/>
    <w:p w14:paraId="122149BB"/>
    <w:p w14:paraId="13739E8A"/>
    <w:p w14:paraId="70897BC6"/>
    <w:p w14:paraId="5DF36DA3"/>
    <w:p w14:paraId="38C8A110">
      <w:pPr>
        <w:outlineLvl w:val="9"/>
      </w:pPr>
    </w:p>
    <w:p w14:paraId="3B10885A">
      <w:r>
        <w:rPr>
          <w:rFonts w:hint="eastAsia"/>
        </w:rPr>
        <w:t xml:space="preserve"> </w:t>
      </w:r>
    </w:p>
    <w:p w14:paraId="0E558E34">
      <w:r>
        <w:rPr>
          <w:rFonts w:hint="eastAsia"/>
        </w:rPr>
        <w:t xml:space="preserve"> </w:t>
      </w:r>
    </w:p>
    <w:p w14:paraId="3DB7B3A1">
      <w:pPr>
        <w:spacing w:line="360" w:lineRule="auto"/>
        <w:jc w:val="center"/>
        <w:rPr>
          <w:rFonts w:hint="eastAsia" w:ascii="宋体" w:hAnsi="宋体"/>
          <w:b/>
          <w:sz w:val="28"/>
          <w:szCs w:val="28"/>
        </w:rPr>
      </w:pPr>
      <w:bookmarkStart w:id="625" w:name="_Toc482374871"/>
      <w:bookmarkStart w:id="626" w:name="_Toc478565907"/>
      <w:bookmarkStart w:id="627" w:name="_Toc482374774"/>
      <w:bookmarkStart w:id="628" w:name="_Toc482721824"/>
      <w:bookmarkStart w:id="629" w:name="_Toc482375246"/>
    </w:p>
    <w:p w14:paraId="2777907F">
      <w:pPr>
        <w:spacing w:line="360" w:lineRule="auto"/>
        <w:jc w:val="center"/>
        <w:rPr>
          <w:rFonts w:hint="eastAsia" w:ascii="宋体" w:hAnsi="宋体"/>
          <w:b/>
          <w:sz w:val="28"/>
          <w:szCs w:val="28"/>
        </w:rPr>
      </w:pPr>
      <w:r>
        <w:rPr>
          <w:rFonts w:hint="eastAsia" w:ascii="宋体" w:hAnsi="宋体"/>
          <w:b/>
          <w:sz w:val="28"/>
          <w:szCs w:val="28"/>
        </w:rPr>
        <w:t>七、资格审查资料</w:t>
      </w:r>
      <w:bookmarkEnd w:id="625"/>
      <w:bookmarkEnd w:id="626"/>
      <w:bookmarkEnd w:id="627"/>
      <w:bookmarkEnd w:id="628"/>
      <w:bookmarkEnd w:id="629"/>
    </w:p>
    <w:p w14:paraId="452AB62A">
      <w:pPr>
        <w:spacing w:line="360" w:lineRule="auto"/>
        <w:rPr>
          <w:szCs w:val="21"/>
        </w:rPr>
      </w:pPr>
      <w:r>
        <w:rPr>
          <w:rFonts w:hint="eastAsia"/>
          <w:szCs w:val="21"/>
        </w:rPr>
        <w:t>（一）投标人基本情况表</w:t>
      </w:r>
    </w:p>
    <w:tbl>
      <w:tblPr>
        <w:tblStyle w:val="18"/>
        <w:tblW w:w="0" w:type="auto"/>
        <w:jc w:val="center"/>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39CC7CE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357CC30">
            <w:pPr>
              <w:rPr>
                <w:szCs w:val="21"/>
              </w:rPr>
            </w:pPr>
            <w:r>
              <w:rPr>
                <w:rFonts w:hint="eastAsia"/>
                <w:szCs w:val="21"/>
              </w:rPr>
              <w:t>投标人名称</w:t>
            </w:r>
          </w:p>
        </w:tc>
        <w:tc>
          <w:tcPr>
            <w:tcW w:w="7020" w:type="dxa"/>
            <w:gridSpan w:val="9"/>
            <w:tcBorders>
              <w:top w:val="single" w:color="auto" w:sz="4" w:space="0"/>
              <w:left w:val="nil"/>
              <w:bottom w:val="single" w:color="auto" w:sz="4" w:space="0"/>
              <w:right w:val="single" w:color="auto" w:sz="4" w:space="0"/>
            </w:tcBorders>
            <w:vAlign w:val="center"/>
          </w:tcPr>
          <w:p w14:paraId="5138DF27">
            <w:pPr>
              <w:rPr>
                <w:szCs w:val="21"/>
              </w:rPr>
            </w:pPr>
          </w:p>
        </w:tc>
      </w:tr>
      <w:tr w14:paraId="03596C30">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6EFFC15">
            <w:pPr>
              <w:rPr>
                <w:szCs w:val="21"/>
              </w:rPr>
            </w:pPr>
            <w:r>
              <w:rPr>
                <w:rFonts w:hint="eastAsia"/>
                <w:szCs w:val="21"/>
              </w:rPr>
              <w:t>注册地址</w:t>
            </w:r>
          </w:p>
        </w:tc>
        <w:tc>
          <w:tcPr>
            <w:tcW w:w="3389" w:type="dxa"/>
            <w:gridSpan w:val="5"/>
            <w:tcBorders>
              <w:top w:val="single" w:color="auto" w:sz="4" w:space="0"/>
              <w:left w:val="nil"/>
              <w:bottom w:val="single" w:color="auto" w:sz="4" w:space="0"/>
              <w:right w:val="single" w:color="auto" w:sz="4" w:space="0"/>
            </w:tcBorders>
            <w:vAlign w:val="center"/>
          </w:tcPr>
          <w:p w14:paraId="4E4F8E1E">
            <w:pPr>
              <w:rPr>
                <w:szCs w:val="21"/>
              </w:rPr>
            </w:pPr>
          </w:p>
        </w:tc>
        <w:tc>
          <w:tcPr>
            <w:tcW w:w="1246" w:type="dxa"/>
            <w:tcBorders>
              <w:top w:val="single" w:color="auto" w:sz="4" w:space="0"/>
              <w:left w:val="nil"/>
              <w:bottom w:val="single" w:color="auto" w:sz="4" w:space="0"/>
              <w:right w:val="single" w:color="auto" w:sz="4" w:space="0"/>
            </w:tcBorders>
            <w:vAlign w:val="center"/>
          </w:tcPr>
          <w:p w14:paraId="7AD4A89B">
            <w:pPr>
              <w:rPr>
                <w:szCs w:val="21"/>
              </w:rPr>
            </w:pPr>
            <w:r>
              <w:rPr>
                <w:rFonts w:hint="eastAsia"/>
                <w:szCs w:val="21"/>
              </w:rPr>
              <w:t>邮政编码</w:t>
            </w:r>
          </w:p>
        </w:tc>
        <w:tc>
          <w:tcPr>
            <w:tcW w:w="2385" w:type="dxa"/>
            <w:gridSpan w:val="3"/>
            <w:tcBorders>
              <w:top w:val="single" w:color="auto" w:sz="4" w:space="0"/>
              <w:left w:val="nil"/>
              <w:bottom w:val="single" w:color="auto" w:sz="4" w:space="0"/>
              <w:right w:val="single" w:color="auto" w:sz="4" w:space="0"/>
            </w:tcBorders>
            <w:vAlign w:val="center"/>
          </w:tcPr>
          <w:p w14:paraId="1C0E0166">
            <w:pPr>
              <w:rPr>
                <w:szCs w:val="21"/>
              </w:rPr>
            </w:pPr>
          </w:p>
        </w:tc>
      </w:tr>
      <w:tr w14:paraId="16DC94EB">
        <w:tblPrEx>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622B4BA5">
            <w:pPr>
              <w:rPr>
                <w:szCs w:val="21"/>
              </w:rPr>
            </w:pPr>
            <w:r>
              <w:rPr>
                <w:rFonts w:hint="eastAsia"/>
                <w:szCs w:val="21"/>
              </w:rPr>
              <w:t>联系方式</w:t>
            </w:r>
          </w:p>
        </w:tc>
        <w:tc>
          <w:tcPr>
            <w:tcW w:w="897" w:type="dxa"/>
            <w:tcBorders>
              <w:top w:val="single" w:color="auto" w:sz="4" w:space="0"/>
              <w:left w:val="nil"/>
              <w:bottom w:val="single" w:color="auto" w:sz="4" w:space="0"/>
              <w:right w:val="single" w:color="auto" w:sz="4" w:space="0"/>
            </w:tcBorders>
            <w:vAlign w:val="center"/>
          </w:tcPr>
          <w:p w14:paraId="1E81DE79">
            <w:pPr>
              <w:rPr>
                <w:szCs w:val="21"/>
              </w:rPr>
            </w:pPr>
            <w:r>
              <w:rPr>
                <w:rFonts w:hint="eastAsia"/>
                <w:szCs w:val="21"/>
              </w:rPr>
              <w:t>联系人</w:t>
            </w:r>
          </w:p>
        </w:tc>
        <w:tc>
          <w:tcPr>
            <w:tcW w:w="2492" w:type="dxa"/>
            <w:gridSpan w:val="4"/>
            <w:tcBorders>
              <w:top w:val="single" w:color="auto" w:sz="4" w:space="0"/>
              <w:left w:val="nil"/>
              <w:bottom w:val="single" w:color="auto" w:sz="4" w:space="0"/>
              <w:right w:val="single" w:color="auto" w:sz="4" w:space="0"/>
            </w:tcBorders>
            <w:vAlign w:val="center"/>
          </w:tcPr>
          <w:p w14:paraId="705E78AA">
            <w:pPr>
              <w:rPr>
                <w:szCs w:val="21"/>
              </w:rPr>
            </w:pPr>
          </w:p>
        </w:tc>
        <w:tc>
          <w:tcPr>
            <w:tcW w:w="1246" w:type="dxa"/>
            <w:tcBorders>
              <w:top w:val="single" w:color="auto" w:sz="4" w:space="0"/>
              <w:left w:val="nil"/>
              <w:bottom w:val="single" w:color="auto" w:sz="4" w:space="0"/>
              <w:right w:val="single" w:color="auto" w:sz="4" w:space="0"/>
            </w:tcBorders>
            <w:vAlign w:val="center"/>
          </w:tcPr>
          <w:p w14:paraId="0E4FB696">
            <w:pPr>
              <w:rPr>
                <w:szCs w:val="21"/>
              </w:rPr>
            </w:pPr>
            <w:r>
              <w:rPr>
                <w:rFonts w:hint="eastAsia"/>
                <w:szCs w:val="21"/>
              </w:rPr>
              <w:t>电  话</w:t>
            </w:r>
          </w:p>
        </w:tc>
        <w:tc>
          <w:tcPr>
            <w:tcW w:w="2385" w:type="dxa"/>
            <w:gridSpan w:val="3"/>
            <w:tcBorders>
              <w:top w:val="single" w:color="auto" w:sz="4" w:space="0"/>
              <w:left w:val="nil"/>
              <w:bottom w:val="single" w:color="auto" w:sz="4" w:space="0"/>
              <w:right w:val="single" w:color="auto" w:sz="4" w:space="0"/>
            </w:tcBorders>
            <w:vAlign w:val="center"/>
          </w:tcPr>
          <w:p w14:paraId="6B96436A">
            <w:pPr>
              <w:rPr>
                <w:szCs w:val="21"/>
              </w:rPr>
            </w:pPr>
          </w:p>
        </w:tc>
      </w:tr>
      <w:tr w14:paraId="74ECFCFA">
        <w:tblPrEx>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09975539">
            <w:pPr>
              <w:rPr>
                <w:szCs w:val="21"/>
              </w:rPr>
            </w:pPr>
          </w:p>
        </w:tc>
        <w:tc>
          <w:tcPr>
            <w:tcW w:w="897" w:type="dxa"/>
            <w:tcBorders>
              <w:top w:val="single" w:color="auto" w:sz="4" w:space="0"/>
              <w:left w:val="nil"/>
              <w:bottom w:val="single" w:color="auto" w:sz="4" w:space="0"/>
              <w:right w:val="single" w:color="auto" w:sz="4" w:space="0"/>
            </w:tcBorders>
            <w:vAlign w:val="center"/>
          </w:tcPr>
          <w:p w14:paraId="1074AA69">
            <w:pPr>
              <w:rPr>
                <w:szCs w:val="21"/>
              </w:rPr>
            </w:pPr>
            <w:r>
              <w:rPr>
                <w:rFonts w:hint="eastAsia"/>
                <w:szCs w:val="21"/>
              </w:rPr>
              <w:t>传  真</w:t>
            </w:r>
          </w:p>
        </w:tc>
        <w:tc>
          <w:tcPr>
            <w:tcW w:w="2492" w:type="dxa"/>
            <w:gridSpan w:val="4"/>
            <w:tcBorders>
              <w:top w:val="single" w:color="auto" w:sz="4" w:space="0"/>
              <w:left w:val="nil"/>
              <w:bottom w:val="single" w:color="auto" w:sz="4" w:space="0"/>
              <w:right w:val="single" w:color="auto" w:sz="4" w:space="0"/>
            </w:tcBorders>
            <w:vAlign w:val="center"/>
          </w:tcPr>
          <w:p w14:paraId="6C42E6AC">
            <w:pPr>
              <w:rPr>
                <w:szCs w:val="21"/>
              </w:rPr>
            </w:pPr>
          </w:p>
        </w:tc>
        <w:tc>
          <w:tcPr>
            <w:tcW w:w="1246" w:type="dxa"/>
            <w:tcBorders>
              <w:top w:val="single" w:color="auto" w:sz="4" w:space="0"/>
              <w:left w:val="nil"/>
              <w:bottom w:val="single" w:color="auto" w:sz="4" w:space="0"/>
              <w:right w:val="single" w:color="auto" w:sz="4" w:space="0"/>
            </w:tcBorders>
            <w:vAlign w:val="center"/>
          </w:tcPr>
          <w:p w14:paraId="1F2690AA">
            <w:pPr>
              <w:rPr>
                <w:szCs w:val="21"/>
              </w:rPr>
            </w:pPr>
            <w:r>
              <w:rPr>
                <w:rFonts w:hint="eastAsia"/>
                <w:szCs w:val="21"/>
              </w:rPr>
              <w:t>网  址</w:t>
            </w:r>
          </w:p>
        </w:tc>
        <w:tc>
          <w:tcPr>
            <w:tcW w:w="2385" w:type="dxa"/>
            <w:gridSpan w:val="3"/>
            <w:tcBorders>
              <w:top w:val="single" w:color="auto" w:sz="4" w:space="0"/>
              <w:left w:val="nil"/>
              <w:bottom w:val="single" w:color="auto" w:sz="4" w:space="0"/>
              <w:right w:val="single" w:color="auto" w:sz="4" w:space="0"/>
            </w:tcBorders>
            <w:vAlign w:val="center"/>
          </w:tcPr>
          <w:p w14:paraId="3985AC5E">
            <w:pPr>
              <w:rPr>
                <w:szCs w:val="21"/>
              </w:rPr>
            </w:pPr>
          </w:p>
        </w:tc>
      </w:tr>
      <w:tr w14:paraId="6B74CC12">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8BD6A65">
            <w:pPr>
              <w:rPr>
                <w:szCs w:val="21"/>
              </w:rPr>
            </w:pPr>
            <w:r>
              <w:rPr>
                <w:rFonts w:hint="eastAsia"/>
                <w:szCs w:val="21"/>
              </w:rPr>
              <w:t>组织结构</w:t>
            </w:r>
          </w:p>
        </w:tc>
        <w:tc>
          <w:tcPr>
            <w:tcW w:w="7020" w:type="dxa"/>
            <w:gridSpan w:val="9"/>
            <w:tcBorders>
              <w:top w:val="single" w:color="auto" w:sz="4" w:space="0"/>
              <w:left w:val="nil"/>
              <w:bottom w:val="single" w:color="auto" w:sz="4" w:space="0"/>
              <w:right w:val="single" w:color="auto" w:sz="4" w:space="0"/>
            </w:tcBorders>
            <w:vAlign w:val="center"/>
          </w:tcPr>
          <w:p w14:paraId="5C409F55">
            <w:pPr>
              <w:rPr>
                <w:szCs w:val="21"/>
              </w:rPr>
            </w:pPr>
          </w:p>
        </w:tc>
      </w:tr>
      <w:tr w14:paraId="2BBA7F39">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B23EBC8">
            <w:pPr>
              <w:rPr>
                <w:szCs w:val="21"/>
              </w:rPr>
            </w:pPr>
            <w:r>
              <w:rPr>
                <w:rFonts w:hint="eastAsia"/>
                <w:szCs w:val="21"/>
              </w:rPr>
              <w:t>法定代表人</w:t>
            </w:r>
          </w:p>
        </w:tc>
        <w:tc>
          <w:tcPr>
            <w:tcW w:w="897" w:type="dxa"/>
            <w:tcBorders>
              <w:top w:val="single" w:color="auto" w:sz="4" w:space="0"/>
              <w:left w:val="nil"/>
              <w:bottom w:val="single" w:color="auto" w:sz="4" w:space="0"/>
              <w:right w:val="single" w:color="auto" w:sz="4" w:space="0"/>
            </w:tcBorders>
            <w:vAlign w:val="center"/>
          </w:tcPr>
          <w:p w14:paraId="583F8F30">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14:paraId="36973212">
            <w:pPr>
              <w:rPr>
                <w:szCs w:val="21"/>
              </w:rPr>
            </w:pPr>
          </w:p>
        </w:tc>
        <w:tc>
          <w:tcPr>
            <w:tcW w:w="1276" w:type="dxa"/>
            <w:gridSpan w:val="2"/>
            <w:tcBorders>
              <w:top w:val="single" w:color="auto" w:sz="4" w:space="0"/>
              <w:left w:val="nil"/>
              <w:bottom w:val="single" w:color="auto" w:sz="4" w:space="0"/>
              <w:right w:val="single" w:color="auto" w:sz="4" w:space="0"/>
            </w:tcBorders>
            <w:vAlign w:val="center"/>
          </w:tcPr>
          <w:p w14:paraId="10C45E17">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14:paraId="1784182B">
            <w:pPr>
              <w:rPr>
                <w:szCs w:val="21"/>
              </w:rPr>
            </w:pPr>
          </w:p>
        </w:tc>
        <w:tc>
          <w:tcPr>
            <w:tcW w:w="709" w:type="dxa"/>
            <w:tcBorders>
              <w:top w:val="single" w:color="auto" w:sz="4" w:space="0"/>
              <w:left w:val="nil"/>
              <w:bottom w:val="single" w:color="auto" w:sz="4" w:space="0"/>
              <w:right w:val="single" w:color="auto" w:sz="4" w:space="0"/>
            </w:tcBorders>
            <w:vAlign w:val="center"/>
          </w:tcPr>
          <w:p w14:paraId="4DAAAC2B">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14:paraId="65DB0693">
            <w:pPr>
              <w:rPr>
                <w:szCs w:val="21"/>
              </w:rPr>
            </w:pPr>
          </w:p>
        </w:tc>
      </w:tr>
      <w:tr w14:paraId="7FFCF84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428C1D7">
            <w:pPr>
              <w:rPr>
                <w:szCs w:val="21"/>
              </w:rPr>
            </w:pPr>
            <w:r>
              <w:rPr>
                <w:rFonts w:hint="eastAsia"/>
                <w:szCs w:val="21"/>
              </w:rPr>
              <w:t>技术负责人</w:t>
            </w:r>
          </w:p>
        </w:tc>
        <w:tc>
          <w:tcPr>
            <w:tcW w:w="897" w:type="dxa"/>
            <w:tcBorders>
              <w:top w:val="single" w:color="auto" w:sz="4" w:space="0"/>
              <w:left w:val="nil"/>
              <w:bottom w:val="single" w:color="auto" w:sz="4" w:space="0"/>
              <w:right w:val="single" w:color="auto" w:sz="4" w:space="0"/>
            </w:tcBorders>
            <w:vAlign w:val="center"/>
          </w:tcPr>
          <w:p w14:paraId="0BB87AFF">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14:paraId="35E538F1">
            <w:pPr>
              <w:rPr>
                <w:szCs w:val="21"/>
              </w:rPr>
            </w:pPr>
          </w:p>
        </w:tc>
        <w:tc>
          <w:tcPr>
            <w:tcW w:w="1276" w:type="dxa"/>
            <w:gridSpan w:val="2"/>
            <w:tcBorders>
              <w:top w:val="single" w:color="auto" w:sz="4" w:space="0"/>
              <w:left w:val="nil"/>
              <w:bottom w:val="single" w:color="auto" w:sz="4" w:space="0"/>
              <w:right w:val="single" w:color="auto" w:sz="4" w:space="0"/>
            </w:tcBorders>
            <w:vAlign w:val="center"/>
          </w:tcPr>
          <w:p w14:paraId="430CE9F6">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14:paraId="02ACD321">
            <w:pPr>
              <w:rPr>
                <w:szCs w:val="21"/>
              </w:rPr>
            </w:pPr>
          </w:p>
        </w:tc>
        <w:tc>
          <w:tcPr>
            <w:tcW w:w="709" w:type="dxa"/>
            <w:tcBorders>
              <w:top w:val="single" w:color="auto" w:sz="4" w:space="0"/>
              <w:left w:val="nil"/>
              <w:bottom w:val="single" w:color="auto" w:sz="4" w:space="0"/>
              <w:right w:val="single" w:color="auto" w:sz="4" w:space="0"/>
            </w:tcBorders>
            <w:vAlign w:val="center"/>
          </w:tcPr>
          <w:p w14:paraId="1AB0945A">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14:paraId="3C4A7B1A">
            <w:pPr>
              <w:rPr>
                <w:szCs w:val="21"/>
              </w:rPr>
            </w:pPr>
          </w:p>
        </w:tc>
      </w:tr>
      <w:tr w14:paraId="41B29B58">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447F225">
            <w:pPr>
              <w:rPr>
                <w:szCs w:val="21"/>
              </w:rPr>
            </w:pPr>
            <w:r>
              <w:rPr>
                <w:rFonts w:hint="eastAsia"/>
                <w:szCs w:val="21"/>
              </w:rPr>
              <w:t>成立时间</w:t>
            </w:r>
          </w:p>
        </w:tc>
        <w:tc>
          <w:tcPr>
            <w:tcW w:w="1918" w:type="dxa"/>
            <w:gridSpan w:val="2"/>
            <w:tcBorders>
              <w:top w:val="single" w:color="auto" w:sz="4" w:space="0"/>
              <w:left w:val="nil"/>
              <w:bottom w:val="single" w:color="auto" w:sz="4" w:space="0"/>
              <w:right w:val="single" w:color="auto" w:sz="4" w:space="0"/>
            </w:tcBorders>
            <w:vAlign w:val="center"/>
          </w:tcPr>
          <w:p w14:paraId="4E339102">
            <w:pPr>
              <w:rPr>
                <w:szCs w:val="21"/>
              </w:rPr>
            </w:pPr>
          </w:p>
        </w:tc>
        <w:tc>
          <w:tcPr>
            <w:tcW w:w="5102" w:type="dxa"/>
            <w:gridSpan w:val="7"/>
            <w:tcBorders>
              <w:top w:val="single" w:color="auto" w:sz="4" w:space="0"/>
              <w:left w:val="nil"/>
              <w:bottom w:val="single" w:color="auto" w:sz="4" w:space="0"/>
              <w:right w:val="single" w:color="auto" w:sz="4" w:space="0"/>
            </w:tcBorders>
            <w:vAlign w:val="center"/>
          </w:tcPr>
          <w:p w14:paraId="4AD09036">
            <w:pPr>
              <w:rPr>
                <w:szCs w:val="21"/>
              </w:rPr>
            </w:pPr>
            <w:r>
              <w:rPr>
                <w:rFonts w:hint="eastAsia"/>
                <w:szCs w:val="21"/>
              </w:rPr>
              <w:t>员工总人数：</w:t>
            </w:r>
          </w:p>
        </w:tc>
      </w:tr>
      <w:tr w14:paraId="15B32FC4">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1BFE090">
            <w:pPr>
              <w:rPr>
                <w:szCs w:val="21"/>
              </w:rPr>
            </w:pPr>
            <w:r>
              <w:rPr>
                <w:rFonts w:hint="eastAsia"/>
                <w:szCs w:val="21"/>
              </w:rPr>
              <w:t>企业资质等级</w:t>
            </w:r>
          </w:p>
        </w:tc>
        <w:tc>
          <w:tcPr>
            <w:tcW w:w="1918" w:type="dxa"/>
            <w:gridSpan w:val="2"/>
            <w:tcBorders>
              <w:top w:val="single" w:color="auto" w:sz="4" w:space="0"/>
              <w:left w:val="nil"/>
              <w:bottom w:val="single" w:color="auto" w:sz="4" w:space="0"/>
              <w:right w:val="single" w:color="auto" w:sz="4" w:space="0"/>
            </w:tcBorders>
            <w:vAlign w:val="center"/>
          </w:tcPr>
          <w:p w14:paraId="067E5456">
            <w:pPr>
              <w:rPr>
                <w:szCs w:val="21"/>
              </w:rPr>
            </w:pPr>
          </w:p>
        </w:tc>
        <w:tc>
          <w:tcPr>
            <w:tcW w:w="993" w:type="dxa"/>
            <w:vMerge w:val="restart"/>
            <w:tcBorders>
              <w:top w:val="single" w:color="auto" w:sz="4" w:space="0"/>
              <w:left w:val="nil"/>
              <w:bottom w:val="single" w:color="auto" w:sz="4" w:space="0"/>
              <w:right w:val="single" w:color="auto" w:sz="4" w:space="0"/>
            </w:tcBorders>
            <w:vAlign w:val="center"/>
          </w:tcPr>
          <w:p w14:paraId="362136E4">
            <w:pPr>
              <w:rPr>
                <w:szCs w:val="21"/>
              </w:rPr>
            </w:pPr>
            <w:r>
              <w:rPr>
                <w:rFonts w:hint="eastAsia"/>
                <w:szCs w:val="21"/>
              </w:rPr>
              <w:t>其中</w:t>
            </w:r>
          </w:p>
        </w:tc>
        <w:tc>
          <w:tcPr>
            <w:tcW w:w="1984" w:type="dxa"/>
            <w:gridSpan w:val="4"/>
            <w:tcBorders>
              <w:top w:val="single" w:color="auto" w:sz="4" w:space="0"/>
              <w:left w:val="nil"/>
              <w:bottom w:val="single" w:color="auto" w:sz="4" w:space="0"/>
              <w:right w:val="single" w:color="auto" w:sz="4" w:space="0"/>
            </w:tcBorders>
            <w:vAlign w:val="center"/>
          </w:tcPr>
          <w:p w14:paraId="146CF791">
            <w:pPr>
              <w:rPr>
                <w:szCs w:val="21"/>
              </w:rPr>
            </w:pPr>
          </w:p>
        </w:tc>
        <w:tc>
          <w:tcPr>
            <w:tcW w:w="2125" w:type="dxa"/>
            <w:gridSpan w:val="2"/>
            <w:tcBorders>
              <w:top w:val="single" w:color="auto" w:sz="4" w:space="0"/>
              <w:left w:val="nil"/>
              <w:bottom w:val="single" w:color="auto" w:sz="4" w:space="0"/>
              <w:right w:val="single" w:color="auto" w:sz="4" w:space="0"/>
            </w:tcBorders>
            <w:vAlign w:val="center"/>
          </w:tcPr>
          <w:p w14:paraId="1E594A5E">
            <w:pPr>
              <w:rPr>
                <w:szCs w:val="21"/>
              </w:rPr>
            </w:pPr>
          </w:p>
        </w:tc>
      </w:tr>
      <w:tr w14:paraId="48493CF5">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6BB4E70">
            <w:pPr>
              <w:rPr>
                <w:szCs w:val="21"/>
              </w:rPr>
            </w:pPr>
            <w:r>
              <w:rPr>
                <w:rFonts w:hint="eastAsia"/>
                <w:szCs w:val="21"/>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2EF76DA5">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4F48806C">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0EA85132">
            <w:pPr>
              <w:rPr>
                <w:szCs w:val="21"/>
              </w:rPr>
            </w:pPr>
            <w:r>
              <w:rPr>
                <w:rFonts w:hint="eastAsia"/>
                <w:szCs w:val="21"/>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1D95A4C7">
            <w:pPr>
              <w:rPr>
                <w:szCs w:val="21"/>
              </w:rPr>
            </w:pPr>
          </w:p>
        </w:tc>
      </w:tr>
      <w:tr w14:paraId="663A5D0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235A9EB">
            <w:pPr>
              <w:rPr>
                <w:szCs w:val="21"/>
              </w:rPr>
            </w:pPr>
            <w:r>
              <w:rPr>
                <w:rFonts w:hint="eastAsia"/>
                <w:szCs w:val="21"/>
              </w:rPr>
              <w:t>注册资金</w:t>
            </w:r>
          </w:p>
        </w:tc>
        <w:tc>
          <w:tcPr>
            <w:tcW w:w="1918" w:type="dxa"/>
            <w:gridSpan w:val="2"/>
            <w:tcBorders>
              <w:top w:val="single" w:color="auto" w:sz="4" w:space="0"/>
              <w:left w:val="nil"/>
              <w:bottom w:val="single" w:color="auto" w:sz="4" w:space="0"/>
              <w:right w:val="single" w:color="auto" w:sz="4" w:space="0"/>
            </w:tcBorders>
            <w:vAlign w:val="center"/>
          </w:tcPr>
          <w:p w14:paraId="3EB76FC9">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196EEDA">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7E82AEFC">
            <w:pPr>
              <w:rPr>
                <w:szCs w:val="21"/>
              </w:rPr>
            </w:pPr>
            <w:r>
              <w:rPr>
                <w:rFonts w:hint="eastAsia"/>
                <w:szCs w:val="21"/>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761758CD">
            <w:pPr>
              <w:rPr>
                <w:szCs w:val="21"/>
              </w:rPr>
            </w:pPr>
          </w:p>
        </w:tc>
      </w:tr>
      <w:tr w14:paraId="3CEEC2A0">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8F5B06">
            <w:pPr>
              <w:rPr>
                <w:szCs w:val="21"/>
              </w:rPr>
            </w:pPr>
            <w:r>
              <w:rPr>
                <w:rFonts w:hint="eastAsia"/>
                <w:szCs w:val="21"/>
              </w:rPr>
              <w:t>开户银行</w:t>
            </w:r>
          </w:p>
        </w:tc>
        <w:tc>
          <w:tcPr>
            <w:tcW w:w="1918" w:type="dxa"/>
            <w:gridSpan w:val="2"/>
            <w:tcBorders>
              <w:top w:val="single" w:color="auto" w:sz="4" w:space="0"/>
              <w:left w:val="nil"/>
              <w:bottom w:val="single" w:color="auto" w:sz="4" w:space="0"/>
              <w:right w:val="single" w:color="auto" w:sz="4" w:space="0"/>
            </w:tcBorders>
            <w:vAlign w:val="center"/>
          </w:tcPr>
          <w:p w14:paraId="4F1911AE">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AAEB486">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34BF65F9">
            <w:pPr>
              <w:rPr>
                <w:szCs w:val="21"/>
              </w:rPr>
            </w:pPr>
            <w:r>
              <w:rPr>
                <w:rFonts w:hint="eastAsia"/>
                <w:szCs w:val="21"/>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2C1C1EEB">
            <w:pPr>
              <w:rPr>
                <w:szCs w:val="21"/>
              </w:rPr>
            </w:pPr>
          </w:p>
        </w:tc>
      </w:tr>
      <w:tr w14:paraId="35B59E1C">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658199B">
            <w:pPr>
              <w:rPr>
                <w:szCs w:val="21"/>
              </w:rPr>
            </w:pPr>
            <w:r>
              <w:rPr>
                <w:rFonts w:hint="eastAsia"/>
                <w:szCs w:val="21"/>
              </w:rPr>
              <w:t>账号</w:t>
            </w:r>
          </w:p>
        </w:tc>
        <w:tc>
          <w:tcPr>
            <w:tcW w:w="1918" w:type="dxa"/>
            <w:gridSpan w:val="2"/>
            <w:tcBorders>
              <w:top w:val="single" w:color="auto" w:sz="4" w:space="0"/>
              <w:left w:val="nil"/>
              <w:bottom w:val="single" w:color="auto" w:sz="4" w:space="0"/>
              <w:right w:val="single" w:color="auto" w:sz="4" w:space="0"/>
            </w:tcBorders>
            <w:vAlign w:val="center"/>
          </w:tcPr>
          <w:p w14:paraId="06315814">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1C3DCD9">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1A8CB864">
            <w:pPr>
              <w:rPr>
                <w:szCs w:val="21"/>
              </w:rPr>
            </w:pPr>
          </w:p>
        </w:tc>
        <w:tc>
          <w:tcPr>
            <w:tcW w:w="2125" w:type="dxa"/>
            <w:gridSpan w:val="2"/>
            <w:tcBorders>
              <w:top w:val="single" w:color="auto" w:sz="4" w:space="0"/>
              <w:left w:val="nil"/>
              <w:bottom w:val="single" w:color="auto" w:sz="4" w:space="0"/>
              <w:right w:val="single" w:color="auto" w:sz="4" w:space="0"/>
            </w:tcBorders>
            <w:vAlign w:val="center"/>
          </w:tcPr>
          <w:p w14:paraId="68BE1D3A">
            <w:pPr>
              <w:rPr>
                <w:szCs w:val="21"/>
              </w:rPr>
            </w:pPr>
          </w:p>
        </w:tc>
      </w:tr>
      <w:tr w14:paraId="3BFD41D7">
        <w:tblPrEx>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FB4221F">
            <w:pPr>
              <w:rPr>
                <w:szCs w:val="21"/>
              </w:rPr>
            </w:pPr>
            <w:r>
              <w:rPr>
                <w:rFonts w:hint="eastAsia"/>
                <w:szCs w:val="21"/>
              </w:rPr>
              <w:t>经营范围</w:t>
            </w:r>
          </w:p>
        </w:tc>
        <w:tc>
          <w:tcPr>
            <w:tcW w:w="7020" w:type="dxa"/>
            <w:gridSpan w:val="9"/>
            <w:tcBorders>
              <w:top w:val="single" w:color="auto" w:sz="4" w:space="0"/>
              <w:left w:val="nil"/>
              <w:bottom w:val="single" w:color="auto" w:sz="4" w:space="0"/>
              <w:right w:val="single" w:color="auto" w:sz="4" w:space="0"/>
            </w:tcBorders>
            <w:vAlign w:val="center"/>
          </w:tcPr>
          <w:p w14:paraId="46A3FC14">
            <w:pPr>
              <w:rPr>
                <w:szCs w:val="21"/>
              </w:rPr>
            </w:pPr>
          </w:p>
        </w:tc>
      </w:tr>
      <w:tr w14:paraId="589419AC">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D976870">
            <w:pPr>
              <w:rPr>
                <w:szCs w:val="21"/>
              </w:rPr>
            </w:pPr>
            <w:r>
              <w:rPr>
                <w:rFonts w:hint="eastAsia"/>
                <w:szCs w:val="21"/>
              </w:rPr>
              <w:t>备注</w:t>
            </w:r>
          </w:p>
        </w:tc>
        <w:tc>
          <w:tcPr>
            <w:tcW w:w="7020" w:type="dxa"/>
            <w:gridSpan w:val="9"/>
            <w:tcBorders>
              <w:top w:val="single" w:color="auto" w:sz="4" w:space="0"/>
              <w:left w:val="nil"/>
              <w:bottom w:val="single" w:color="auto" w:sz="4" w:space="0"/>
              <w:right w:val="single" w:color="auto" w:sz="4" w:space="0"/>
            </w:tcBorders>
            <w:vAlign w:val="center"/>
          </w:tcPr>
          <w:p w14:paraId="78247DD6">
            <w:pPr>
              <w:rPr>
                <w:szCs w:val="21"/>
              </w:rPr>
            </w:pPr>
          </w:p>
        </w:tc>
      </w:tr>
    </w:tbl>
    <w:p w14:paraId="01995028">
      <w:pPr>
        <w:rPr>
          <w:szCs w:val="21"/>
        </w:rPr>
      </w:pPr>
    </w:p>
    <w:p w14:paraId="2F015955">
      <w:pPr>
        <w:ind w:firstLine="1050" w:firstLineChars="500"/>
        <w:rPr>
          <w:szCs w:val="21"/>
        </w:rPr>
      </w:pPr>
      <w:r>
        <w:rPr>
          <w:rFonts w:hint="eastAsia"/>
          <w:szCs w:val="21"/>
        </w:rPr>
        <w:t>备注：本表后应附企业法人营业执照、企业资质证书副本等材料的复印件。</w:t>
      </w:r>
    </w:p>
    <w:p w14:paraId="407237C0">
      <w:pPr>
        <w:spacing w:line="360" w:lineRule="auto"/>
        <w:rPr>
          <w:szCs w:val="21"/>
        </w:rPr>
      </w:pPr>
      <w:r>
        <w:rPr>
          <w:rFonts w:hint="eastAsia"/>
          <w:szCs w:val="21"/>
        </w:rPr>
        <w:br w:type="page"/>
      </w:r>
      <w:r>
        <w:rPr>
          <w:rFonts w:hint="eastAsia"/>
          <w:szCs w:val="21"/>
        </w:rPr>
        <w:t>（二）近年完成的类似项目情况表</w:t>
      </w:r>
    </w:p>
    <w:tbl>
      <w:tblPr>
        <w:tblStyle w:val="18"/>
        <w:tblW w:w="0" w:type="auto"/>
        <w:jc w:val="center"/>
        <w:tblLayout w:type="fixed"/>
        <w:tblCellMar>
          <w:top w:w="0" w:type="dxa"/>
          <w:left w:w="108" w:type="dxa"/>
          <w:bottom w:w="0" w:type="dxa"/>
          <w:right w:w="108" w:type="dxa"/>
        </w:tblCellMar>
      </w:tblPr>
      <w:tblGrid>
        <w:gridCol w:w="2411"/>
        <w:gridCol w:w="6094"/>
      </w:tblGrid>
      <w:tr w14:paraId="4E0B026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1FB09BC">
            <w:pPr>
              <w:rPr>
                <w:szCs w:val="21"/>
              </w:rPr>
            </w:pPr>
            <w:r>
              <w:rPr>
                <w:rFonts w:hint="eastAsia"/>
                <w:szCs w:val="21"/>
              </w:rPr>
              <w:t>项目名称</w:t>
            </w:r>
          </w:p>
        </w:tc>
        <w:tc>
          <w:tcPr>
            <w:tcW w:w="6094" w:type="dxa"/>
            <w:tcBorders>
              <w:top w:val="single" w:color="auto" w:sz="4" w:space="0"/>
              <w:left w:val="nil"/>
              <w:bottom w:val="single" w:color="auto" w:sz="4" w:space="0"/>
              <w:right w:val="single" w:color="auto" w:sz="4" w:space="0"/>
            </w:tcBorders>
            <w:vAlign w:val="center"/>
          </w:tcPr>
          <w:p w14:paraId="16EDBD80">
            <w:pPr>
              <w:rPr>
                <w:szCs w:val="21"/>
              </w:rPr>
            </w:pPr>
          </w:p>
        </w:tc>
      </w:tr>
      <w:tr w14:paraId="753805E9">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4851C45">
            <w:pPr>
              <w:rPr>
                <w:szCs w:val="21"/>
              </w:rPr>
            </w:pPr>
            <w:r>
              <w:rPr>
                <w:rFonts w:hint="eastAsia"/>
                <w:szCs w:val="21"/>
              </w:rPr>
              <w:t>项目所在地</w:t>
            </w:r>
          </w:p>
        </w:tc>
        <w:tc>
          <w:tcPr>
            <w:tcW w:w="6094" w:type="dxa"/>
            <w:tcBorders>
              <w:top w:val="single" w:color="auto" w:sz="4" w:space="0"/>
              <w:left w:val="nil"/>
              <w:bottom w:val="single" w:color="auto" w:sz="4" w:space="0"/>
              <w:right w:val="single" w:color="auto" w:sz="4" w:space="0"/>
            </w:tcBorders>
            <w:vAlign w:val="center"/>
          </w:tcPr>
          <w:p w14:paraId="09DB41AA">
            <w:pPr>
              <w:rPr>
                <w:szCs w:val="21"/>
              </w:rPr>
            </w:pPr>
          </w:p>
        </w:tc>
      </w:tr>
      <w:tr w14:paraId="511854B8">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0D749F8">
            <w:pPr>
              <w:rPr>
                <w:szCs w:val="21"/>
              </w:rPr>
            </w:pPr>
            <w:r>
              <w:rPr>
                <w:rFonts w:hint="eastAsia"/>
                <w:szCs w:val="21"/>
              </w:rPr>
              <w:t>发包人名称</w:t>
            </w:r>
          </w:p>
        </w:tc>
        <w:tc>
          <w:tcPr>
            <w:tcW w:w="6094" w:type="dxa"/>
            <w:tcBorders>
              <w:top w:val="single" w:color="auto" w:sz="4" w:space="0"/>
              <w:left w:val="nil"/>
              <w:bottom w:val="single" w:color="auto" w:sz="4" w:space="0"/>
              <w:right w:val="single" w:color="auto" w:sz="4" w:space="0"/>
            </w:tcBorders>
            <w:vAlign w:val="center"/>
          </w:tcPr>
          <w:p w14:paraId="2CC972C8">
            <w:pPr>
              <w:rPr>
                <w:szCs w:val="21"/>
              </w:rPr>
            </w:pPr>
          </w:p>
        </w:tc>
      </w:tr>
      <w:tr w14:paraId="4B3C20D1">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7E98A80F">
            <w:pPr>
              <w:rPr>
                <w:szCs w:val="21"/>
              </w:rPr>
            </w:pPr>
            <w:r>
              <w:rPr>
                <w:rFonts w:hint="eastAsia"/>
                <w:szCs w:val="21"/>
              </w:rPr>
              <w:t>发包人地址</w:t>
            </w:r>
          </w:p>
        </w:tc>
        <w:tc>
          <w:tcPr>
            <w:tcW w:w="6094" w:type="dxa"/>
            <w:tcBorders>
              <w:top w:val="single" w:color="auto" w:sz="4" w:space="0"/>
              <w:left w:val="nil"/>
              <w:bottom w:val="single" w:color="auto" w:sz="4" w:space="0"/>
              <w:right w:val="single" w:color="auto" w:sz="4" w:space="0"/>
            </w:tcBorders>
            <w:vAlign w:val="center"/>
          </w:tcPr>
          <w:p w14:paraId="5D533E8D">
            <w:pPr>
              <w:rPr>
                <w:szCs w:val="21"/>
              </w:rPr>
            </w:pPr>
          </w:p>
        </w:tc>
      </w:tr>
      <w:tr w14:paraId="1C5EDF45">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65DA54F">
            <w:pPr>
              <w:rPr>
                <w:szCs w:val="21"/>
              </w:rPr>
            </w:pPr>
            <w:r>
              <w:rPr>
                <w:rFonts w:hint="eastAsia"/>
                <w:szCs w:val="21"/>
              </w:rPr>
              <w:t>发包人联系人及电话</w:t>
            </w:r>
          </w:p>
        </w:tc>
        <w:tc>
          <w:tcPr>
            <w:tcW w:w="6094" w:type="dxa"/>
            <w:tcBorders>
              <w:top w:val="single" w:color="auto" w:sz="4" w:space="0"/>
              <w:left w:val="nil"/>
              <w:bottom w:val="single" w:color="auto" w:sz="4" w:space="0"/>
              <w:right w:val="single" w:color="auto" w:sz="4" w:space="0"/>
            </w:tcBorders>
            <w:vAlign w:val="center"/>
          </w:tcPr>
          <w:p w14:paraId="68C9E2AA">
            <w:pPr>
              <w:rPr>
                <w:szCs w:val="21"/>
              </w:rPr>
            </w:pPr>
          </w:p>
        </w:tc>
      </w:tr>
      <w:tr w14:paraId="46E3B04C">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8CA2B6A">
            <w:pPr>
              <w:rPr>
                <w:szCs w:val="21"/>
              </w:rPr>
            </w:pPr>
            <w:r>
              <w:rPr>
                <w:rFonts w:hint="eastAsia"/>
                <w:szCs w:val="21"/>
              </w:rPr>
              <w:t>合同价格</w:t>
            </w:r>
          </w:p>
        </w:tc>
        <w:tc>
          <w:tcPr>
            <w:tcW w:w="6094" w:type="dxa"/>
            <w:tcBorders>
              <w:top w:val="single" w:color="auto" w:sz="4" w:space="0"/>
              <w:left w:val="nil"/>
              <w:bottom w:val="single" w:color="auto" w:sz="4" w:space="0"/>
              <w:right w:val="single" w:color="auto" w:sz="4" w:space="0"/>
            </w:tcBorders>
            <w:vAlign w:val="center"/>
          </w:tcPr>
          <w:p w14:paraId="7581E259">
            <w:pPr>
              <w:rPr>
                <w:szCs w:val="21"/>
              </w:rPr>
            </w:pPr>
          </w:p>
        </w:tc>
      </w:tr>
      <w:tr w14:paraId="06861EA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F6CF423">
            <w:pPr>
              <w:rPr>
                <w:szCs w:val="21"/>
              </w:rPr>
            </w:pPr>
            <w:r>
              <w:rPr>
                <w:rFonts w:hint="eastAsia"/>
                <w:szCs w:val="21"/>
              </w:rPr>
              <w:t>总监理工程师及电话</w:t>
            </w:r>
          </w:p>
        </w:tc>
        <w:tc>
          <w:tcPr>
            <w:tcW w:w="6094" w:type="dxa"/>
            <w:tcBorders>
              <w:top w:val="single" w:color="auto" w:sz="4" w:space="0"/>
              <w:left w:val="nil"/>
              <w:bottom w:val="single" w:color="auto" w:sz="4" w:space="0"/>
              <w:right w:val="single" w:color="auto" w:sz="4" w:space="0"/>
            </w:tcBorders>
            <w:vAlign w:val="center"/>
          </w:tcPr>
          <w:p w14:paraId="07D740C6">
            <w:pPr>
              <w:rPr>
                <w:szCs w:val="21"/>
              </w:rPr>
            </w:pPr>
          </w:p>
        </w:tc>
      </w:tr>
      <w:tr w14:paraId="3BAEC910">
        <w:tblPrEx>
          <w:tblCellMar>
            <w:top w:w="0" w:type="dxa"/>
            <w:left w:w="108" w:type="dxa"/>
            <w:bottom w:w="0" w:type="dxa"/>
            <w:right w:w="108" w:type="dxa"/>
          </w:tblCellMar>
        </w:tblPrEx>
        <w:trPr>
          <w:trHeight w:val="351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1652F69">
            <w:pPr>
              <w:rPr>
                <w:szCs w:val="21"/>
              </w:rPr>
            </w:pPr>
            <w:r>
              <w:rPr>
                <w:rFonts w:hint="eastAsia"/>
                <w:szCs w:val="21"/>
              </w:rPr>
              <w:t>项目描述</w:t>
            </w:r>
          </w:p>
        </w:tc>
        <w:tc>
          <w:tcPr>
            <w:tcW w:w="6094" w:type="dxa"/>
            <w:tcBorders>
              <w:top w:val="single" w:color="auto" w:sz="4" w:space="0"/>
              <w:left w:val="nil"/>
              <w:bottom w:val="single" w:color="auto" w:sz="4" w:space="0"/>
              <w:right w:val="single" w:color="auto" w:sz="4" w:space="0"/>
            </w:tcBorders>
            <w:vAlign w:val="center"/>
          </w:tcPr>
          <w:p w14:paraId="4575DB7E">
            <w:pPr>
              <w:rPr>
                <w:szCs w:val="21"/>
              </w:rPr>
            </w:pPr>
          </w:p>
        </w:tc>
      </w:tr>
      <w:tr w14:paraId="298F8C6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C13FC43">
            <w:pPr>
              <w:rPr>
                <w:szCs w:val="21"/>
              </w:rPr>
            </w:pPr>
            <w:r>
              <w:rPr>
                <w:rFonts w:hint="eastAsia"/>
                <w:szCs w:val="21"/>
              </w:rPr>
              <w:t>备注</w:t>
            </w:r>
          </w:p>
        </w:tc>
        <w:tc>
          <w:tcPr>
            <w:tcW w:w="6094" w:type="dxa"/>
            <w:tcBorders>
              <w:top w:val="single" w:color="auto" w:sz="4" w:space="0"/>
              <w:left w:val="nil"/>
              <w:bottom w:val="single" w:color="auto" w:sz="4" w:space="0"/>
              <w:right w:val="single" w:color="auto" w:sz="4" w:space="0"/>
            </w:tcBorders>
            <w:vAlign w:val="center"/>
          </w:tcPr>
          <w:p w14:paraId="5C02BA49">
            <w:pPr>
              <w:rPr>
                <w:szCs w:val="21"/>
              </w:rPr>
            </w:pPr>
          </w:p>
        </w:tc>
      </w:tr>
    </w:tbl>
    <w:p w14:paraId="4206B4CE">
      <w:pPr>
        <w:spacing w:line="360" w:lineRule="auto"/>
        <w:ind w:firstLine="2800" w:firstLineChars="1000"/>
        <w:rPr>
          <w:sz w:val="28"/>
          <w:szCs w:val="28"/>
        </w:rPr>
      </w:pPr>
    </w:p>
    <w:p w14:paraId="56D40035">
      <w:pPr>
        <w:spacing w:line="360" w:lineRule="auto"/>
        <w:ind w:firstLine="5040" w:firstLineChars="2100"/>
        <w:rPr>
          <w:sz w:val="24"/>
          <w:szCs w:val="28"/>
        </w:rPr>
      </w:pPr>
      <w:r>
        <w:rPr>
          <w:rFonts w:hint="eastAsia"/>
          <w:sz w:val="24"/>
          <w:szCs w:val="28"/>
        </w:rPr>
        <w:t>投标人：（电子签章）</w:t>
      </w:r>
    </w:p>
    <w:p w14:paraId="11EEC82E">
      <w:pPr>
        <w:spacing w:line="360" w:lineRule="auto"/>
        <w:ind w:firstLine="2880" w:firstLineChars="1200"/>
        <w:rPr>
          <w:sz w:val="24"/>
          <w:szCs w:val="28"/>
        </w:rPr>
      </w:pPr>
      <w:r>
        <w:rPr>
          <w:rFonts w:hint="eastAsia"/>
          <w:sz w:val="24"/>
          <w:szCs w:val="28"/>
        </w:rPr>
        <w:t>法定代表人或其委托代理人：（电子签章）</w:t>
      </w:r>
    </w:p>
    <w:p w14:paraId="0367A887">
      <w:pPr>
        <w:spacing w:line="360" w:lineRule="auto"/>
        <w:ind w:firstLine="4560" w:firstLineChars="1900"/>
        <w:rPr>
          <w:sz w:val="24"/>
          <w:szCs w:val="28"/>
        </w:rPr>
      </w:pPr>
      <w:r>
        <w:rPr>
          <w:rFonts w:hint="eastAsia"/>
          <w:sz w:val="24"/>
          <w:szCs w:val="28"/>
        </w:rPr>
        <w:t>日期：     年   月   日</w:t>
      </w:r>
    </w:p>
    <w:p w14:paraId="38654AC0">
      <w:pPr>
        <w:spacing w:line="360" w:lineRule="auto"/>
        <w:rPr>
          <w:sz w:val="24"/>
          <w:szCs w:val="28"/>
        </w:rPr>
      </w:pPr>
      <w:r>
        <w:rPr>
          <w:rFonts w:hint="eastAsia"/>
          <w:sz w:val="24"/>
          <w:szCs w:val="28"/>
        </w:rPr>
        <w:t xml:space="preserve"> </w:t>
      </w:r>
    </w:p>
    <w:p w14:paraId="0C1C077B">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14:paraId="525EC033">
      <w:pPr>
        <w:spacing w:line="360" w:lineRule="auto"/>
        <w:rPr>
          <w:sz w:val="24"/>
          <w:szCs w:val="21"/>
        </w:rPr>
      </w:pPr>
      <w:r>
        <w:rPr>
          <w:rFonts w:hint="eastAsia"/>
          <w:sz w:val="24"/>
          <w:szCs w:val="21"/>
        </w:rPr>
        <w:br w:type="page"/>
      </w:r>
    </w:p>
    <w:p w14:paraId="7CA49A91">
      <w:pPr>
        <w:spacing w:line="360" w:lineRule="auto"/>
        <w:jc w:val="center"/>
        <w:rPr>
          <w:szCs w:val="21"/>
        </w:rPr>
      </w:pPr>
      <w:r>
        <w:rPr>
          <w:rFonts w:hint="eastAsia"/>
          <w:szCs w:val="21"/>
        </w:rPr>
        <w:t>（三）正在监理的和新承接的项目情况表</w:t>
      </w:r>
    </w:p>
    <w:p w14:paraId="7F3C533E">
      <w:pPr>
        <w:spacing w:line="360" w:lineRule="auto"/>
        <w:jc w:val="center"/>
        <w:rPr>
          <w:szCs w:val="21"/>
        </w:rPr>
      </w:pPr>
    </w:p>
    <w:tbl>
      <w:tblPr>
        <w:tblStyle w:val="18"/>
        <w:tblW w:w="0" w:type="auto"/>
        <w:jc w:val="center"/>
        <w:tblLayout w:type="fixed"/>
        <w:tblCellMar>
          <w:top w:w="0" w:type="dxa"/>
          <w:left w:w="108" w:type="dxa"/>
          <w:bottom w:w="0" w:type="dxa"/>
          <w:right w:w="108" w:type="dxa"/>
        </w:tblCellMar>
      </w:tblPr>
      <w:tblGrid>
        <w:gridCol w:w="2410"/>
        <w:gridCol w:w="6095"/>
      </w:tblGrid>
      <w:tr w14:paraId="35651F00">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D90B226">
            <w:pPr>
              <w:jc w:val="center"/>
              <w:rPr>
                <w:szCs w:val="21"/>
              </w:rPr>
            </w:pPr>
            <w:r>
              <w:rPr>
                <w:rFonts w:hint="eastAsia"/>
                <w:szCs w:val="21"/>
              </w:rPr>
              <w:t>项目名称</w:t>
            </w:r>
          </w:p>
        </w:tc>
        <w:tc>
          <w:tcPr>
            <w:tcW w:w="6095" w:type="dxa"/>
            <w:tcBorders>
              <w:top w:val="single" w:color="auto" w:sz="4" w:space="0"/>
              <w:left w:val="nil"/>
              <w:bottom w:val="single" w:color="auto" w:sz="4" w:space="0"/>
              <w:right w:val="single" w:color="auto" w:sz="4" w:space="0"/>
            </w:tcBorders>
            <w:vAlign w:val="center"/>
          </w:tcPr>
          <w:p w14:paraId="454EA5C1">
            <w:pPr>
              <w:rPr>
                <w:szCs w:val="21"/>
              </w:rPr>
            </w:pPr>
          </w:p>
        </w:tc>
      </w:tr>
      <w:tr w14:paraId="3652A727">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0B6055">
            <w:pPr>
              <w:jc w:val="center"/>
              <w:rPr>
                <w:szCs w:val="21"/>
              </w:rPr>
            </w:pPr>
            <w:r>
              <w:rPr>
                <w:rFonts w:hint="eastAsia"/>
                <w:szCs w:val="21"/>
              </w:rPr>
              <w:t>项目所在地</w:t>
            </w:r>
          </w:p>
        </w:tc>
        <w:tc>
          <w:tcPr>
            <w:tcW w:w="6095" w:type="dxa"/>
            <w:tcBorders>
              <w:top w:val="single" w:color="auto" w:sz="4" w:space="0"/>
              <w:left w:val="nil"/>
              <w:bottom w:val="single" w:color="auto" w:sz="4" w:space="0"/>
              <w:right w:val="single" w:color="auto" w:sz="4" w:space="0"/>
            </w:tcBorders>
            <w:vAlign w:val="center"/>
          </w:tcPr>
          <w:p w14:paraId="39813D77">
            <w:pPr>
              <w:rPr>
                <w:szCs w:val="21"/>
              </w:rPr>
            </w:pPr>
          </w:p>
        </w:tc>
      </w:tr>
      <w:tr w14:paraId="1E10B0E9">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14F30EB">
            <w:pPr>
              <w:jc w:val="center"/>
              <w:rPr>
                <w:szCs w:val="21"/>
              </w:rPr>
            </w:pPr>
            <w:r>
              <w:rPr>
                <w:rFonts w:hint="eastAsia"/>
                <w:szCs w:val="21"/>
              </w:rPr>
              <w:t>发包人名称</w:t>
            </w:r>
          </w:p>
        </w:tc>
        <w:tc>
          <w:tcPr>
            <w:tcW w:w="6095" w:type="dxa"/>
            <w:tcBorders>
              <w:top w:val="single" w:color="auto" w:sz="4" w:space="0"/>
              <w:left w:val="nil"/>
              <w:bottom w:val="single" w:color="auto" w:sz="4" w:space="0"/>
              <w:right w:val="single" w:color="auto" w:sz="4" w:space="0"/>
            </w:tcBorders>
            <w:vAlign w:val="center"/>
          </w:tcPr>
          <w:p w14:paraId="01FC6CE0">
            <w:pPr>
              <w:rPr>
                <w:szCs w:val="21"/>
              </w:rPr>
            </w:pPr>
          </w:p>
        </w:tc>
      </w:tr>
      <w:tr w14:paraId="0E9BB91B">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6082A6">
            <w:pPr>
              <w:jc w:val="center"/>
              <w:rPr>
                <w:szCs w:val="21"/>
              </w:rPr>
            </w:pPr>
            <w:r>
              <w:rPr>
                <w:rFonts w:hint="eastAsia"/>
                <w:szCs w:val="21"/>
              </w:rPr>
              <w:t>发包人地址</w:t>
            </w:r>
          </w:p>
        </w:tc>
        <w:tc>
          <w:tcPr>
            <w:tcW w:w="6095" w:type="dxa"/>
            <w:tcBorders>
              <w:top w:val="single" w:color="auto" w:sz="4" w:space="0"/>
              <w:left w:val="nil"/>
              <w:bottom w:val="single" w:color="auto" w:sz="4" w:space="0"/>
              <w:right w:val="single" w:color="auto" w:sz="4" w:space="0"/>
            </w:tcBorders>
            <w:vAlign w:val="center"/>
          </w:tcPr>
          <w:p w14:paraId="46F019CB">
            <w:pPr>
              <w:rPr>
                <w:szCs w:val="21"/>
              </w:rPr>
            </w:pPr>
          </w:p>
        </w:tc>
      </w:tr>
      <w:tr w14:paraId="38B38D18">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BE0FCC9">
            <w:pPr>
              <w:jc w:val="center"/>
              <w:rPr>
                <w:szCs w:val="21"/>
              </w:rPr>
            </w:pPr>
            <w:r>
              <w:rPr>
                <w:rFonts w:hint="eastAsia"/>
                <w:szCs w:val="21"/>
              </w:rPr>
              <w:t>发包人电话</w:t>
            </w:r>
          </w:p>
        </w:tc>
        <w:tc>
          <w:tcPr>
            <w:tcW w:w="6095" w:type="dxa"/>
            <w:tcBorders>
              <w:top w:val="single" w:color="auto" w:sz="4" w:space="0"/>
              <w:left w:val="nil"/>
              <w:bottom w:val="single" w:color="auto" w:sz="4" w:space="0"/>
              <w:right w:val="single" w:color="auto" w:sz="4" w:space="0"/>
            </w:tcBorders>
            <w:vAlign w:val="center"/>
          </w:tcPr>
          <w:p w14:paraId="2510C10C">
            <w:pPr>
              <w:rPr>
                <w:szCs w:val="21"/>
              </w:rPr>
            </w:pPr>
          </w:p>
        </w:tc>
      </w:tr>
      <w:tr w14:paraId="62C2057C">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309385A">
            <w:pPr>
              <w:jc w:val="center"/>
              <w:rPr>
                <w:szCs w:val="21"/>
              </w:rPr>
            </w:pPr>
            <w:r>
              <w:rPr>
                <w:rFonts w:hint="eastAsia"/>
                <w:szCs w:val="21"/>
              </w:rPr>
              <w:t>签约合同价</w:t>
            </w:r>
          </w:p>
        </w:tc>
        <w:tc>
          <w:tcPr>
            <w:tcW w:w="6095" w:type="dxa"/>
            <w:tcBorders>
              <w:top w:val="single" w:color="auto" w:sz="4" w:space="0"/>
              <w:left w:val="nil"/>
              <w:bottom w:val="single" w:color="auto" w:sz="4" w:space="0"/>
              <w:right w:val="single" w:color="auto" w:sz="4" w:space="0"/>
            </w:tcBorders>
            <w:vAlign w:val="center"/>
          </w:tcPr>
          <w:p w14:paraId="49A218FC">
            <w:pPr>
              <w:rPr>
                <w:szCs w:val="21"/>
              </w:rPr>
            </w:pPr>
          </w:p>
        </w:tc>
      </w:tr>
      <w:tr w14:paraId="517C4C63">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A8F5E6">
            <w:pPr>
              <w:jc w:val="center"/>
              <w:rPr>
                <w:szCs w:val="21"/>
              </w:rPr>
            </w:pPr>
            <w:r>
              <w:rPr>
                <w:rFonts w:hint="eastAsia"/>
                <w:szCs w:val="21"/>
              </w:rPr>
              <w:t>总监理工程师及电话</w:t>
            </w:r>
          </w:p>
        </w:tc>
        <w:tc>
          <w:tcPr>
            <w:tcW w:w="6095" w:type="dxa"/>
            <w:tcBorders>
              <w:top w:val="single" w:color="auto" w:sz="4" w:space="0"/>
              <w:left w:val="nil"/>
              <w:bottom w:val="single" w:color="auto" w:sz="4" w:space="0"/>
              <w:right w:val="single" w:color="auto" w:sz="4" w:space="0"/>
            </w:tcBorders>
            <w:vAlign w:val="center"/>
          </w:tcPr>
          <w:p w14:paraId="38F67D59">
            <w:pPr>
              <w:rPr>
                <w:szCs w:val="21"/>
              </w:rPr>
            </w:pPr>
          </w:p>
        </w:tc>
      </w:tr>
      <w:tr w14:paraId="17589082">
        <w:tblPrEx>
          <w:tblCellMar>
            <w:top w:w="0" w:type="dxa"/>
            <w:left w:w="108" w:type="dxa"/>
            <w:bottom w:w="0" w:type="dxa"/>
            <w:right w:w="108" w:type="dxa"/>
          </w:tblCellMar>
        </w:tblPrEx>
        <w:trPr>
          <w:trHeight w:val="378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F0A08C6">
            <w:pPr>
              <w:jc w:val="center"/>
              <w:rPr>
                <w:szCs w:val="21"/>
              </w:rPr>
            </w:pPr>
            <w:r>
              <w:rPr>
                <w:rFonts w:hint="eastAsia"/>
                <w:szCs w:val="21"/>
              </w:rPr>
              <w:t>项目描述</w:t>
            </w:r>
          </w:p>
        </w:tc>
        <w:tc>
          <w:tcPr>
            <w:tcW w:w="6095" w:type="dxa"/>
            <w:tcBorders>
              <w:top w:val="single" w:color="auto" w:sz="4" w:space="0"/>
              <w:left w:val="nil"/>
              <w:bottom w:val="single" w:color="auto" w:sz="4" w:space="0"/>
              <w:right w:val="single" w:color="auto" w:sz="4" w:space="0"/>
            </w:tcBorders>
            <w:vAlign w:val="center"/>
          </w:tcPr>
          <w:p w14:paraId="2DB24152">
            <w:pPr>
              <w:rPr>
                <w:szCs w:val="21"/>
              </w:rPr>
            </w:pPr>
          </w:p>
        </w:tc>
      </w:tr>
      <w:tr w14:paraId="4D4467DC">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B5B0E27">
            <w:pPr>
              <w:jc w:val="center"/>
              <w:rPr>
                <w:szCs w:val="21"/>
              </w:rPr>
            </w:pPr>
            <w:r>
              <w:rPr>
                <w:rFonts w:hint="eastAsia"/>
                <w:szCs w:val="21"/>
              </w:rPr>
              <w:t>备注</w:t>
            </w:r>
          </w:p>
        </w:tc>
        <w:tc>
          <w:tcPr>
            <w:tcW w:w="6095" w:type="dxa"/>
            <w:tcBorders>
              <w:top w:val="single" w:color="auto" w:sz="4" w:space="0"/>
              <w:left w:val="nil"/>
              <w:bottom w:val="single" w:color="auto" w:sz="4" w:space="0"/>
              <w:right w:val="single" w:color="auto" w:sz="4" w:space="0"/>
            </w:tcBorders>
            <w:vAlign w:val="center"/>
          </w:tcPr>
          <w:p w14:paraId="56AA4530">
            <w:pPr>
              <w:rPr>
                <w:szCs w:val="21"/>
              </w:rPr>
            </w:pPr>
          </w:p>
        </w:tc>
      </w:tr>
    </w:tbl>
    <w:p w14:paraId="7807C5B8">
      <w:pPr>
        <w:rPr>
          <w:szCs w:val="21"/>
        </w:rPr>
      </w:pPr>
      <w:r>
        <w:rPr>
          <w:rFonts w:hint="eastAsia"/>
          <w:szCs w:val="21"/>
        </w:rPr>
        <w:t xml:space="preserve"> </w:t>
      </w:r>
    </w:p>
    <w:p w14:paraId="0D80DCF3">
      <w:pPr>
        <w:spacing w:line="360" w:lineRule="auto"/>
        <w:rPr>
          <w:sz w:val="24"/>
          <w:szCs w:val="28"/>
        </w:rPr>
      </w:pPr>
      <w:r>
        <w:rPr>
          <w:rFonts w:hint="eastAsia"/>
          <w:sz w:val="24"/>
          <w:szCs w:val="28"/>
        </w:rPr>
        <w:t>投标人：</w:t>
      </w:r>
      <w:r>
        <w:rPr>
          <w:rFonts w:hint="eastAsia" w:ascii="宋体" w:hAnsi="宋体" w:cs="宋体"/>
          <w:color w:val="0C0C0C"/>
          <w:sz w:val="24"/>
          <w:szCs w:val="28"/>
        </w:rPr>
        <w:t>（电子签章）</w:t>
      </w:r>
    </w:p>
    <w:p w14:paraId="43E686F1">
      <w:pPr>
        <w:spacing w:line="360" w:lineRule="auto"/>
        <w:rPr>
          <w:sz w:val="24"/>
          <w:szCs w:val="28"/>
        </w:rPr>
      </w:pPr>
      <w:r>
        <w:rPr>
          <w:rFonts w:hint="eastAsia"/>
          <w:sz w:val="24"/>
          <w:szCs w:val="28"/>
        </w:rPr>
        <w:t>法定代表人或其委托代理人：</w:t>
      </w:r>
      <w:r>
        <w:rPr>
          <w:rFonts w:hint="eastAsia" w:ascii="宋体" w:hAnsi="宋体" w:cs="宋体"/>
          <w:color w:val="0C0C0C"/>
          <w:sz w:val="24"/>
          <w:szCs w:val="28"/>
        </w:rPr>
        <w:t>（电子签章）</w:t>
      </w:r>
    </w:p>
    <w:p w14:paraId="6CE00240">
      <w:pPr>
        <w:spacing w:line="360" w:lineRule="auto"/>
        <w:rPr>
          <w:sz w:val="24"/>
          <w:szCs w:val="28"/>
        </w:rPr>
      </w:pPr>
      <w:r>
        <w:rPr>
          <w:rFonts w:hint="eastAsia"/>
          <w:sz w:val="24"/>
          <w:szCs w:val="28"/>
        </w:rPr>
        <w:t>日期：     年   月   日</w:t>
      </w:r>
    </w:p>
    <w:p w14:paraId="544DF600">
      <w:pPr>
        <w:spacing w:line="360" w:lineRule="auto"/>
        <w:rPr>
          <w:sz w:val="24"/>
          <w:szCs w:val="28"/>
        </w:rPr>
      </w:pPr>
      <w:r>
        <w:rPr>
          <w:rFonts w:hint="eastAsia"/>
          <w:sz w:val="24"/>
          <w:szCs w:val="28"/>
        </w:rPr>
        <w:t xml:space="preserve"> </w:t>
      </w:r>
    </w:p>
    <w:p w14:paraId="3BA1C9AA">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14:paraId="4D036B85">
      <w:pPr>
        <w:spacing w:line="360" w:lineRule="auto"/>
        <w:rPr>
          <w:szCs w:val="21"/>
        </w:rPr>
      </w:pPr>
    </w:p>
    <w:p w14:paraId="67E1E7E1">
      <w:pPr>
        <w:rPr>
          <w:szCs w:val="21"/>
        </w:rPr>
      </w:pPr>
    </w:p>
    <w:p w14:paraId="683CF8A9">
      <w:pPr>
        <w:spacing w:line="360" w:lineRule="auto"/>
        <w:jc w:val="center"/>
        <w:rPr>
          <w:rFonts w:hint="eastAsia" w:ascii="宋体" w:hAnsi="宋体"/>
          <w:b/>
          <w:sz w:val="28"/>
          <w:szCs w:val="28"/>
        </w:rPr>
      </w:pPr>
      <w:bookmarkStart w:id="630" w:name="_Toc22065"/>
      <w:bookmarkEnd w:id="630"/>
      <w:bookmarkStart w:id="631" w:name="_Toc482375247"/>
      <w:bookmarkStart w:id="632" w:name="_Toc482374872"/>
      <w:bookmarkStart w:id="633" w:name="_Toc478565908"/>
      <w:bookmarkStart w:id="634" w:name="_Toc482374775"/>
      <w:bookmarkStart w:id="635" w:name="_Toc482721825"/>
    </w:p>
    <w:p w14:paraId="7B7EF3C9">
      <w:pPr>
        <w:pStyle w:val="2"/>
        <w:rPr>
          <w:rFonts w:hint="eastAsia"/>
        </w:rPr>
      </w:pPr>
    </w:p>
    <w:p w14:paraId="4F8B40E9">
      <w:pPr>
        <w:spacing w:line="360" w:lineRule="auto"/>
        <w:jc w:val="center"/>
        <w:rPr>
          <w:rFonts w:hint="eastAsia" w:ascii="宋体" w:hAnsi="宋体"/>
          <w:b/>
          <w:sz w:val="28"/>
          <w:szCs w:val="28"/>
        </w:rPr>
      </w:pPr>
      <w:r>
        <w:rPr>
          <w:rFonts w:hint="eastAsia" w:ascii="宋体" w:hAnsi="宋体"/>
          <w:b/>
          <w:sz w:val="28"/>
          <w:szCs w:val="28"/>
        </w:rPr>
        <w:t>八、其他资料</w:t>
      </w:r>
      <w:bookmarkEnd w:id="631"/>
      <w:bookmarkEnd w:id="632"/>
      <w:bookmarkEnd w:id="633"/>
      <w:bookmarkEnd w:id="634"/>
      <w:bookmarkEnd w:id="635"/>
    </w:p>
    <w:p w14:paraId="57CCC7BC">
      <w:r>
        <w:rPr>
          <w:rFonts w:hint="eastAsia"/>
        </w:rPr>
        <w:t xml:space="preserve"> </w:t>
      </w:r>
    </w:p>
    <w:p w14:paraId="2B036CEC">
      <w:r>
        <w:rPr>
          <w:rFonts w:hint="eastAsia"/>
        </w:rPr>
        <w:t xml:space="preserve"> </w:t>
      </w:r>
    </w:p>
    <w:p w14:paraId="7A669F91">
      <w:pPr>
        <w:rPr>
          <w:sz w:val="28"/>
          <w:szCs w:val="36"/>
        </w:rPr>
      </w:pPr>
      <w:r>
        <w:rPr>
          <w:rFonts w:hint="eastAsia"/>
          <w:b/>
          <w:bCs/>
          <w:sz w:val="28"/>
          <w:szCs w:val="36"/>
        </w:rPr>
        <w:t>投标人认为与本次投标有关的其他材料</w:t>
      </w:r>
      <w:r>
        <w:rPr>
          <w:rFonts w:hint="eastAsia"/>
          <w:sz w:val="28"/>
          <w:szCs w:val="36"/>
        </w:rPr>
        <w:t>（如“招标公告三、投标人资格要求、第三章 评标办法”等要求）。</w:t>
      </w:r>
    </w:p>
    <w:p w14:paraId="2404E29F">
      <w:pPr>
        <w:pStyle w:val="38"/>
        <w:rPr>
          <w:sz w:val="28"/>
          <w:szCs w:val="36"/>
        </w:rPr>
      </w:pPr>
    </w:p>
    <w:p w14:paraId="4915C2C0">
      <w:pPr>
        <w:pStyle w:val="38"/>
        <w:rPr>
          <w:sz w:val="28"/>
          <w:szCs w:val="36"/>
        </w:rPr>
      </w:pPr>
    </w:p>
    <w:p w14:paraId="60B1927F">
      <w:pPr>
        <w:pStyle w:val="38"/>
        <w:rPr>
          <w:sz w:val="28"/>
          <w:szCs w:val="36"/>
        </w:rPr>
      </w:pPr>
    </w:p>
    <w:p w14:paraId="18512F7C">
      <w:pPr>
        <w:pStyle w:val="38"/>
        <w:rPr>
          <w:sz w:val="28"/>
          <w:szCs w:val="36"/>
        </w:rPr>
      </w:pPr>
    </w:p>
    <w:p w14:paraId="1E0DF02A">
      <w:pPr>
        <w:pStyle w:val="38"/>
        <w:rPr>
          <w:sz w:val="28"/>
          <w:szCs w:val="36"/>
        </w:rPr>
      </w:pPr>
    </w:p>
    <w:p w14:paraId="20DAF829">
      <w:pPr>
        <w:pStyle w:val="38"/>
        <w:rPr>
          <w:sz w:val="28"/>
          <w:szCs w:val="36"/>
        </w:rPr>
      </w:pPr>
    </w:p>
    <w:p w14:paraId="4B1106CE">
      <w:pPr>
        <w:pStyle w:val="38"/>
        <w:rPr>
          <w:sz w:val="28"/>
          <w:szCs w:val="36"/>
        </w:rPr>
      </w:pPr>
    </w:p>
    <w:p w14:paraId="08B53D83">
      <w:pPr>
        <w:pStyle w:val="38"/>
        <w:rPr>
          <w:sz w:val="28"/>
          <w:szCs w:val="36"/>
        </w:rPr>
      </w:pPr>
    </w:p>
    <w:p w14:paraId="6F58EB5F">
      <w:pPr>
        <w:pStyle w:val="38"/>
        <w:rPr>
          <w:sz w:val="28"/>
          <w:szCs w:val="36"/>
        </w:rPr>
      </w:pPr>
    </w:p>
    <w:p w14:paraId="15891FC8">
      <w:pPr>
        <w:pStyle w:val="38"/>
        <w:rPr>
          <w:sz w:val="28"/>
          <w:szCs w:val="36"/>
        </w:rPr>
      </w:pPr>
    </w:p>
    <w:p w14:paraId="7BBB2815">
      <w:pPr>
        <w:pStyle w:val="38"/>
        <w:rPr>
          <w:sz w:val="28"/>
          <w:szCs w:val="36"/>
        </w:rPr>
      </w:pPr>
    </w:p>
    <w:p w14:paraId="152B5AB4">
      <w:pPr>
        <w:pStyle w:val="38"/>
        <w:rPr>
          <w:sz w:val="28"/>
          <w:szCs w:val="36"/>
        </w:rPr>
      </w:pPr>
    </w:p>
    <w:p w14:paraId="07F75879">
      <w:pPr>
        <w:pStyle w:val="38"/>
        <w:rPr>
          <w:sz w:val="28"/>
          <w:szCs w:val="36"/>
        </w:rPr>
      </w:pPr>
    </w:p>
    <w:p w14:paraId="117D4B7B">
      <w:pPr>
        <w:pStyle w:val="38"/>
        <w:rPr>
          <w:sz w:val="28"/>
          <w:szCs w:val="36"/>
        </w:rPr>
      </w:pPr>
    </w:p>
    <w:p w14:paraId="7C2F97B8">
      <w:pPr>
        <w:pStyle w:val="38"/>
        <w:rPr>
          <w:sz w:val="28"/>
          <w:szCs w:val="36"/>
        </w:rPr>
      </w:pPr>
    </w:p>
    <w:p w14:paraId="1DA1F237">
      <w:pPr>
        <w:pStyle w:val="38"/>
        <w:rPr>
          <w:sz w:val="28"/>
          <w:szCs w:val="36"/>
        </w:rPr>
      </w:pPr>
    </w:p>
    <w:p w14:paraId="34D77347">
      <w:pPr>
        <w:pStyle w:val="38"/>
        <w:rPr>
          <w:sz w:val="28"/>
          <w:szCs w:val="36"/>
        </w:rPr>
      </w:pPr>
    </w:p>
    <w:p w14:paraId="39CC8D6C">
      <w:pPr>
        <w:pStyle w:val="38"/>
        <w:rPr>
          <w:sz w:val="28"/>
          <w:szCs w:val="36"/>
        </w:rPr>
      </w:pPr>
    </w:p>
    <w:p w14:paraId="418082F6">
      <w:pPr>
        <w:pStyle w:val="38"/>
        <w:rPr>
          <w:sz w:val="28"/>
          <w:szCs w:val="36"/>
        </w:rPr>
      </w:pPr>
    </w:p>
    <w:p w14:paraId="63B1411E">
      <w:pPr>
        <w:pStyle w:val="38"/>
        <w:rPr>
          <w:sz w:val="28"/>
          <w:szCs w:val="36"/>
        </w:rPr>
      </w:pPr>
    </w:p>
    <w:p w14:paraId="4848233E">
      <w:pPr>
        <w:pStyle w:val="38"/>
        <w:rPr>
          <w:sz w:val="28"/>
          <w:szCs w:val="36"/>
        </w:rPr>
      </w:pPr>
    </w:p>
    <w:p w14:paraId="3F734A20">
      <w:pPr>
        <w:pStyle w:val="38"/>
        <w:rPr>
          <w:sz w:val="28"/>
          <w:szCs w:val="36"/>
        </w:rPr>
      </w:pPr>
    </w:p>
    <w:p w14:paraId="728E71F7">
      <w:pPr>
        <w:pStyle w:val="38"/>
        <w:rPr>
          <w:sz w:val="28"/>
          <w:szCs w:val="36"/>
        </w:rPr>
      </w:pPr>
    </w:p>
    <w:p w14:paraId="78C3D6B5">
      <w:pPr>
        <w:pStyle w:val="38"/>
        <w:rPr>
          <w:sz w:val="28"/>
          <w:szCs w:val="36"/>
        </w:rPr>
      </w:pPr>
    </w:p>
    <w:p w14:paraId="33642DAB">
      <w:pPr>
        <w:pStyle w:val="38"/>
        <w:rPr>
          <w:sz w:val="28"/>
          <w:szCs w:val="36"/>
        </w:rPr>
      </w:pPr>
    </w:p>
    <w:p w14:paraId="4DBB13EC">
      <w:pPr>
        <w:pStyle w:val="38"/>
        <w:rPr>
          <w:sz w:val="28"/>
          <w:szCs w:val="36"/>
        </w:rPr>
      </w:pPr>
    </w:p>
    <w:p w14:paraId="13A76B7D">
      <w:pPr>
        <w:pStyle w:val="38"/>
        <w:rPr>
          <w:sz w:val="28"/>
          <w:szCs w:val="36"/>
        </w:rPr>
      </w:pPr>
    </w:p>
    <w:p w14:paraId="522C0162">
      <w:pPr>
        <w:pStyle w:val="38"/>
        <w:rPr>
          <w:sz w:val="28"/>
          <w:szCs w:val="36"/>
        </w:rPr>
      </w:pPr>
    </w:p>
    <w:p w14:paraId="7EAF827D">
      <w:pPr>
        <w:pStyle w:val="38"/>
        <w:rPr>
          <w:sz w:val="28"/>
          <w:szCs w:val="36"/>
        </w:rPr>
      </w:pPr>
    </w:p>
    <w:p w14:paraId="3BF67599">
      <w:pPr>
        <w:pStyle w:val="38"/>
        <w:rPr>
          <w:sz w:val="28"/>
          <w:szCs w:val="36"/>
        </w:rPr>
      </w:pPr>
    </w:p>
    <w:p w14:paraId="557F653A">
      <w:pPr>
        <w:pStyle w:val="38"/>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附件一：</w:t>
      </w:r>
    </w:p>
    <w:p w14:paraId="42E58103">
      <w:pPr>
        <w:spacing w:line="360" w:lineRule="auto"/>
        <w:jc w:val="center"/>
        <w:rPr>
          <w:rFonts w:ascii="宋体" w:hAnsi="宋体" w:cs="宋体"/>
          <w:b/>
          <w:sz w:val="24"/>
        </w:rPr>
      </w:pPr>
      <w:r>
        <w:rPr>
          <w:rFonts w:hint="eastAsia" w:ascii="宋体" w:hAnsi="宋体" w:cs="宋体"/>
          <w:b/>
          <w:sz w:val="24"/>
        </w:rPr>
        <w:t>反商业贿赂承诺书</w:t>
      </w:r>
    </w:p>
    <w:p w14:paraId="75B6C9FD">
      <w:pPr>
        <w:spacing w:line="360" w:lineRule="auto"/>
        <w:ind w:firstLine="480" w:firstLineChars="200"/>
        <w:rPr>
          <w:rFonts w:ascii="宋体" w:hAnsi="宋体"/>
          <w:sz w:val="24"/>
        </w:rPr>
      </w:pPr>
      <w:r>
        <w:rPr>
          <w:rFonts w:hint="eastAsia" w:ascii="宋体" w:hAnsi="宋体"/>
          <w:sz w:val="24"/>
        </w:rPr>
        <w:t>我公司承诺：</w:t>
      </w:r>
    </w:p>
    <w:p w14:paraId="171066C4">
      <w:pPr>
        <w:spacing w:line="360" w:lineRule="auto"/>
        <w:ind w:firstLine="480" w:firstLineChars="200"/>
        <w:rPr>
          <w:rFonts w:ascii="宋体" w:hAnsi="宋体"/>
          <w:sz w:val="24"/>
        </w:rPr>
      </w:pPr>
      <w:r>
        <w:rPr>
          <w:rFonts w:hint="eastAsia" w:ascii="宋体" w:hAnsi="宋体"/>
          <w:sz w:val="24"/>
        </w:rPr>
        <w:t>在 （招标项目名称）采购活动中，我公司保证做到：</w:t>
      </w:r>
    </w:p>
    <w:p w14:paraId="7A214C3E">
      <w:pPr>
        <w:spacing w:line="360" w:lineRule="auto"/>
        <w:ind w:firstLine="480" w:firstLineChars="200"/>
        <w:rPr>
          <w:rFonts w:ascii="宋体" w:hAnsi="宋体"/>
          <w:sz w:val="24"/>
        </w:rPr>
      </w:pPr>
      <w:r>
        <w:rPr>
          <w:rFonts w:hint="eastAsia" w:ascii="宋体" w:hAnsi="宋体"/>
          <w:sz w:val="24"/>
        </w:rPr>
        <w:t>一、公平竞争参加本次采购活动。</w:t>
      </w:r>
    </w:p>
    <w:p w14:paraId="3ECE5B9E">
      <w:pPr>
        <w:spacing w:line="360" w:lineRule="auto"/>
        <w:ind w:firstLine="480" w:firstLineChars="200"/>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05F4C2F">
      <w:pPr>
        <w:spacing w:line="360" w:lineRule="auto"/>
        <w:ind w:firstLine="480" w:firstLineChars="200"/>
        <w:rPr>
          <w:rFonts w:ascii="宋体" w:hAnsi="宋体"/>
          <w:sz w:val="24"/>
        </w:rPr>
      </w:pPr>
      <w:r>
        <w:rPr>
          <w:rFonts w:hint="eastAsia" w:ascii="宋体" w:hAnsi="宋体"/>
          <w:sz w:val="24"/>
        </w:rPr>
        <w:t>三、若出现上述行为，我公司及参与投标的工作人员愿意接受按照国家法律法规等有关规定给予的处罚。</w:t>
      </w:r>
    </w:p>
    <w:p w14:paraId="12D9A4C1">
      <w:pPr>
        <w:spacing w:line="360" w:lineRule="auto"/>
        <w:ind w:firstLine="480" w:firstLineChars="200"/>
        <w:rPr>
          <w:rFonts w:ascii="宋体" w:hAnsi="宋体"/>
          <w:sz w:val="24"/>
        </w:rPr>
      </w:pPr>
    </w:p>
    <w:p w14:paraId="7BB0720C">
      <w:pPr>
        <w:spacing w:line="360" w:lineRule="auto"/>
        <w:ind w:firstLine="480" w:firstLineChars="200"/>
        <w:rPr>
          <w:rFonts w:ascii="宋体" w:hAnsi="宋体"/>
          <w:sz w:val="24"/>
        </w:rPr>
      </w:pPr>
      <w:r>
        <w:rPr>
          <w:rFonts w:hint="eastAsia" w:ascii="宋体" w:hAnsi="宋体"/>
          <w:sz w:val="24"/>
        </w:rPr>
        <w:t xml:space="preserve">                                  投标人名称（电子签章）:_____________</w:t>
      </w:r>
    </w:p>
    <w:p w14:paraId="7D8C1733">
      <w:pPr>
        <w:spacing w:line="360" w:lineRule="auto"/>
        <w:ind w:firstLine="3360" w:firstLineChars="1400"/>
        <w:rPr>
          <w:rFonts w:ascii="宋体" w:hAnsi="宋体"/>
          <w:sz w:val="24"/>
        </w:rPr>
      </w:pPr>
      <w:r>
        <w:rPr>
          <w:rFonts w:hint="eastAsia" w:ascii="宋体" w:hAnsi="宋体"/>
          <w:sz w:val="24"/>
        </w:rPr>
        <w:t xml:space="preserve">法定代表人或授权代理人（电子签章）：__________ </w:t>
      </w:r>
    </w:p>
    <w:p w14:paraId="097E669D">
      <w:pPr>
        <w:spacing w:line="360" w:lineRule="auto"/>
        <w:ind w:firstLine="6000" w:firstLineChars="2500"/>
        <w:rPr>
          <w:rFonts w:ascii="宋体" w:hAnsi="宋体"/>
          <w:sz w:val="24"/>
        </w:rPr>
      </w:pPr>
      <w:r>
        <w:rPr>
          <w:rFonts w:hint="eastAsia" w:ascii="宋体" w:hAnsi="宋体"/>
          <w:sz w:val="24"/>
        </w:rPr>
        <w:t>年    月    日</w:t>
      </w:r>
    </w:p>
    <w:p w14:paraId="6A223E10">
      <w:pPr>
        <w:pStyle w:val="38"/>
        <w:rPr>
          <w:rFonts w:hint="eastAsia" w:ascii="Times New Roman" w:hAnsi="Times New Roman" w:eastAsia="宋体" w:cs="宋体"/>
          <w:b/>
          <w:kern w:val="2"/>
          <w:sz w:val="24"/>
          <w:szCs w:val="24"/>
          <w:lang w:val="en-US" w:eastAsia="zh-CN" w:bidi="ar-SA"/>
        </w:rPr>
      </w:pPr>
      <w:r>
        <w:rPr>
          <w:rFonts w:hint="eastAsia"/>
          <w:sz w:val="28"/>
          <w:szCs w:val="36"/>
        </w:rPr>
        <w:t xml:space="preserve"> </w:t>
      </w:r>
      <w:r>
        <w:rPr>
          <w:rFonts w:hint="eastAsia" w:ascii="Times New Roman" w:hAnsi="Times New Roman" w:eastAsia="宋体" w:cs="宋体"/>
          <w:b/>
          <w:kern w:val="2"/>
          <w:sz w:val="24"/>
          <w:szCs w:val="24"/>
          <w:lang w:val="en-US" w:eastAsia="zh-CN" w:bidi="ar-SA"/>
        </w:rPr>
        <w:t>附件二：</w:t>
      </w:r>
    </w:p>
    <w:p w14:paraId="50B31E8F">
      <w:pPr>
        <w:rPr>
          <w:sz w:val="28"/>
          <w:szCs w:val="36"/>
        </w:rPr>
      </w:pPr>
    </w:p>
    <w:p w14:paraId="72F2F9B0">
      <w:pPr>
        <w:jc w:val="center"/>
        <w:outlineLvl w:val="9"/>
        <w:rPr>
          <w:rFonts w:ascii="宋体" w:hAnsi="宋体" w:eastAsia="宋体" w:cs="宋体"/>
          <w:b/>
          <w:bCs/>
          <w:sz w:val="24"/>
          <w:szCs w:val="24"/>
        </w:rPr>
      </w:pPr>
      <w:bookmarkStart w:id="636" w:name="_Toc29853"/>
      <w:r>
        <w:rPr>
          <w:rFonts w:hint="eastAsia" w:ascii="宋体" w:hAnsi="宋体"/>
          <w:b/>
          <w:sz w:val="28"/>
          <w:szCs w:val="28"/>
        </w:rPr>
        <w:t>中标服务费承诺书</w:t>
      </w:r>
      <w:bookmarkEnd w:id="636"/>
    </w:p>
    <w:p w14:paraId="038504DE">
      <w:pPr>
        <w:rPr>
          <w:rFonts w:ascii="宋体" w:hAnsi="宋体"/>
          <w:sz w:val="24"/>
          <w:u w:val="single"/>
        </w:rPr>
      </w:pPr>
      <w:r>
        <w:rPr>
          <w:rFonts w:hint="eastAsia" w:ascii="宋体" w:hAnsi="宋体"/>
          <w:sz w:val="24"/>
        </w:rPr>
        <w:t>致：</w:t>
      </w:r>
      <w:r>
        <w:rPr>
          <w:rFonts w:hint="eastAsia" w:ascii="宋体" w:hAnsi="宋体"/>
          <w:sz w:val="24"/>
          <w:u w:val="single"/>
        </w:rPr>
        <w:t>（招标代理公司）</w:t>
      </w:r>
    </w:p>
    <w:p w14:paraId="555BD703">
      <w:pPr>
        <w:ind w:firstLine="480" w:firstLineChars="200"/>
        <w:rPr>
          <w:rFonts w:ascii="宋体" w:hAnsi="宋体"/>
          <w:sz w:val="24"/>
        </w:rPr>
      </w:pPr>
    </w:p>
    <w:p w14:paraId="0ED3CF0E">
      <w:pPr>
        <w:spacing w:line="360" w:lineRule="auto"/>
        <w:ind w:firstLine="480" w:firstLineChars="200"/>
        <w:rPr>
          <w:rFonts w:ascii="宋体" w:hAnsi="宋体"/>
          <w:sz w:val="24"/>
        </w:rPr>
      </w:pPr>
      <w:r>
        <w:rPr>
          <w:rFonts w:hint="eastAsia" w:ascii="宋体" w:hAnsi="宋体"/>
          <w:sz w:val="24"/>
        </w:rPr>
        <w:t>我们在贵公司组织的</w:t>
      </w:r>
      <w:r>
        <w:rPr>
          <w:rFonts w:hint="eastAsia" w:ascii="宋体" w:hAnsi="宋体"/>
          <w:sz w:val="24"/>
          <w:u w:val="single"/>
        </w:rPr>
        <w:t xml:space="preserve">                               </w:t>
      </w:r>
      <w:r>
        <w:rPr>
          <w:rFonts w:hint="eastAsia" w:ascii="宋体" w:hAnsi="宋体"/>
          <w:sz w:val="24"/>
        </w:rPr>
        <w:t>项目中若中标，我们保证在领取中标通知书时向贵公司一次性支付该项目的中标服务费。</w:t>
      </w:r>
    </w:p>
    <w:p w14:paraId="3A8EF455">
      <w:pPr>
        <w:spacing w:line="360" w:lineRule="auto"/>
        <w:ind w:firstLine="480" w:firstLineChars="200"/>
        <w:rPr>
          <w:rFonts w:ascii="宋体" w:hAnsi="宋体"/>
          <w:sz w:val="24"/>
        </w:rPr>
      </w:pPr>
    </w:p>
    <w:p w14:paraId="5FBBF3C1">
      <w:pPr>
        <w:spacing w:line="360" w:lineRule="auto"/>
        <w:ind w:firstLine="480" w:firstLineChars="200"/>
        <w:rPr>
          <w:rFonts w:ascii="宋体" w:hAnsi="宋体"/>
          <w:sz w:val="24"/>
        </w:rPr>
      </w:pPr>
      <w:r>
        <w:rPr>
          <w:rFonts w:hint="eastAsia" w:ascii="宋体" w:hAnsi="宋体"/>
          <w:sz w:val="24"/>
        </w:rPr>
        <w:t>特此承诺！</w:t>
      </w:r>
    </w:p>
    <w:p w14:paraId="7F076069">
      <w:pPr>
        <w:ind w:firstLine="480" w:firstLineChars="200"/>
        <w:rPr>
          <w:rFonts w:ascii="宋体" w:hAnsi="宋体"/>
          <w:sz w:val="24"/>
        </w:rPr>
      </w:pPr>
    </w:p>
    <w:p w14:paraId="36D11F6A">
      <w:pPr>
        <w:ind w:firstLine="2160" w:firstLineChars="900"/>
        <w:rPr>
          <w:rFonts w:ascii="宋体" w:hAnsi="宋体"/>
          <w:sz w:val="24"/>
        </w:rPr>
      </w:pPr>
      <w:r>
        <w:rPr>
          <w:rFonts w:hint="eastAsia" w:ascii="宋体" w:hAnsi="宋体"/>
          <w:sz w:val="24"/>
        </w:rPr>
        <w:t>承诺方公司名称： _____________________________（电子签章）</w:t>
      </w:r>
    </w:p>
    <w:p w14:paraId="7B4179F8">
      <w:pPr>
        <w:ind w:firstLine="2160" w:firstLineChars="900"/>
        <w:rPr>
          <w:rFonts w:ascii="宋体" w:hAnsi="宋体"/>
          <w:sz w:val="24"/>
        </w:rPr>
      </w:pPr>
      <w:r>
        <w:rPr>
          <w:rFonts w:hint="eastAsia" w:ascii="宋体" w:hAnsi="宋体"/>
          <w:sz w:val="24"/>
        </w:rPr>
        <w:t>地址：____________________________________________</w:t>
      </w:r>
    </w:p>
    <w:p w14:paraId="37197B1E">
      <w:pPr>
        <w:tabs>
          <w:tab w:val="left" w:pos="5580"/>
        </w:tabs>
        <w:ind w:firstLine="2160" w:firstLineChars="900"/>
        <w:rPr>
          <w:rFonts w:ascii="宋体" w:hAnsi="宋体"/>
          <w:sz w:val="24"/>
        </w:rPr>
      </w:pPr>
      <w:r>
        <w:rPr>
          <w:rFonts w:hint="eastAsia" w:ascii="宋体" w:hAnsi="宋体"/>
          <w:sz w:val="24"/>
        </w:rPr>
        <w:t>电话：______________________   传真：_____________</w:t>
      </w:r>
    </w:p>
    <w:p w14:paraId="7182169C">
      <w:pPr>
        <w:ind w:firstLine="2160" w:firstLineChars="900"/>
        <w:rPr>
          <w:rFonts w:ascii="宋体" w:hAnsi="宋体"/>
          <w:sz w:val="24"/>
        </w:rPr>
      </w:pPr>
      <w:r>
        <w:rPr>
          <w:rFonts w:hint="eastAsia" w:ascii="宋体" w:hAnsi="宋体"/>
          <w:sz w:val="24"/>
        </w:rPr>
        <w:t>电传：______________________   邮编：_____________</w:t>
      </w:r>
    </w:p>
    <w:p w14:paraId="09ECF308">
      <w:pPr>
        <w:ind w:firstLine="2160" w:firstLineChars="900"/>
        <w:rPr>
          <w:rFonts w:ascii="宋体" w:hAnsi="宋体"/>
          <w:sz w:val="24"/>
        </w:rPr>
      </w:pPr>
      <w:r>
        <w:rPr>
          <w:rFonts w:hint="eastAsia" w:ascii="宋体" w:hAnsi="宋体"/>
          <w:sz w:val="24"/>
        </w:rPr>
        <w:t>承诺方法定代表人或其委托代理人签字（电子签章）：_________</w:t>
      </w:r>
    </w:p>
    <w:p w14:paraId="6B44114A">
      <w:pPr>
        <w:ind w:firstLine="2160" w:firstLineChars="900"/>
        <w:rPr>
          <w:rFonts w:ascii="宋体" w:hAnsi="宋体"/>
          <w:sz w:val="24"/>
        </w:rPr>
      </w:pPr>
      <w:r>
        <w:rPr>
          <w:rFonts w:hint="eastAsia" w:ascii="宋体" w:hAnsi="宋体"/>
          <w:sz w:val="24"/>
        </w:rPr>
        <w:t>承诺日期：____________________________</w:t>
      </w:r>
    </w:p>
    <w:p w14:paraId="4D7D756E">
      <w:r>
        <w:rPr>
          <w:rFonts w:hint="eastAsia"/>
          <w:sz w:val="24"/>
        </w:rPr>
        <w:t xml:space="preserve"> </w:t>
      </w:r>
    </w:p>
    <w:p w14:paraId="797850DE">
      <w:r>
        <w:rPr>
          <w:rFonts w:hint="eastAsia"/>
        </w:rPr>
        <w:t xml:space="preserve"> </w:t>
      </w:r>
    </w:p>
    <w:p w14:paraId="678FECDE">
      <w:r>
        <w:rPr>
          <w:rFonts w:hint="eastAsia"/>
        </w:rPr>
        <w:t xml:space="preserve"> </w:t>
      </w:r>
      <w:bookmarkEnd w:id="0"/>
      <w:bookmarkStart w:id="637" w:name="_Toc397505951"/>
      <w:bookmarkEnd w:id="637"/>
    </w:p>
    <w:p w14:paraId="620340B4">
      <w:pPr>
        <w:spacing w:line="360" w:lineRule="auto"/>
        <w:rPr>
          <w:rFonts w:hint="eastAsia" w:ascii="Times New Roman" w:hAnsi="Times New Roman" w:eastAsia="宋体" w:cs="宋体"/>
          <w:b/>
          <w:kern w:val="2"/>
          <w:sz w:val="24"/>
          <w:szCs w:val="24"/>
          <w:lang w:val="en-US" w:eastAsia="zh-CN" w:bidi="ar-SA"/>
        </w:rPr>
      </w:pPr>
    </w:p>
    <w:p w14:paraId="67756687">
      <w:pPr>
        <w:spacing w:line="360" w:lineRule="auto"/>
        <w:rPr>
          <w:rFonts w:hint="eastAsia" w:ascii="Times New Roman" w:hAnsi="Times New Roman" w:eastAsia="宋体" w:cs="宋体"/>
          <w:b/>
          <w:kern w:val="2"/>
          <w:sz w:val="24"/>
          <w:szCs w:val="24"/>
          <w:lang w:val="en-US" w:eastAsia="zh-CN" w:bidi="ar-SA"/>
        </w:rPr>
      </w:pPr>
    </w:p>
    <w:p w14:paraId="3ABAA61F">
      <w:pPr>
        <w:spacing w:line="360" w:lineRule="auto"/>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附件三：</w:t>
      </w:r>
    </w:p>
    <w:p w14:paraId="3C3DCB05">
      <w:pPr>
        <w:spacing w:line="360" w:lineRule="auto"/>
        <w:ind w:firstLine="482" w:firstLineChars="200"/>
        <w:jc w:val="center"/>
        <w:rPr>
          <w:rFonts w:hint="eastAsia" w:ascii="Times New Roman" w:hAnsi="Times New Roman" w:eastAsia="宋体" w:cs="宋体"/>
          <w:b/>
          <w:sz w:val="24"/>
        </w:rPr>
      </w:pPr>
      <w:r>
        <w:rPr>
          <w:rFonts w:hint="eastAsia" w:ascii="Times New Roman" w:hAnsi="Times New Roman" w:eastAsia="宋体" w:cs="宋体"/>
          <w:b/>
          <w:sz w:val="24"/>
        </w:rPr>
        <w:t>投标承诺函</w:t>
      </w:r>
    </w:p>
    <w:p w14:paraId="6451E1EC">
      <w:pPr>
        <w:jc w:val="center"/>
        <w:rPr>
          <w:rFonts w:ascii="黑体" w:hAnsi="黑体" w:eastAsia="黑体" w:cs="宋体"/>
          <w:color w:val="333333"/>
          <w:sz w:val="44"/>
          <w:szCs w:val="44"/>
        </w:rPr>
      </w:pPr>
    </w:p>
    <w:p w14:paraId="63363F66">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市场主体名称：                                    </w:t>
      </w:r>
    </w:p>
    <w:p w14:paraId="0879E42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统一社会信用代码：                                </w:t>
      </w:r>
    </w:p>
    <w:p w14:paraId="700A109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主管部门：                                         </w:t>
      </w:r>
    </w:p>
    <w:p w14:paraId="0804DA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宋体"/>
          <w:sz w:val="24"/>
          <w:szCs w:val="32"/>
        </w:rPr>
      </w:pPr>
    </w:p>
    <w:p w14:paraId="415464C4">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本单位自愿作出如下承诺：</w:t>
      </w:r>
    </w:p>
    <w:p w14:paraId="5137425C">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14:paraId="397D6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宋体" w:cs="宋体"/>
          <w:color w:val="333333"/>
          <w:sz w:val="24"/>
          <w:szCs w:val="32"/>
        </w:rPr>
      </w:pPr>
    </w:p>
    <w:p w14:paraId="2DB8425A">
      <w:pPr>
        <w:pStyle w:val="2"/>
        <w:rPr>
          <w:rFonts w:ascii="仿宋" w:hAnsi="仿宋" w:eastAsia="宋体" w:cs="宋体"/>
          <w:color w:val="333333"/>
          <w:sz w:val="24"/>
          <w:szCs w:val="32"/>
        </w:rPr>
      </w:pPr>
    </w:p>
    <w:p w14:paraId="49D919F0">
      <w:pPr>
        <w:rPr>
          <w:rFonts w:ascii="仿宋" w:hAnsi="仿宋" w:eastAsia="宋体" w:cs="宋体"/>
          <w:color w:val="333333"/>
          <w:sz w:val="24"/>
          <w:szCs w:val="32"/>
        </w:rPr>
      </w:pPr>
    </w:p>
    <w:p w14:paraId="04FBE355">
      <w:pPr>
        <w:pStyle w:val="2"/>
        <w:rPr>
          <w:rFonts w:ascii="仿宋" w:hAnsi="仿宋" w:eastAsia="宋体" w:cs="宋体"/>
          <w:color w:val="333333"/>
          <w:sz w:val="24"/>
          <w:szCs w:val="32"/>
        </w:rPr>
      </w:pPr>
    </w:p>
    <w:p w14:paraId="43129CA9"/>
    <w:p w14:paraId="4C81B7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授权委托人签字</w:t>
      </w:r>
      <w:r>
        <w:rPr>
          <w:rFonts w:hint="eastAsia" w:ascii="宋体" w:hAnsi="宋体" w:eastAsia="宋体" w:cs="宋体"/>
          <w:color w:val="0C0C0C"/>
          <w:sz w:val="24"/>
        </w:rPr>
        <w:t>（签字或盖章）</w:t>
      </w:r>
      <w:r>
        <w:rPr>
          <w:rFonts w:hint="eastAsia" w:ascii="仿宋" w:hAnsi="仿宋" w:eastAsia="宋体" w:cs="宋体"/>
          <w:color w:val="333333"/>
          <w:sz w:val="24"/>
          <w:szCs w:val="32"/>
        </w:rPr>
        <w:t>：</w:t>
      </w:r>
    </w:p>
    <w:p w14:paraId="5C545C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授权委托人联系电话：</w:t>
      </w:r>
    </w:p>
    <w:p w14:paraId="4EDE9A0B">
      <w:pPr>
        <w:keepNext w:val="0"/>
        <w:keepLines w:val="0"/>
        <w:pageBreakBefore w:val="0"/>
        <w:widowControl w:val="0"/>
        <w:tabs>
          <w:tab w:val="left" w:pos="3943"/>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宋体" w:cs="宋体"/>
          <w:color w:val="333333"/>
          <w:sz w:val="24"/>
          <w:szCs w:val="32"/>
        </w:rPr>
      </w:pPr>
      <w:r>
        <w:rPr>
          <w:rFonts w:hint="eastAsia" w:ascii="仿宋" w:hAnsi="仿宋" w:eastAsia="宋体" w:cs="宋体"/>
          <w:color w:val="333333"/>
          <w:sz w:val="24"/>
          <w:szCs w:val="32"/>
        </w:rPr>
        <w:t>企业公章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14:paraId="6CF2D0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宋体" w:cs="宋体"/>
          <w:color w:val="333333"/>
          <w:sz w:val="24"/>
          <w:szCs w:val="32"/>
          <w:lang w:eastAsia="zh-CN"/>
        </w:rPr>
      </w:pPr>
      <w:r>
        <w:rPr>
          <w:rFonts w:hint="eastAsia" w:ascii="仿宋" w:hAnsi="仿宋" w:eastAsia="宋体" w:cs="宋体"/>
          <w:color w:val="333333"/>
          <w:sz w:val="24"/>
          <w:szCs w:val="32"/>
        </w:rPr>
        <w:t>法人签字或盖章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14:paraId="0AFF3D3C">
      <w:pPr>
        <w:jc w:val="left"/>
      </w:pPr>
    </w:p>
    <w:sectPr>
      <w:footerReference r:id="rId7" w:type="first"/>
      <w:footerReference r:id="rId6" w:type="default"/>
      <w:pgSz w:w="11906" w:h="16838"/>
      <w:pgMar w:top="720" w:right="720" w:bottom="720" w:left="720" w:header="1077"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437C">
    <w:pPr>
      <w:pStyle w:val="10"/>
      <w:tabs>
        <w:tab w:val="left" w:pos="5814"/>
        <w:tab w:val="clear" w:pos="4153"/>
      </w:tabs>
      <w:rPr>
        <w:color w:val="FFFFFF"/>
      </w:rPr>
    </w:pPr>
    <w:r>
      <w:rPr>
        <w:color w:va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B3C643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14:paraId="3B3C6434">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6D146">
    <w:pPr>
      <w:pStyle w:val="10"/>
      <w:bidi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D6B90">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ED6B90">
                    <w:pPr>
                      <w:pStyle w:val="1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C87933C">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nHKXocYBAACLAwAADgAAAAAAAAABACAAAAAfAQAAZHJzL2Uyb0RvYy54&#10;bWxQSwUGAAAAAAYABgBZAQAAVwUAAAAA&#10;">
              <v:fill on="f" focussize="0,0"/>
              <v:stroke on="f"/>
              <v:imagedata o:title=""/>
              <o:lock v:ext="edit" aspectratio="f"/>
              <v:textbox inset="0mm,0mm,0mm,0mm" style="mso-fit-shape-to-text:t;">
                <w:txbxContent>
                  <w:p w14:paraId="4C87933C">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FB9B6">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F40BE">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0F40BE">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6D8F">
    <w:pPr>
      <w:pStyle w:val="11"/>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2593">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54DC6"/>
    <w:multiLevelType w:val="singleLevel"/>
    <w:tmpl w:val="25854DC6"/>
    <w:lvl w:ilvl="0" w:tentative="0">
      <w:start w:val="1"/>
      <w:numFmt w:val="decimal"/>
      <w:suff w:val="nothing"/>
      <w:lvlText w:val="（%1）"/>
      <w:lvlJc w:val="left"/>
    </w:lvl>
  </w:abstractNum>
  <w:abstractNum w:abstractNumId="1">
    <w:nsid w:val="2AF01178"/>
    <w:multiLevelType w:val="singleLevel"/>
    <w:tmpl w:val="2AF01178"/>
    <w:lvl w:ilvl="0" w:tentative="0">
      <w:start w:val="11"/>
      <w:numFmt w:val="decimal"/>
      <w:suff w:val="space"/>
      <w:lvlText w:val="%1."/>
      <w:lvlJc w:val="left"/>
    </w:lvl>
  </w:abstractNum>
  <w:abstractNum w:abstractNumId="2">
    <w:nsid w:val="2F9F2D3B"/>
    <w:multiLevelType w:val="singleLevel"/>
    <w:tmpl w:val="2F9F2D3B"/>
    <w:lvl w:ilvl="0" w:tentative="0">
      <w:start w:val="3"/>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TA0YjkyNjU3NzQxZWM1ZTM4MzUzMjE4ZDUwMTgifQ=="/>
  </w:docVars>
  <w:rsids>
    <w:rsidRoot w:val="401A7CD2"/>
    <w:rsid w:val="000103BD"/>
    <w:rsid w:val="0011760F"/>
    <w:rsid w:val="00506C6E"/>
    <w:rsid w:val="0057683C"/>
    <w:rsid w:val="006F3B58"/>
    <w:rsid w:val="00726293"/>
    <w:rsid w:val="009F66C7"/>
    <w:rsid w:val="00C229CA"/>
    <w:rsid w:val="00CE457C"/>
    <w:rsid w:val="00CF6D7F"/>
    <w:rsid w:val="00DE3995"/>
    <w:rsid w:val="00E833F9"/>
    <w:rsid w:val="00F23CAC"/>
    <w:rsid w:val="011C147F"/>
    <w:rsid w:val="01225D05"/>
    <w:rsid w:val="01AB42B5"/>
    <w:rsid w:val="01AF1FB2"/>
    <w:rsid w:val="020F6C99"/>
    <w:rsid w:val="02182E07"/>
    <w:rsid w:val="02247ACE"/>
    <w:rsid w:val="023615AF"/>
    <w:rsid w:val="02732A09"/>
    <w:rsid w:val="0293255D"/>
    <w:rsid w:val="02BB32CD"/>
    <w:rsid w:val="02C669B6"/>
    <w:rsid w:val="03892889"/>
    <w:rsid w:val="03F1578E"/>
    <w:rsid w:val="044E76BB"/>
    <w:rsid w:val="04B15BA8"/>
    <w:rsid w:val="05094272"/>
    <w:rsid w:val="051C2CDE"/>
    <w:rsid w:val="054A2D35"/>
    <w:rsid w:val="05694E2B"/>
    <w:rsid w:val="05A54A82"/>
    <w:rsid w:val="05C20D23"/>
    <w:rsid w:val="05D709B3"/>
    <w:rsid w:val="06652463"/>
    <w:rsid w:val="068776C2"/>
    <w:rsid w:val="06BF36C8"/>
    <w:rsid w:val="06D50B18"/>
    <w:rsid w:val="06F537E7"/>
    <w:rsid w:val="078A6824"/>
    <w:rsid w:val="087E578D"/>
    <w:rsid w:val="08801937"/>
    <w:rsid w:val="08803584"/>
    <w:rsid w:val="088B1DA1"/>
    <w:rsid w:val="08AD11AC"/>
    <w:rsid w:val="08B80F70"/>
    <w:rsid w:val="08C276F9"/>
    <w:rsid w:val="090127BB"/>
    <w:rsid w:val="09553F86"/>
    <w:rsid w:val="09631596"/>
    <w:rsid w:val="098F7F23"/>
    <w:rsid w:val="09C90553"/>
    <w:rsid w:val="0A075F99"/>
    <w:rsid w:val="0A4800D1"/>
    <w:rsid w:val="0A867691"/>
    <w:rsid w:val="0AC36EB9"/>
    <w:rsid w:val="0AEF4671"/>
    <w:rsid w:val="0AF47B83"/>
    <w:rsid w:val="0AFB5245"/>
    <w:rsid w:val="0B3C19E4"/>
    <w:rsid w:val="0B424B21"/>
    <w:rsid w:val="0B4839C9"/>
    <w:rsid w:val="0C0A3890"/>
    <w:rsid w:val="0C0F70F9"/>
    <w:rsid w:val="0C572F5B"/>
    <w:rsid w:val="0CFB2157"/>
    <w:rsid w:val="0D8517AD"/>
    <w:rsid w:val="0DA25174"/>
    <w:rsid w:val="0DA33F9D"/>
    <w:rsid w:val="0E004EA6"/>
    <w:rsid w:val="0E250C16"/>
    <w:rsid w:val="0F1B5DB5"/>
    <w:rsid w:val="0F3F5F47"/>
    <w:rsid w:val="0F44780A"/>
    <w:rsid w:val="0FB93FD6"/>
    <w:rsid w:val="101F519A"/>
    <w:rsid w:val="10420F77"/>
    <w:rsid w:val="107435F9"/>
    <w:rsid w:val="10A779F7"/>
    <w:rsid w:val="10CF563E"/>
    <w:rsid w:val="11311057"/>
    <w:rsid w:val="115972A1"/>
    <w:rsid w:val="11BB43D8"/>
    <w:rsid w:val="11FA7885"/>
    <w:rsid w:val="11FC360D"/>
    <w:rsid w:val="11FD2D30"/>
    <w:rsid w:val="12270675"/>
    <w:rsid w:val="12323B41"/>
    <w:rsid w:val="12970136"/>
    <w:rsid w:val="129A2871"/>
    <w:rsid w:val="13334DD6"/>
    <w:rsid w:val="13702641"/>
    <w:rsid w:val="13A02D2C"/>
    <w:rsid w:val="141467EE"/>
    <w:rsid w:val="14376D16"/>
    <w:rsid w:val="14504728"/>
    <w:rsid w:val="14B67D30"/>
    <w:rsid w:val="14D85C22"/>
    <w:rsid w:val="14D86212"/>
    <w:rsid w:val="14F47F34"/>
    <w:rsid w:val="151C1863"/>
    <w:rsid w:val="153D44D5"/>
    <w:rsid w:val="157E5BC8"/>
    <w:rsid w:val="16042C60"/>
    <w:rsid w:val="161A6585"/>
    <w:rsid w:val="166A623B"/>
    <w:rsid w:val="16B2332B"/>
    <w:rsid w:val="16B34B25"/>
    <w:rsid w:val="16BE56D5"/>
    <w:rsid w:val="16EF4BFD"/>
    <w:rsid w:val="172A6F01"/>
    <w:rsid w:val="174016EA"/>
    <w:rsid w:val="17F040E4"/>
    <w:rsid w:val="181D77C2"/>
    <w:rsid w:val="18370B48"/>
    <w:rsid w:val="188B3FAB"/>
    <w:rsid w:val="18BB10A8"/>
    <w:rsid w:val="1912331A"/>
    <w:rsid w:val="19235F91"/>
    <w:rsid w:val="19241D0A"/>
    <w:rsid w:val="1927547C"/>
    <w:rsid w:val="19642908"/>
    <w:rsid w:val="196A0066"/>
    <w:rsid w:val="196A27E3"/>
    <w:rsid w:val="19B430C3"/>
    <w:rsid w:val="19C82B2D"/>
    <w:rsid w:val="19E8540C"/>
    <w:rsid w:val="1A0F6516"/>
    <w:rsid w:val="1A242823"/>
    <w:rsid w:val="1A323204"/>
    <w:rsid w:val="1A46268F"/>
    <w:rsid w:val="1A4C1518"/>
    <w:rsid w:val="1A855B5F"/>
    <w:rsid w:val="1AAA0782"/>
    <w:rsid w:val="1AFA71C6"/>
    <w:rsid w:val="1BBA2FEB"/>
    <w:rsid w:val="1BDE0896"/>
    <w:rsid w:val="1CDC4DD5"/>
    <w:rsid w:val="1D375B92"/>
    <w:rsid w:val="1D5125FF"/>
    <w:rsid w:val="1D5B5660"/>
    <w:rsid w:val="1D7D419F"/>
    <w:rsid w:val="1DA30AEA"/>
    <w:rsid w:val="1DA5503E"/>
    <w:rsid w:val="1DBB0E8E"/>
    <w:rsid w:val="1DDC2BB3"/>
    <w:rsid w:val="1DEC54EC"/>
    <w:rsid w:val="1E6E3A68"/>
    <w:rsid w:val="1E82362F"/>
    <w:rsid w:val="1F29007A"/>
    <w:rsid w:val="1F395223"/>
    <w:rsid w:val="1F59095F"/>
    <w:rsid w:val="1FD224BF"/>
    <w:rsid w:val="1FDE0E64"/>
    <w:rsid w:val="1FED56D6"/>
    <w:rsid w:val="1FF97A4C"/>
    <w:rsid w:val="1FFE32B4"/>
    <w:rsid w:val="2037119D"/>
    <w:rsid w:val="20473593"/>
    <w:rsid w:val="205A0885"/>
    <w:rsid w:val="206D7FF4"/>
    <w:rsid w:val="20907E3C"/>
    <w:rsid w:val="20CD7A91"/>
    <w:rsid w:val="20E356F4"/>
    <w:rsid w:val="21190E3D"/>
    <w:rsid w:val="211F2BB3"/>
    <w:rsid w:val="21222FD3"/>
    <w:rsid w:val="215D225D"/>
    <w:rsid w:val="21F66939"/>
    <w:rsid w:val="224D0523"/>
    <w:rsid w:val="2256592D"/>
    <w:rsid w:val="225E7EE8"/>
    <w:rsid w:val="22672219"/>
    <w:rsid w:val="226A06FE"/>
    <w:rsid w:val="22722E6A"/>
    <w:rsid w:val="22BB37B7"/>
    <w:rsid w:val="22BC3965"/>
    <w:rsid w:val="22FE7ACA"/>
    <w:rsid w:val="230213B5"/>
    <w:rsid w:val="23051579"/>
    <w:rsid w:val="230D1FFC"/>
    <w:rsid w:val="23D507D0"/>
    <w:rsid w:val="23E01331"/>
    <w:rsid w:val="24525A9B"/>
    <w:rsid w:val="246B38A8"/>
    <w:rsid w:val="24CE6F66"/>
    <w:rsid w:val="251915B4"/>
    <w:rsid w:val="253D5F68"/>
    <w:rsid w:val="254C42CC"/>
    <w:rsid w:val="256F5896"/>
    <w:rsid w:val="25B03471"/>
    <w:rsid w:val="25D86356"/>
    <w:rsid w:val="25DF742B"/>
    <w:rsid w:val="26003F4F"/>
    <w:rsid w:val="261C4494"/>
    <w:rsid w:val="26267FAC"/>
    <w:rsid w:val="262B0B7B"/>
    <w:rsid w:val="265754CC"/>
    <w:rsid w:val="26B54488"/>
    <w:rsid w:val="26CF7B55"/>
    <w:rsid w:val="26D67E64"/>
    <w:rsid w:val="27070CA1"/>
    <w:rsid w:val="27F0148C"/>
    <w:rsid w:val="281A422E"/>
    <w:rsid w:val="2829733C"/>
    <w:rsid w:val="29001E4B"/>
    <w:rsid w:val="299023E8"/>
    <w:rsid w:val="29A16D68"/>
    <w:rsid w:val="29E62217"/>
    <w:rsid w:val="2A211A31"/>
    <w:rsid w:val="2A27165A"/>
    <w:rsid w:val="2AEF03C9"/>
    <w:rsid w:val="2B7E5B63"/>
    <w:rsid w:val="2C0954BB"/>
    <w:rsid w:val="2C576226"/>
    <w:rsid w:val="2C7054AE"/>
    <w:rsid w:val="2D8E5ADB"/>
    <w:rsid w:val="2DB256DE"/>
    <w:rsid w:val="2DCC054E"/>
    <w:rsid w:val="2E5D1AEE"/>
    <w:rsid w:val="2E627104"/>
    <w:rsid w:val="2E972F96"/>
    <w:rsid w:val="2EC851B9"/>
    <w:rsid w:val="2F060571"/>
    <w:rsid w:val="2F7407DE"/>
    <w:rsid w:val="2F745341"/>
    <w:rsid w:val="2F793A1F"/>
    <w:rsid w:val="2F85469D"/>
    <w:rsid w:val="2F9F073C"/>
    <w:rsid w:val="2FCD47F7"/>
    <w:rsid w:val="30071019"/>
    <w:rsid w:val="30122F2A"/>
    <w:rsid w:val="301F34FF"/>
    <w:rsid w:val="3028052F"/>
    <w:rsid w:val="303845C1"/>
    <w:rsid w:val="3070730F"/>
    <w:rsid w:val="30BA35CC"/>
    <w:rsid w:val="30DD2A72"/>
    <w:rsid w:val="31646AED"/>
    <w:rsid w:val="31825507"/>
    <w:rsid w:val="31F75DB5"/>
    <w:rsid w:val="321B5F48"/>
    <w:rsid w:val="323668DE"/>
    <w:rsid w:val="3284589B"/>
    <w:rsid w:val="32A05C5D"/>
    <w:rsid w:val="32A55811"/>
    <w:rsid w:val="32E26A66"/>
    <w:rsid w:val="333C6176"/>
    <w:rsid w:val="342866FA"/>
    <w:rsid w:val="349E6A06"/>
    <w:rsid w:val="34BF6E81"/>
    <w:rsid w:val="34C91C8B"/>
    <w:rsid w:val="352746E6"/>
    <w:rsid w:val="3534600A"/>
    <w:rsid w:val="355359F9"/>
    <w:rsid w:val="356B2D42"/>
    <w:rsid w:val="35C30488"/>
    <w:rsid w:val="35DE3514"/>
    <w:rsid w:val="36305F26"/>
    <w:rsid w:val="36A07C1C"/>
    <w:rsid w:val="36CF492E"/>
    <w:rsid w:val="37806C37"/>
    <w:rsid w:val="379160AB"/>
    <w:rsid w:val="37DE5A4E"/>
    <w:rsid w:val="38175148"/>
    <w:rsid w:val="38892349"/>
    <w:rsid w:val="388F0718"/>
    <w:rsid w:val="391060DB"/>
    <w:rsid w:val="39487D2A"/>
    <w:rsid w:val="398E655F"/>
    <w:rsid w:val="39992EC6"/>
    <w:rsid w:val="39BC1D61"/>
    <w:rsid w:val="3A351DB7"/>
    <w:rsid w:val="3A960821"/>
    <w:rsid w:val="3AA853E1"/>
    <w:rsid w:val="3ACA27FD"/>
    <w:rsid w:val="3AE51D7F"/>
    <w:rsid w:val="3B210213"/>
    <w:rsid w:val="3B25521E"/>
    <w:rsid w:val="3B8A636F"/>
    <w:rsid w:val="3BB26AC4"/>
    <w:rsid w:val="3C225E7D"/>
    <w:rsid w:val="3C277FE9"/>
    <w:rsid w:val="3C3D6ABB"/>
    <w:rsid w:val="3C46333E"/>
    <w:rsid w:val="3C861D19"/>
    <w:rsid w:val="3CBC3E83"/>
    <w:rsid w:val="3CC50F8A"/>
    <w:rsid w:val="3CEB6517"/>
    <w:rsid w:val="3D163594"/>
    <w:rsid w:val="3D9F5C7F"/>
    <w:rsid w:val="3E56071B"/>
    <w:rsid w:val="3E646FC3"/>
    <w:rsid w:val="3EC60E98"/>
    <w:rsid w:val="3ECC4B0C"/>
    <w:rsid w:val="3EF5367D"/>
    <w:rsid w:val="3F161F71"/>
    <w:rsid w:val="3F85620B"/>
    <w:rsid w:val="3FB721BD"/>
    <w:rsid w:val="40026051"/>
    <w:rsid w:val="401A7CD2"/>
    <w:rsid w:val="404C6234"/>
    <w:rsid w:val="405E7D29"/>
    <w:rsid w:val="40861484"/>
    <w:rsid w:val="408829FA"/>
    <w:rsid w:val="4088732A"/>
    <w:rsid w:val="40B7508E"/>
    <w:rsid w:val="40F6481C"/>
    <w:rsid w:val="40F736DC"/>
    <w:rsid w:val="419857FE"/>
    <w:rsid w:val="41D61543"/>
    <w:rsid w:val="420378B2"/>
    <w:rsid w:val="42971345"/>
    <w:rsid w:val="42A704BE"/>
    <w:rsid w:val="42BE6BA7"/>
    <w:rsid w:val="42BF6B4D"/>
    <w:rsid w:val="42C46384"/>
    <w:rsid w:val="42EC51F4"/>
    <w:rsid w:val="430D5EAF"/>
    <w:rsid w:val="43482915"/>
    <w:rsid w:val="43DC6316"/>
    <w:rsid w:val="43E42707"/>
    <w:rsid w:val="440179B8"/>
    <w:rsid w:val="444529B0"/>
    <w:rsid w:val="44507CD3"/>
    <w:rsid w:val="447A08AC"/>
    <w:rsid w:val="448E7078"/>
    <w:rsid w:val="44926C1E"/>
    <w:rsid w:val="44E177A2"/>
    <w:rsid w:val="450D183F"/>
    <w:rsid w:val="451D58F0"/>
    <w:rsid w:val="45433394"/>
    <w:rsid w:val="45AA6361"/>
    <w:rsid w:val="45C30031"/>
    <w:rsid w:val="45DF44C9"/>
    <w:rsid w:val="45E32481"/>
    <w:rsid w:val="45E82B58"/>
    <w:rsid w:val="46274C66"/>
    <w:rsid w:val="464E343F"/>
    <w:rsid w:val="465C6CB0"/>
    <w:rsid w:val="468D1E63"/>
    <w:rsid w:val="46AE36EF"/>
    <w:rsid w:val="47022DDB"/>
    <w:rsid w:val="47474164"/>
    <w:rsid w:val="474C1085"/>
    <w:rsid w:val="48036D34"/>
    <w:rsid w:val="48041878"/>
    <w:rsid w:val="480512AC"/>
    <w:rsid w:val="48416D70"/>
    <w:rsid w:val="485D001C"/>
    <w:rsid w:val="49080B7C"/>
    <w:rsid w:val="493744D3"/>
    <w:rsid w:val="49380D36"/>
    <w:rsid w:val="49505B6E"/>
    <w:rsid w:val="496D491F"/>
    <w:rsid w:val="49B70DD4"/>
    <w:rsid w:val="49D15B7B"/>
    <w:rsid w:val="49FC6A77"/>
    <w:rsid w:val="4A0423E0"/>
    <w:rsid w:val="4A65741F"/>
    <w:rsid w:val="4A914BA1"/>
    <w:rsid w:val="4AD55E23"/>
    <w:rsid w:val="4AE518D6"/>
    <w:rsid w:val="4AFD393C"/>
    <w:rsid w:val="4B09298A"/>
    <w:rsid w:val="4B560061"/>
    <w:rsid w:val="4B811E33"/>
    <w:rsid w:val="4BAD5A0B"/>
    <w:rsid w:val="4BC44550"/>
    <w:rsid w:val="4BCA30EE"/>
    <w:rsid w:val="4BDC712C"/>
    <w:rsid w:val="4BDD3CAF"/>
    <w:rsid w:val="4BDF36EB"/>
    <w:rsid w:val="4BED1EDF"/>
    <w:rsid w:val="4C4060E3"/>
    <w:rsid w:val="4CED5945"/>
    <w:rsid w:val="4D344694"/>
    <w:rsid w:val="4D6C7200"/>
    <w:rsid w:val="4DD2484F"/>
    <w:rsid w:val="4DE77F5B"/>
    <w:rsid w:val="4E5B35D7"/>
    <w:rsid w:val="4E9A3BE7"/>
    <w:rsid w:val="4F9A44F8"/>
    <w:rsid w:val="4FA70CEF"/>
    <w:rsid w:val="50242014"/>
    <w:rsid w:val="5043693E"/>
    <w:rsid w:val="5067534C"/>
    <w:rsid w:val="50784870"/>
    <w:rsid w:val="50822048"/>
    <w:rsid w:val="509B0528"/>
    <w:rsid w:val="50DF59DF"/>
    <w:rsid w:val="511D0516"/>
    <w:rsid w:val="51570FE2"/>
    <w:rsid w:val="515D7BEC"/>
    <w:rsid w:val="519353CC"/>
    <w:rsid w:val="52A368E9"/>
    <w:rsid w:val="52BA4B22"/>
    <w:rsid w:val="52C17D21"/>
    <w:rsid w:val="532E765C"/>
    <w:rsid w:val="535B0BD1"/>
    <w:rsid w:val="53634112"/>
    <w:rsid w:val="53792C1B"/>
    <w:rsid w:val="542019D2"/>
    <w:rsid w:val="547F2161"/>
    <w:rsid w:val="54E83610"/>
    <w:rsid w:val="55734817"/>
    <w:rsid w:val="55915A56"/>
    <w:rsid w:val="55D1282E"/>
    <w:rsid w:val="55E774C5"/>
    <w:rsid w:val="55F913B9"/>
    <w:rsid w:val="56A609FD"/>
    <w:rsid w:val="57631674"/>
    <w:rsid w:val="577331DF"/>
    <w:rsid w:val="57847E25"/>
    <w:rsid w:val="578707D4"/>
    <w:rsid w:val="57967BE1"/>
    <w:rsid w:val="57B27F05"/>
    <w:rsid w:val="58584F50"/>
    <w:rsid w:val="5875165E"/>
    <w:rsid w:val="58845D45"/>
    <w:rsid w:val="58852E3A"/>
    <w:rsid w:val="58B55EFF"/>
    <w:rsid w:val="58F31774"/>
    <w:rsid w:val="58F9403E"/>
    <w:rsid w:val="58FF53CC"/>
    <w:rsid w:val="590E560F"/>
    <w:rsid w:val="592B54C5"/>
    <w:rsid w:val="5949493F"/>
    <w:rsid w:val="59595C75"/>
    <w:rsid w:val="59605E6B"/>
    <w:rsid w:val="59AF0BA0"/>
    <w:rsid w:val="59B72A67"/>
    <w:rsid w:val="5A1F4B06"/>
    <w:rsid w:val="5A5E2BBA"/>
    <w:rsid w:val="5A6B46E8"/>
    <w:rsid w:val="5A70516E"/>
    <w:rsid w:val="5A7D2A4C"/>
    <w:rsid w:val="5A890202"/>
    <w:rsid w:val="5A9C337C"/>
    <w:rsid w:val="5B1A029B"/>
    <w:rsid w:val="5B1A44CE"/>
    <w:rsid w:val="5B346A91"/>
    <w:rsid w:val="5B9537B4"/>
    <w:rsid w:val="5C052271"/>
    <w:rsid w:val="5C2278CE"/>
    <w:rsid w:val="5C83638C"/>
    <w:rsid w:val="5CAE513F"/>
    <w:rsid w:val="5CBF7AE3"/>
    <w:rsid w:val="5CD252D1"/>
    <w:rsid w:val="5D416492"/>
    <w:rsid w:val="5D972077"/>
    <w:rsid w:val="5DB463A5"/>
    <w:rsid w:val="5DC66E49"/>
    <w:rsid w:val="5E0D3F9E"/>
    <w:rsid w:val="5E5169FC"/>
    <w:rsid w:val="5E597308"/>
    <w:rsid w:val="5E9216C8"/>
    <w:rsid w:val="5EAC1D5D"/>
    <w:rsid w:val="5EAE2282"/>
    <w:rsid w:val="5F4F492D"/>
    <w:rsid w:val="5F524FCA"/>
    <w:rsid w:val="5F5372E2"/>
    <w:rsid w:val="5FB94527"/>
    <w:rsid w:val="5FBA2167"/>
    <w:rsid w:val="5FC609F2"/>
    <w:rsid w:val="5FE33278"/>
    <w:rsid w:val="601E7710"/>
    <w:rsid w:val="60565C86"/>
    <w:rsid w:val="60A51B69"/>
    <w:rsid w:val="60AF76D8"/>
    <w:rsid w:val="60CC028A"/>
    <w:rsid w:val="60E318BB"/>
    <w:rsid w:val="615362B5"/>
    <w:rsid w:val="61E64468"/>
    <w:rsid w:val="62503430"/>
    <w:rsid w:val="626250BA"/>
    <w:rsid w:val="6269524B"/>
    <w:rsid w:val="629850EC"/>
    <w:rsid w:val="62A768B8"/>
    <w:rsid w:val="630C7063"/>
    <w:rsid w:val="635A1B7D"/>
    <w:rsid w:val="636E14E3"/>
    <w:rsid w:val="63B05C41"/>
    <w:rsid w:val="63B76512"/>
    <w:rsid w:val="63B93ED9"/>
    <w:rsid w:val="64100458"/>
    <w:rsid w:val="64201447"/>
    <w:rsid w:val="643D29F4"/>
    <w:rsid w:val="644545DB"/>
    <w:rsid w:val="644A51AC"/>
    <w:rsid w:val="6488096B"/>
    <w:rsid w:val="64F25DE5"/>
    <w:rsid w:val="64FC0FCC"/>
    <w:rsid w:val="65CC6636"/>
    <w:rsid w:val="65D920EF"/>
    <w:rsid w:val="65DA51F7"/>
    <w:rsid w:val="6601016B"/>
    <w:rsid w:val="661D70F6"/>
    <w:rsid w:val="665A17EB"/>
    <w:rsid w:val="668F5991"/>
    <w:rsid w:val="66BC66AA"/>
    <w:rsid w:val="66D87988"/>
    <w:rsid w:val="670544F5"/>
    <w:rsid w:val="671604B0"/>
    <w:rsid w:val="67464ECB"/>
    <w:rsid w:val="67466C1D"/>
    <w:rsid w:val="67D02317"/>
    <w:rsid w:val="67DF7561"/>
    <w:rsid w:val="67FF12B5"/>
    <w:rsid w:val="681F1498"/>
    <w:rsid w:val="688A7DD6"/>
    <w:rsid w:val="68BF2482"/>
    <w:rsid w:val="69311D38"/>
    <w:rsid w:val="69630CE2"/>
    <w:rsid w:val="69B23DF3"/>
    <w:rsid w:val="6A0740E0"/>
    <w:rsid w:val="6A3267B6"/>
    <w:rsid w:val="6A6C7B04"/>
    <w:rsid w:val="6A6E0E1A"/>
    <w:rsid w:val="6AB647C5"/>
    <w:rsid w:val="6ABA1153"/>
    <w:rsid w:val="6B040620"/>
    <w:rsid w:val="6B3E7FD6"/>
    <w:rsid w:val="6B7B7F18"/>
    <w:rsid w:val="6B9B71D6"/>
    <w:rsid w:val="6C444093"/>
    <w:rsid w:val="6C611F3E"/>
    <w:rsid w:val="6C7A3290"/>
    <w:rsid w:val="6C951E77"/>
    <w:rsid w:val="6CDA788A"/>
    <w:rsid w:val="6CE751BE"/>
    <w:rsid w:val="6D1E3345"/>
    <w:rsid w:val="6D403745"/>
    <w:rsid w:val="6D483BB8"/>
    <w:rsid w:val="6D896529"/>
    <w:rsid w:val="6D9170A1"/>
    <w:rsid w:val="6DF332FA"/>
    <w:rsid w:val="6E370DAF"/>
    <w:rsid w:val="6E9F78EC"/>
    <w:rsid w:val="6ECD29CF"/>
    <w:rsid w:val="6F7860E6"/>
    <w:rsid w:val="7020414E"/>
    <w:rsid w:val="70CB5E68"/>
    <w:rsid w:val="71152AE8"/>
    <w:rsid w:val="71382F13"/>
    <w:rsid w:val="713B7FE3"/>
    <w:rsid w:val="718524BB"/>
    <w:rsid w:val="71950224"/>
    <w:rsid w:val="7196316E"/>
    <w:rsid w:val="71CD2782"/>
    <w:rsid w:val="72192212"/>
    <w:rsid w:val="72E72D01"/>
    <w:rsid w:val="73440153"/>
    <w:rsid w:val="734C0DB6"/>
    <w:rsid w:val="734E2D80"/>
    <w:rsid w:val="739764D5"/>
    <w:rsid w:val="73B01345"/>
    <w:rsid w:val="73D97E91"/>
    <w:rsid w:val="73E02669"/>
    <w:rsid w:val="744A3547"/>
    <w:rsid w:val="745C458A"/>
    <w:rsid w:val="74A23240"/>
    <w:rsid w:val="74AC6FC2"/>
    <w:rsid w:val="7568637B"/>
    <w:rsid w:val="75DC0B17"/>
    <w:rsid w:val="75E83200"/>
    <w:rsid w:val="75F45E61"/>
    <w:rsid w:val="76BB6DD1"/>
    <w:rsid w:val="77204488"/>
    <w:rsid w:val="77560DB0"/>
    <w:rsid w:val="77925931"/>
    <w:rsid w:val="78324A1E"/>
    <w:rsid w:val="784F552D"/>
    <w:rsid w:val="78AA6CAB"/>
    <w:rsid w:val="78C30ED0"/>
    <w:rsid w:val="790C526F"/>
    <w:rsid w:val="79742119"/>
    <w:rsid w:val="79755C40"/>
    <w:rsid w:val="797A48CF"/>
    <w:rsid w:val="7A1545F8"/>
    <w:rsid w:val="7A440A39"/>
    <w:rsid w:val="7A50687B"/>
    <w:rsid w:val="7AA77C42"/>
    <w:rsid w:val="7ADB56D8"/>
    <w:rsid w:val="7AE76EC6"/>
    <w:rsid w:val="7B33342F"/>
    <w:rsid w:val="7BBB6057"/>
    <w:rsid w:val="7C100B91"/>
    <w:rsid w:val="7C1D7235"/>
    <w:rsid w:val="7C8C2C6F"/>
    <w:rsid w:val="7CD2057E"/>
    <w:rsid w:val="7D2F3C22"/>
    <w:rsid w:val="7D38181B"/>
    <w:rsid w:val="7DA45501"/>
    <w:rsid w:val="7DC91981"/>
    <w:rsid w:val="7DD50157"/>
    <w:rsid w:val="7E01111B"/>
    <w:rsid w:val="7E096221"/>
    <w:rsid w:val="7E2B43EA"/>
    <w:rsid w:val="7E812B87"/>
    <w:rsid w:val="7E9E2E0E"/>
    <w:rsid w:val="7EAC7DBD"/>
    <w:rsid w:val="7EB466D6"/>
    <w:rsid w:val="7EC113C7"/>
    <w:rsid w:val="7EC87E8B"/>
    <w:rsid w:val="7EDE145C"/>
    <w:rsid w:val="7EF32F09"/>
    <w:rsid w:val="7F062761"/>
    <w:rsid w:val="7F0742B1"/>
    <w:rsid w:val="7F0A3FFF"/>
    <w:rsid w:val="7F1629A4"/>
    <w:rsid w:val="7F210681"/>
    <w:rsid w:val="7F666549"/>
    <w:rsid w:val="7FA634BC"/>
    <w:rsid w:val="7FAC155A"/>
    <w:rsid w:val="7FD55428"/>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9">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r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Indent"/>
    <w:basedOn w:val="1"/>
    <w:next w:val="9"/>
    <w:autoRedefine/>
    <w:unhideWhenUsed/>
    <w:qFormat/>
    <w:uiPriority w:val="99"/>
    <w:pPr>
      <w:spacing w:after="120"/>
      <w:ind w:left="420" w:leftChars="200"/>
    </w:pPr>
  </w:style>
  <w:style w:type="paragraph" w:styleId="9">
    <w:name w:val="Body Text First Indent 2"/>
    <w:basedOn w:val="8"/>
    <w:next w:val="1"/>
    <w:autoRedefine/>
    <w:qFormat/>
    <w:uiPriority w:val="0"/>
    <w:pPr>
      <w:ind w:firstLine="420" w:firstLineChars="200"/>
    </w:p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footnote text"/>
    <w:basedOn w:val="1"/>
    <w:autoRedefine/>
    <w:qFormat/>
    <w:uiPriority w:val="0"/>
    <w:rPr>
      <w:sz w:val="20"/>
      <w:szCs w:val="20"/>
    </w:rPr>
  </w:style>
  <w:style w:type="paragraph" w:styleId="14">
    <w:name w:val="toc 2"/>
    <w:basedOn w:val="1"/>
    <w:next w:val="1"/>
    <w:autoRedefine/>
    <w:qFormat/>
    <w:uiPriority w:val="39"/>
    <w:pPr>
      <w:ind w:left="210"/>
      <w:jc w:val="left"/>
    </w:pPr>
    <w:rPr>
      <w:smallCaps/>
      <w:sz w:val="20"/>
      <w:szCs w:val="20"/>
    </w:rPr>
  </w:style>
  <w:style w:type="paragraph" w:styleId="15">
    <w:name w:val="Body Text 2"/>
    <w:basedOn w:val="1"/>
    <w:autoRedefine/>
    <w:qFormat/>
    <w:uiPriority w:val="0"/>
    <w:pPr>
      <w:tabs>
        <w:tab w:val="left" w:pos="540"/>
      </w:tabs>
      <w:spacing w:line="360" w:lineRule="auto"/>
    </w:pPr>
    <w:rPr>
      <w:color w:val="000000"/>
      <w:sz w:val="28"/>
      <w:szCs w:val="20"/>
    </w:rPr>
  </w:style>
  <w:style w:type="paragraph" w:styleId="16">
    <w:name w:val="Normal (Web)"/>
    <w:basedOn w:val="1"/>
    <w:autoRedefine/>
    <w:qFormat/>
    <w:uiPriority w:val="99"/>
    <w:pPr>
      <w:jc w:val="left"/>
    </w:pPr>
    <w:rPr>
      <w:kern w:val="0"/>
      <w:sz w:val="24"/>
      <w:szCs w:val="20"/>
    </w:rPr>
  </w:style>
  <w:style w:type="paragraph" w:styleId="17">
    <w:name w:val="Body Text First Indent"/>
    <w:basedOn w:val="2"/>
    <w:next w:val="1"/>
    <w:autoRedefine/>
    <w:qFormat/>
    <w:uiPriority w:val="0"/>
    <w:pPr>
      <w:ind w:firstLine="420" w:firstLineChars="100"/>
    </w:pPr>
    <w:rPr>
      <w:rFonts w:ascii="Times New Roman" w:hAnsi="Times New Roman" w:eastAsia="宋体" w:cs="Times New Roman"/>
    </w:rPr>
  </w:style>
  <w:style w:type="character" w:styleId="20">
    <w:name w:val="Strong"/>
    <w:basedOn w:val="19"/>
    <w:autoRedefine/>
    <w:qFormat/>
    <w:uiPriority w:val="0"/>
  </w:style>
  <w:style w:type="character" w:styleId="21">
    <w:name w:val="FollowedHyperlink"/>
    <w:basedOn w:val="19"/>
    <w:autoRedefine/>
    <w:qFormat/>
    <w:uiPriority w:val="0"/>
    <w:rPr>
      <w:color w:val="333333"/>
      <w:u w:val="none"/>
    </w:rPr>
  </w:style>
  <w:style w:type="character" w:styleId="22">
    <w:name w:val="Emphasis"/>
    <w:basedOn w:val="19"/>
    <w:autoRedefine/>
    <w:qFormat/>
    <w:uiPriority w:val="0"/>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99"/>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ascii="monospace" w:hAnsi="monospace" w:eastAsia="monospace" w:cs="monospace"/>
    </w:rPr>
  </w:style>
  <w:style w:type="paragraph" w:customStyle="1" w:styleId="32">
    <w:name w:val="正文文本_0"/>
    <w:basedOn w:val="33"/>
    <w:next w:val="34"/>
    <w:autoRedefine/>
    <w:unhideWhenUsed/>
    <w:qFormat/>
    <w:uiPriority w:val="0"/>
    <w:pPr>
      <w:spacing w:after="120"/>
    </w:pPr>
  </w:style>
  <w:style w:type="paragraph" w:customStyle="1" w:styleId="33">
    <w:name w:val="正文_0"/>
    <w:next w:val="1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4">
    <w:name w:val="正文文本 2_0"/>
    <w:basedOn w:val="33"/>
    <w:autoRedefine/>
    <w:unhideWhenUsed/>
    <w:qFormat/>
    <w:uiPriority w:val="0"/>
    <w:rPr>
      <w:rFonts w:ascii="宋体" w:hAnsi="宋体" w:eastAsia="宋体"/>
      <w:kern w:val="0"/>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标题1"/>
    <w:basedOn w:val="3"/>
    <w:autoRedefine/>
    <w:qFormat/>
    <w:uiPriority w:val="0"/>
    <w:pPr>
      <w:spacing w:before="0" w:after="0" w:line="460" w:lineRule="exact"/>
      <w:jc w:val="center"/>
    </w:pPr>
  </w:style>
  <w:style w:type="paragraph" w:customStyle="1" w:styleId="37">
    <w:name w:val="标题2"/>
    <w:basedOn w:val="4"/>
    <w:autoRedefine/>
    <w:qFormat/>
    <w:uiPriority w:val="0"/>
    <w:pPr>
      <w:spacing w:before="0" w:after="0" w:line="460" w:lineRule="exact"/>
    </w:pPr>
  </w:style>
  <w:style w:type="paragraph" w:customStyle="1" w:styleId="38">
    <w:name w:val="无间隔1"/>
    <w:basedOn w:val="1"/>
    <w:autoRedefine/>
    <w:qFormat/>
    <w:uiPriority w:val="1"/>
    <w:pPr>
      <w:spacing w:line="400" w:lineRule="exact"/>
    </w:pPr>
    <w:rPr>
      <w:sz w:val="24"/>
    </w:rPr>
  </w:style>
  <w:style w:type="paragraph" w:customStyle="1" w:styleId="39">
    <w:name w:val="_Style 34"/>
    <w:basedOn w:val="1"/>
    <w:next w:val="1"/>
    <w:autoRedefine/>
    <w:qFormat/>
    <w:uiPriority w:val="0"/>
    <w:pPr>
      <w:pBdr>
        <w:bottom w:val="single" w:color="auto" w:sz="6" w:space="1"/>
      </w:pBdr>
      <w:jc w:val="center"/>
    </w:pPr>
    <w:rPr>
      <w:rFonts w:ascii="Arial" w:eastAsia="宋体"/>
      <w:vanish/>
      <w:sz w:val="16"/>
    </w:rPr>
  </w:style>
  <w:style w:type="paragraph" w:customStyle="1" w:styleId="40">
    <w:name w:val="_Style 35"/>
    <w:basedOn w:val="1"/>
    <w:next w:val="1"/>
    <w:autoRedefine/>
    <w:qFormat/>
    <w:uiPriority w:val="0"/>
    <w:pPr>
      <w:pBdr>
        <w:top w:val="single" w:color="auto" w:sz="6" w:space="1"/>
      </w:pBdr>
      <w:jc w:val="center"/>
    </w:pPr>
    <w:rPr>
      <w:rFonts w:ascii="Arial" w:eastAsia="宋体"/>
      <w:vanish/>
      <w:sz w:val="16"/>
    </w:rPr>
  </w:style>
  <w:style w:type="paragraph" w:customStyle="1" w:styleId="41">
    <w:name w:val="_Style 39"/>
    <w:basedOn w:val="1"/>
    <w:next w:val="1"/>
    <w:autoRedefine/>
    <w:qFormat/>
    <w:uiPriority w:val="0"/>
    <w:pPr>
      <w:pBdr>
        <w:bottom w:val="single" w:color="auto" w:sz="6" w:space="1"/>
      </w:pBdr>
      <w:jc w:val="center"/>
    </w:pPr>
    <w:rPr>
      <w:rFonts w:ascii="Arial" w:eastAsia="宋体"/>
      <w:vanish/>
      <w:sz w:val="16"/>
    </w:rPr>
  </w:style>
  <w:style w:type="paragraph" w:customStyle="1" w:styleId="42">
    <w:name w:val="_Style 40"/>
    <w:basedOn w:val="1"/>
    <w:next w:val="1"/>
    <w:autoRedefine/>
    <w:qFormat/>
    <w:uiPriority w:val="0"/>
    <w:pPr>
      <w:pBdr>
        <w:top w:val="single" w:color="auto" w:sz="6" w:space="1"/>
      </w:pBdr>
      <w:jc w:val="center"/>
    </w:pPr>
    <w:rPr>
      <w:rFonts w:ascii="Arial" w:eastAsia="宋体"/>
      <w:vanish/>
      <w:sz w:val="16"/>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news-article-para"/>
    <w:basedOn w:val="1"/>
    <w:autoRedefine/>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5">
    <w:name w:val="news-article-info"/>
    <w:basedOn w:val="1"/>
    <w:autoRedefine/>
    <w:qFormat/>
    <w:uiPriority w:val="0"/>
    <w:pPr>
      <w:spacing w:line="510" w:lineRule="atLeast"/>
      <w:jc w:val="center"/>
    </w:pPr>
    <w:rPr>
      <w:kern w:val="0"/>
      <w:sz w:val="21"/>
      <w:szCs w:val="21"/>
      <w:lang w:val="en-US" w:eastAsia="zh-CN" w:bidi="ar"/>
    </w:rPr>
  </w:style>
  <w:style w:type="paragraph" w:customStyle="1" w:styleId="4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19796</Words>
  <Characters>21244</Characters>
  <Lines>202</Lines>
  <Paragraphs>56</Paragraphs>
  <TotalTime>0</TotalTime>
  <ScaleCrop>false</ScaleCrop>
  <LinksUpToDate>false</LinksUpToDate>
  <CharactersWithSpaces>24057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2021-05-06T07:09:00Z</dcterms:created>
  <dc:creator>Capricious</dc:creator>
  <cp:lastModifiedBy>NTKO</cp:lastModifiedBy>
  <cp:lastPrinted>2024-04-24T02:02:00Z</cp:lastPrinted>
  <dcterms:modified xsi:type="dcterms:W3CDTF">2024-09-26T02:35:52Z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1D4B20F6CA244D59B6418F06FF2BDCC8</vt:lpwstr>
  </property>
</Properties>
</file>